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DA28E7B">
      <w:pPr>
        <w:tabs>
          <w:tab w:val="left" w:pos="1350"/>
        </w:tabs>
        <w:rPr>
          <w:rFonts w:ascii="Times New Roman" w:hAnsi="Times New Roman" w:eastAsia="华文新魏"/>
          <w:b/>
          <w:color w:val="auto"/>
          <w:sz w:val="44"/>
          <w:szCs w:val="44"/>
        </w:rPr>
      </w:pPr>
      <w:r>
        <w:rPr>
          <w:rFonts w:ascii="Times New Roman" w:hAnsi="Times New Roman" w:eastAsia="华文新魏"/>
          <w:b/>
          <w:color w:val="auto"/>
          <w:sz w:val="44"/>
          <w:szCs w:val="44"/>
        </w:rPr>
        <w:tab/>
      </w:r>
    </w:p>
    <w:p w14:paraId="5040DD8C">
      <w:pPr>
        <w:jc w:val="center"/>
        <w:rPr>
          <w:rFonts w:ascii="Times New Roman" w:hAnsi="Times New Roman" w:eastAsia="华文新魏"/>
          <w:b/>
          <w:color w:val="auto"/>
          <w:sz w:val="44"/>
          <w:szCs w:val="44"/>
        </w:rPr>
      </w:pPr>
    </w:p>
    <w:p w14:paraId="63802E08">
      <w:pPr>
        <w:spacing w:after="0" w:line="360" w:lineRule="auto"/>
        <w:jc w:val="center"/>
        <w:rPr>
          <w:rFonts w:ascii="Times New Roman" w:hAnsi="Times New Roman" w:eastAsia="华文新魏" w:cs="Times New Roman"/>
          <w:color w:val="auto"/>
          <w:sz w:val="44"/>
          <w:szCs w:val="48"/>
          <w:highlight w:val="none"/>
        </w:rPr>
      </w:pPr>
      <w:r>
        <w:rPr>
          <w:rFonts w:hint="eastAsia" w:ascii="Times New Roman" w:hAnsi="Times New Roman" w:eastAsia="华文新魏" w:cs="Times New Roman"/>
          <w:color w:val="auto"/>
          <w:sz w:val="44"/>
          <w:szCs w:val="48"/>
          <w:highlight w:val="none"/>
        </w:rPr>
        <w:t>辉县市博林弹簧有限公司</w:t>
      </w:r>
    </w:p>
    <w:p w14:paraId="1ADC3195">
      <w:pPr>
        <w:spacing w:after="0" w:line="360" w:lineRule="auto"/>
        <w:jc w:val="center"/>
        <w:rPr>
          <w:rFonts w:ascii="Times New Roman" w:hAnsi="Times New Roman" w:eastAsia="华文新魏"/>
          <w:color w:val="auto"/>
          <w:sz w:val="44"/>
          <w:szCs w:val="48"/>
          <w:highlight w:val="none"/>
        </w:rPr>
      </w:pPr>
      <w:r>
        <w:rPr>
          <w:rFonts w:hint="eastAsia" w:ascii="Times New Roman" w:hAnsi="Times New Roman" w:eastAsia="华文新魏" w:cs="Times New Roman"/>
          <w:color w:val="auto"/>
          <w:sz w:val="44"/>
          <w:szCs w:val="48"/>
          <w:highlight w:val="none"/>
        </w:rPr>
        <w:t>年产5亿只弹簧和500万件冲压件项目</w:t>
      </w:r>
      <w:r>
        <w:rPr>
          <w:rFonts w:hint="eastAsia" w:ascii="Times New Roman" w:hAnsi="Times New Roman" w:eastAsia="华文新魏"/>
          <w:color w:val="auto"/>
          <w:sz w:val="44"/>
          <w:szCs w:val="48"/>
          <w:highlight w:val="none"/>
          <w:lang w:eastAsia="zh-CN"/>
        </w:rPr>
        <w:t>（</w:t>
      </w:r>
      <w:r>
        <w:rPr>
          <w:rFonts w:hint="eastAsia" w:ascii="Times New Roman" w:hAnsi="Times New Roman" w:eastAsia="华文新魏"/>
          <w:color w:val="auto"/>
          <w:sz w:val="44"/>
          <w:szCs w:val="48"/>
          <w:highlight w:val="none"/>
          <w:lang w:val="en-US" w:eastAsia="zh-CN"/>
        </w:rPr>
        <w:t>一期</w:t>
      </w:r>
      <w:r>
        <w:rPr>
          <w:rFonts w:hint="eastAsia" w:ascii="Times New Roman" w:hAnsi="Times New Roman" w:eastAsia="华文新魏"/>
          <w:color w:val="auto"/>
          <w:sz w:val="44"/>
          <w:szCs w:val="48"/>
          <w:highlight w:val="none"/>
          <w:lang w:eastAsia="zh-CN"/>
        </w:rPr>
        <w:t>）</w:t>
      </w:r>
      <w:r>
        <w:rPr>
          <w:rFonts w:hint="eastAsia" w:ascii="Times New Roman" w:hAnsi="Times New Roman" w:eastAsia="华文新魏"/>
          <w:color w:val="auto"/>
          <w:sz w:val="44"/>
          <w:szCs w:val="48"/>
          <w:highlight w:val="none"/>
        </w:rPr>
        <w:t>竣工环境保护验收监测报告表</w:t>
      </w:r>
    </w:p>
    <w:p w14:paraId="0C66F44E">
      <w:pPr>
        <w:spacing w:line="360" w:lineRule="auto"/>
        <w:jc w:val="center"/>
        <w:rPr>
          <w:rFonts w:ascii="Times New Roman" w:hAnsi="Times New Roman" w:eastAsia="仿宋_GB2312"/>
          <w:color w:val="auto"/>
          <w:sz w:val="21"/>
          <w:szCs w:val="21"/>
          <w:highlight w:val="none"/>
        </w:rPr>
      </w:pPr>
    </w:p>
    <w:p w14:paraId="64B6F946">
      <w:pPr>
        <w:jc w:val="center"/>
        <w:rPr>
          <w:rFonts w:ascii="Times New Roman" w:hAnsi="Times New Roman" w:eastAsia="仿宋_GB2312"/>
          <w:color w:val="auto"/>
          <w:sz w:val="21"/>
          <w:szCs w:val="21"/>
          <w:highlight w:val="none"/>
        </w:rPr>
      </w:pPr>
    </w:p>
    <w:p w14:paraId="5A85E152">
      <w:pPr>
        <w:jc w:val="center"/>
        <w:rPr>
          <w:rFonts w:ascii="Times New Roman" w:hAnsi="Times New Roman" w:eastAsia="仿宋_GB2312"/>
          <w:color w:val="auto"/>
          <w:sz w:val="21"/>
          <w:szCs w:val="21"/>
          <w:highlight w:val="none"/>
        </w:rPr>
      </w:pPr>
    </w:p>
    <w:p w14:paraId="5D220065">
      <w:pPr>
        <w:jc w:val="center"/>
        <w:rPr>
          <w:rFonts w:ascii="Times New Roman" w:hAnsi="Times New Roman" w:eastAsia="仿宋_GB2312"/>
          <w:color w:val="auto"/>
          <w:sz w:val="21"/>
          <w:szCs w:val="21"/>
          <w:highlight w:val="none"/>
        </w:rPr>
      </w:pPr>
    </w:p>
    <w:p w14:paraId="7C761B53">
      <w:pPr>
        <w:jc w:val="center"/>
        <w:rPr>
          <w:rFonts w:ascii="Times New Roman" w:hAnsi="Times New Roman" w:eastAsia="仿宋_GB2312"/>
          <w:color w:val="auto"/>
          <w:sz w:val="21"/>
          <w:szCs w:val="21"/>
          <w:highlight w:val="none"/>
        </w:rPr>
      </w:pPr>
    </w:p>
    <w:p w14:paraId="5A0329ED">
      <w:pPr>
        <w:jc w:val="center"/>
        <w:rPr>
          <w:rFonts w:ascii="Times New Roman" w:hAnsi="Times New Roman" w:eastAsia="仿宋_GB2312"/>
          <w:color w:val="auto"/>
          <w:sz w:val="21"/>
          <w:szCs w:val="21"/>
          <w:highlight w:val="none"/>
        </w:rPr>
      </w:pPr>
    </w:p>
    <w:p w14:paraId="466C3CCB">
      <w:pPr>
        <w:jc w:val="center"/>
        <w:rPr>
          <w:rFonts w:ascii="Times New Roman" w:hAnsi="Times New Roman" w:eastAsia="仿宋_GB2312"/>
          <w:color w:val="auto"/>
          <w:sz w:val="21"/>
          <w:szCs w:val="21"/>
          <w:highlight w:val="none"/>
        </w:rPr>
      </w:pPr>
    </w:p>
    <w:p w14:paraId="41650D77">
      <w:pPr>
        <w:jc w:val="center"/>
        <w:rPr>
          <w:rFonts w:ascii="Times New Roman" w:hAnsi="Times New Roman" w:eastAsia="仿宋_GB2312"/>
          <w:color w:val="auto"/>
          <w:sz w:val="21"/>
          <w:szCs w:val="21"/>
          <w:highlight w:val="none"/>
        </w:rPr>
      </w:pPr>
    </w:p>
    <w:p w14:paraId="5CC26047">
      <w:pPr>
        <w:jc w:val="center"/>
        <w:rPr>
          <w:rFonts w:ascii="Times New Roman" w:hAnsi="Times New Roman" w:eastAsia="仿宋_GB2312"/>
          <w:color w:val="auto"/>
          <w:sz w:val="21"/>
          <w:szCs w:val="21"/>
          <w:highlight w:val="none"/>
        </w:rPr>
      </w:pPr>
    </w:p>
    <w:p w14:paraId="27F459AA">
      <w:pPr>
        <w:jc w:val="center"/>
        <w:rPr>
          <w:rFonts w:ascii="Times New Roman" w:hAnsi="Times New Roman" w:eastAsia="仿宋_GB2312"/>
          <w:color w:val="auto"/>
          <w:sz w:val="21"/>
          <w:szCs w:val="21"/>
          <w:highlight w:val="none"/>
        </w:rPr>
      </w:pPr>
    </w:p>
    <w:p w14:paraId="64208860">
      <w:pPr>
        <w:rPr>
          <w:rFonts w:ascii="Times New Roman" w:hAnsi="Times New Roman" w:eastAsia="仿宋_GB2312"/>
          <w:color w:val="auto"/>
          <w:sz w:val="21"/>
          <w:szCs w:val="21"/>
          <w:highlight w:val="none"/>
        </w:rPr>
      </w:pPr>
    </w:p>
    <w:p w14:paraId="4F1CBEDD">
      <w:pPr>
        <w:rPr>
          <w:rFonts w:ascii="Times New Roman" w:hAnsi="Times New Roman" w:eastAsia="华文新魏"/>
          <w:color w:val="auto"/>
          <w:sz w:val="21"/>
          <w:szCs w:val="21"/>
          <w:highlight w:val="none"/>
        </w:rPr>
      </w:pPr>
      <w:r>
        <w:rPr>
          <w:rFonts w:ascii="Times New Roman" w:hAnsi="Times New Roman" w:eastAsia="仿宋_GB2312"/>
          <w:color w:val="auto"/>
          <w:sz w:val="21"/>
          <w:szCs w:val="21"/>
          <w:highlight w:val="none"/>
        </w:rPr>
        <w:tab/>
      </w:r>
    </w:p>
    <w:p w14:paraId="1CD30505">
      <w:pPr>
        <w:jc w:val="center"/>
        <w:rPr>
          <w:rFonts w:ascii="Times New Roman" w:hAnsi="Times New Roman" w:eastAsia="华文新魏"/>
          <w:color w:val="auto"/>
          <w:sz w:val="28"/>
          <w:szCs w:val="28"/>
          <w:highlight w:val="none"/>
        </w:rPr>
      </w:pPr>
    </w:p>
    <w:p w14:paraId="66745766">
      <w:pPr>
        <w:jc w:val="center"/>
        <w:rPr>
          <w:rFonts w:ascii="Times New Roman" w:hAnsi="Times New Roman" w:eastAsia="华文新魏"/>
          <w:color w:val="auto"/>
          <w:sz w:val="28"/>
          <w:szCs w:val="28"/>
          <w:highlight w:val="none"/>
        </w:rPr>
      </w:pPr>
      <w:r>
        <w:rPr>
          <w:rFonts w:ascii="Times New Roman" w:hAnsi="Times New Roman" w:eastAsia="华文新魏"/>
          <w:color w:val="auto"/>
          <w:sz w:val="28"/>
          <w:szCs w:val="28"/>
          <w:highlight w:val="none"/>
        </w:rPr>
        <w:t>建设单位</w:t>
      </w:r>
      <w:r>
        <w:rPr>
          <w:rFonts w:hint="eastAsia" w:ascii="Times New Roman" w:hAnsi="Times New Roman" w:eastAsia="华文新魏"/>
          <w:color w:val="auto"/>
          <w:sz w:val="28"/>
          <w:szCs w:val="28"/>
          <w:highlight w:val="none"/>
        </w:rPr>
        <w:t>：</w:t>
      </w:r>
      <w:r>
        <w:rPr>
          <w:rFonts w:hint="eastAsia" w:ascii="Times New Roman" w:hAnsi="Times New Roman" w:eastAsia="华文新魏" w:cs="Times New Roman"/>
          <w:color w:val="auto"/>
          <w:sz w:val="28"/>
          <w:szCs w:val="28"/>
          <w:highlight w:val="none"/>
        </w:rPr>
        <w:t>辉县市博林弹簧</w:t>
      </w:r>
      <w:r>
        <w:rPr>
          <w:rFonts w:ascii="Times New Roman" w:hAnsi="Times New Roman" w:eastAsia="华文新魏" w:cs="Times New Roman"/>
          <w:color w:val="auto"/>
          <w:sz w:val="28"/>
          <w:szCs w:val="28"/>
          <w:highlight w:val="none"/>
        </w:rPr>
        <w:t>有</w:t>
      </w:r>
      <w:r>
        <w:rPr>
          <w:rFonts w:ascii="Times New Roman" w:hAnsi="Times New Roman" w:eastAsia="华文新魏"/>
          <w:color w:val="auto"/>
          <w:sz w:val="28"/>
          <w:szCs w:val="28"/>
          <w:highlight w:val="none"/>
        </w:rPr>
        <w:t>限公司</w:t>
      </w:r>
    </w:p>
    <w:p w14:paraId="1849C1F1">
      <w:pPr>
        <w:jc w:val="center"/>
        <w:rPr>
          <w:rFonts w:ascii="Times New Roman" w:hAnsi="Times New Roman" w:eastAsia="华文新魏"/>
          <w:color w:val="auto"/>
          <w:sz w:val="28"/>
          <w:szCs w:val="28"/>
          <w:highlight w:val="none"/>
        </w:rPr>
      </w:pPr>
      <w:r>
        <w:rPr>
          <w:rFonts w:ascii="Times New Roman" w:hAnsi="Times New Roman" w:eastAsia="华文新魏"/>
          <w:color w:val="auto"/>
          <w:sz w:val="28"/>
          <w:szCs w:val="28"/>
          <w:highlight w:val="none"/>
        </w:rPr>
        <w:t>编制单位：</w:t>
      </w:r>
      <w:r>
        <w:rPr>
          <w:rFonts w:hint="eastAsia" w:ascii="Times New Roman" w:hAnsi="Times New Roman" w:eastAsia="华文新魏" w:cs="Times New Roman"/>
          <w:color w:val="auto"/>
          <w:sz w:val="28"/>
          <w:szCs w:val="28"/>
          <w:highlight w:val="none"/>
        </w:rPr>
        <w:t>辉县市博林弹簧</w:t>
      </w:r>
      <w:r>
        <w:rPr>
          <w:rFonts w:ascii="Times New Roman" w:hAnsi="Times New Roman" w:eastAsia="华文新魏"/>
          <w:color w:val="auto"/>
          <w:sz w:val="28"/>
          <w:szCs w:val="28"/>
          <w:highlight w:val="none"/>
        </w:rPr>
        <w:t>有限公司</w:t>
      </w:r>
    </w:p>
    <w:p w14:paraId="42A20CC5">
      <w:pPr>
        <w:rPr>
          <w:rFonts w:ascii="Times New Roman" w:hAnsi="Times New Roman" w:eastAsia="华文新魏"/>
          <w:color w:val="auto"/>
          <w:sz w:val="21"/>
          <w:szCs w:val="21"/>
          <w:highlight w:val="none"/>
        </w:rPr>
      </w:pPr>
    </w:p>
    <w:p w14:paraId="5DD0C405">
      <w:pPr>
        <w:rPr>
          <w:rFonts w:ascii="Times New Roman" w:hAnsi="Times New Roman" w:eastAsia="华文新魏"/>
          <w:color w:val="auto"/>
          <w:sz w:val="21"/>
          <w:szCs w:val="21"/>
          <w:highlight w:val="none"/>
        </w:rPr>
      </w:pPr>
    </w:p>
    <w:p w14:paraId="2CFCE795">
      <w:pPr>
        <w:jc w:val="center"/>
        <w:rPr>
          <w:rFonts w:ascii="Times New Roman" w:hAnsi="Times New Roman" w:eastAsia="华文新魏"/>
          <w:color w:val="auto"/>
          <w:sz w:val="28"/>
          <w:szCs w:val="28"/>
          <w:highlight w:val="none"/>
        </w:rPr>
      </w:pPr>
      <w:r>
        <w:rPr>
          <w:rFonts w:ascii="Times New Roman" w:hAnsi="Times New Roman" w:eastAsia="华文新魏"/>
          <w:b/>
          <w:color w:val="auto"/>
          <w:sz w:val="28"/>
          <w:szCs w:val="28"/>
          <w:highlight w:val="none"/>
        </w:rPr>
        <w:t>20</w:t>
      </w:r>
      <w:r>
        <w:rPr>
          <w:rFonts w:hint="eastAsia" w:ascii="Times New Roman" w:hAnsi="Times New Roman" w:eastAsia="华文新魏"/>
          <w:b/>
          <w:color w:val="auto"/>
          <w:sz w:val="28"/>
          <w:szCs w:val="28"/>
          <w:highlight w:val="none"/>
        </w:rPr>
        <w:t>2</w:t>
      </w:r>
      <w:r>
        <w:rPr>
          <w:rFonts w:hint="eastAsia" w:ascii="Times New Roman" w:hAnsi="Times New Roman" w:eastAsia="华文新魏"/>
          <w:b/>
          <w:color w:val="auto"/>
          <w:sz w:val="28"/>
          <w:szCs w:val="28"/>
          <w:highlight w:val="none"/>
          <w:lang w:val="en-US" w:eastAsia="zh-CN"/>
        </w:rPr>
        <w:t>6</w:t>
      </w:r>
      <w:r>
        <w:rPr>
          <w:rFonts w:ascii="Times New Roman" w:hAnsi="Times New Roman" w:eastAsia="华文新魏"/>
          <w:color w:val="auto"/>
          <w:sz w:val="28"/>
          <w:szCs w:val="28"/>
          <w:highlight w:val="none"/>
        </w:rPr>
        <w:t>年</w:t>
      </w:r>
      <w:r>
        <w:rPr>
          <w:rFonts w:hint="eastAsia" w:ascii="Times New Roman" w:hAnsi="Times New Roman" w:eastAsia="华文新魏"/>
          <w:b/>
          <w:color w:val="auto"/>
          <w:sz w:val="28"/>
          <w:szCs w:val="28"/>
          <w:highlight w:val="none"/>
          <w:lang w:val="en-US" w:eastAsia="zh-CN"/>
        </w:rPr>
        <w:t>7</w:t>
      </w:r>
      <w:r>
        <w:rPr>
          <w:rFonts w:ascii="Times New Roman" w:hAnsi="Times New Roman" w:eastAsia="华文新魏"/>
          <w:color w:val="auto"/>
          <w:sz w:val="28"/>
          <w:szCs w:val="28"/>
          <w:highlight w:val="none"/>
        </w:rPr>
        <w:t>月</w:t>
      </w:r>
    </w:p>
    <w:p w14:paraId="7D4D0AF4">
      <w:pPr>
        <w:rPr>
          <w:rFonts w:ascii="Times New Roman" w:hAnsi="Times New Roman" w:eastAsia="仿宋_GB2312"/>
          <w:b/>
          <w:color w:val="auto"/>
          <w:sz w:val="28"/>
          <w:szCs w:val="28"/>
          <w:highlight w:val="none"/>
        </w:rPr>
        <w:sectPr>
          <w:footerReference r:id="rId4" w:type="default"/>
          <w:pgSz w:w="11906" w:h="16838"/>
          <w:pgMar w:top="1440" w:right="1701" w:bottom="1440" w:left="1758" w:header="709" w:footer="709" w:gutter="0"/>
          <w:pgBorders>
            <w:top w:val="none" w:sz="0" w:space="0"/>
            <w:left w:val="none" w:sz="0" w:space="0"/>
            <w:bottom w:val="none" w:sz="0" w:space="0"/>
            <w:right w:val="none" w:sz="0" w:space="0"/>
          </w:pgBorders>
          <w:pgNumType w:start="1"/>
          <w:cols w:space="720" w:num="1"/>
          <w:docGrid w:linePitch="360" w:charSpace="0"/>
        </w:sectPr>
      </w:pPr>
    </w:p>
    <w:tbl>
      <w:tblPr>
        <w:tblStyle w:val="18"/>
        <w:tblpPr w:leftFromText="180" w:rightFromText="180" w:vertAnchor="page" w:horzAnchor="page" w:tblpX="1783" w:tblpY="1432"/>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28"/>
        <w:gridCol w:w="5894"/>
      </w:tblGrid>
      <w:tr w14:paraId="4773C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28" w:type="dxa"/>
            <w:tcBorders>
              <w:tl2br w:val="nil"/>
              <w:tr2bl w:val="nil"/>
            </w:tcBorders>
            <w:vAlign w:val="center"/>
          </w:tcPr>
          <w:p w14:paraId="23C2EAEF">
            <w:pPr>
              <w:keepNext w:val="0"/>
              <w:keepLines w:val="0"/>
              <w:pageBreakBefore w:val="0"/>
              <w:widowControl w:val="0"/>
              <w:kinsoku/>
              <w:wordWrap/>
              <w:overflowPunct/>
              <w:topLinePunct w:val="0"/>
              <w:autoSpaceDE/>
              <w:autoSpaceDN/>
              <w:bidi w:val="0"/>
              <w:adjustRightInd/>
              <w:snapToGrid w:val="0"/>
              <w:spacing w:before="157" w:beforeLines="50" w:after="157" w:afterLines="50" w:line="240" w:lineRule="auto"/>
              <w:ind w:left="0" w:leftChars="0" w:firstLine="0" w:firstLineChars="0"/>
              <w:jc w:val="center"/>
              <w:textAlignment w:val="auto"/>
              <w:rPr>
                <w:rFonts w:hint="eastAsia" w:ascii="仿宋_GB2312" w:eastAsia="仿宋_GB2312"/>
                <w:b/>
                <w:color w:val="auto"/>
                <w:sz w:val="28"/>
                <w:highlight w:val="none"/>
                <w:vertAlign w:val="baseline"/>
                <w:lang w:eastAsia="zh-CN"/>
              </w:rPr>
            </w:pPr>
            <w:r>
              <w:rPr>
                <w:rFonts w:hint="eastAsia" w:ascii="仿宋_GB2312" w:eastAsia="仿宋_GB2312"/>
                <w:b/>
                <w:color w:val="auto"/>
                <w:sz w:val="28"/>
                <w:highlight w:val="none"/>
              </w:rPr>
              <w:t>建设单位法人代表</w:t>
            </w:r>
            <w:r>
              <w:rPr>
                <w:rFonts w:hint="eastAsia" w:ascii="仿宋_GB2312" w:eastAsia="仿宋_GB2312"/>
                <w:b/>
                <w:color w:val="auto"/>
                <w:sz w:val="28"/>
                <w:highlight w:val="none"/>
                <w:lang w:eastAsia="zh-CN"/>
              </w:rPr>
              <w:t>：</w:t>
            </w:r>
          </w:p>
        </w:tc>
        <w:tc>
          <w:tcPr>
            <w:tcW w:w="5894" w:type="dxa"/>
            <w:tcBorders>
              <w:tl2br w:val="nil"/>
              <w:tr2bl w:val="nil"/>
            </w:tcBorders>
          </w:tcPr>
          <w:p w14:paraId="1C24A4F2">
            <w:pPr>
              <w:keepNext w:val="0"/>
              <w:keepLines w:val="0"/>
              <w:pageBreakBefore w:val="0"/>
              <w:widowControl w:val="0"/>
              <w:kinsoku/>
              <w:wordWrap/>
              <w:overflowPunct/>
              <w:topLinePunct w:val="0"/>
              <w:autoSpaceDE/>
              <w:autoSpaceDN/>
              <w:bidi w:val="0"/>
              <w:snapToGrid w:val="0"/>
              <w:spacing w:before="157" w:beforeLines="50" w:after="157" w:afterLines="50"/>
              <w:jc w:val="center"/>
              <w:textAlignment w:val="auto"/>
              <w:rPr>
                <w:rFonts w:hint="eastAsia" w:ascii="仿宋_GB2312" w:eastAsia="仿宋_GB2312"/>
                <w:b/>
                <w:color w:val="auto"/>
                <w:sz w:val="28"/>
                <w:highlight w:val="none"/>
                <w:vertAlign w:val="baseline"/>
              </w:rPr>
            </w:pPr>
            <w:r>
              <w:rPr>
                <w:rFonts w:hint="eastAsia" w:ascii="仿宋_GB2312" w:eastAsia="仿宋_GB2312"/>
                <w:color w:val="auto"/>
                <w:sz w:val="28"/>
                <w:highlight w:val="none"/>
              </w:rPr>
              <w:t>（签字）</w:t>
            </w:r>
          </w:p>
        </w:tc>
      </w:tr>
      <w:tr w14:paraId="566D5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28" w:type="dxa"/>
            <w:tcBorders>
              <w:tl2br w:val="nil"/>
              <w:tr2bl w:val="nil"/>
            </w:tcBorders>
            <w:vAlign w:val="center"/>
          </w:tcPr>
          <w:p w14:paraId="3F13918F">
            <w:pPr>
              <w:keepNext w:val="0"/>
              <w:keepLines w:val="0"/>
              <w:pageBreakBefore w:val="0"/>
              <w:widowControl w:val="0"/>
              <w:kinsoku/>
              <w:wordWrap/>
              <w:overflowPunct/>
              <w:topLinePunct w:val="0"/>
              <w:autoSpaceDE/>
              <w:autoSpaceDN/>
              <w:bidi w:val="0"/>
              <w:adjustRightInd/>
              <w:snapToGrid w:val="0"/>
              <w:spacing w:before="157" w:beforeLines="50" w:after="157" w:afterLines="50" w:line="240" w:lineRule="auto"/>
              <w:ind w:left="0" w:leftChars="0" w:firstLine="0" w:firstLineChars="0"/>
              <w:jc w:val="center"/>
              <w:textAlignment w:val="auto"/>
              <w:rPr>
                <w:rFonts w:hint="eastAsia" w:ascii="仿宋_GB2312" w:eastAsia="仿宋_GB2312"/>
                <w:b/>
                <w:color w:val="auto"/>
                <w:sz w:val="28"/>
                <w:highlight w:val="none"/>
                <w:vertAlign w:val="baseline"/>
                <w:lang w:eastAsia="zh-CN"/>
              </w:rPr>
            </w:pPr>
            <w:r>
              <w:rPr>
                <w:rFonts w:hint="eastAsia" w:ascii="仿宋_GB2312" w:eastAsia="仿宋_GB2312"/>
                <w:b/>
                <w:color w:val="auto"/>
                <w:sz w:val="28"/>
                <w:highlight w:val="none"/>
              </w:rPr>
              <w:t>编制单位法人代表</w:t>
            </w:r>
            <w:r>
              <w:rPr>
                <w:rFonts w:hint="eastAsia" w:ascii="仿宋_GB2312" w:eastAsia="仿宋_GB2312"/>
                <w:b/>
                <w:color w:val="auto"/>
                <w:sz w:val="28"/>
                <w:highlight w:val="none"/>
                <w:lang w:eastAsia="zh-CN"/>
              </w:rPr>
              <w:t>：</w:t>
            </w:r>
          </w:p>
        </w:tc>
        <w:tc>
          <w:tcPr>
            <w:tcW w:w="5894" w:type="dxa"/>
            <w:tcBorders>
              <w:tl2br w:val="nil"/>
              <w:tr2bl w:val="nil"/>
            </w:tcBorders>
          </w:tcPr>
          <w:p w14:paraId="29248FC1">
            <w:pPr>
              <w:keepNext w:val="0"/>
              <w:keepLines w:val="0"/>
              <w:pageBreakBefore w:val="0"/>
              <w:widowControl w:val="0"/>
              <w:kinsoku/>
              <w:wordWrap/>
              <w:overflowPunct/>
              <w:topLinePunct w:val="0"/>
              <w:autoSpaceDE/>
              <w:autoSpaceDN/>
              <w:bidi w:val="0"/>
              <w:snapToGrid w:val="0"/>
              <w:spacing w:before="157" w:beforeLines="50" w:after="157" w:afterLines="50"/>
              <w:jc w:val="center"/>
              <w:textAlignment w:val="auto"/>
              <w:rPr>
                <w:rFonts w:hint="eastAsia" w:ascii="仿宋_GB2312" w:eastAsia="仿宋_GB2312"/>
                <w:b/>
                <w:color w:val="auto"/>
                <w:sz w:val="28"/>
                <w:highlight w:val="none"/>
                <w:vertAlign w:val="baseline"/>
              </w:rPr>
            </w:pPr>
            <w:r>
              <w:rPr>
                <w:rFonts w:hint="eastAsia" w:ascii="仿宋_GB2312" w:eastAsia="仿宋_GB2312"/>
                <w:color w:val="auto"/>
                <w:sz w:val="28"/>
                <w:highlight w:val="none"/>
              </w:rPr>
              <w:t>（签字）</w:t>
            </w:r>
          </w:p>
        </w:tc>
      </w:tr>
      <w:tr w14:paraId="019F3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28" w:type="dxa"/>
            <w:tcBorders>
              <w:tl2br w:val="nil"/>
              <w:tr2bl w:val="nil"/>
            </w:tcBorders>
            <w:vAlign w:val="center"/>
          </w:tcPr>
          <w:p w14:paraId="2BE5CC42">
            <w:pPr>
              <w:keepNext w:val="0"/>
              <w:keepLines w:val="0"/>
              <w:pageBreakBefore w:val="0"/>
              <w:widowControl w:val="0"/>
              <w:kinsoku/>
              <w:wordWrap/>
              <w:overflowPunct/>
              <w:topLinePunct w:val="0"/>
              <w:autoSpaceDE/>
              <w:autoSpaceDN/>
              <w:bidi w:val="0"/>
              <w:adjustRightInd/>
              <w:snapToGrid w:val="0"/>
              <w:spacing w:before="157" w:beforeLines="50" w:after="157" w:afterLines="50" w:line="240" w:lineRule="auto"/>
              <w:ind w:left="0" w:leftChars="0" w:firstLine="0" w:firstLineChars="0"/>
              <w:jc w:val="center"/>
              <w:textAlignment w:val="auto"/>
              <w:rPr>
                <w:rFonts w:hint="eastAsia" w:ascii="仿宋_GB2312" w:eastAsia="仿宋_GB2312"/>
                <w:b/>
                <w:color w:val="auto"/>
                <w:spacing w:val="10"/>
                <w:w w:val="79"/>
                <w:sz w:val="28"/>
                <w:highlight w:val="none"/>
                <w:lang w:eastAsia="zh-CN"/>
              </w:rPr>
            </w:pPr>
            <w:r>
              <w:rPr>
                <w:rFonts w:hint="eastAsia" w:ascii="仿宋_GB2312" w:eastAsia="仿宋_GB2312"/>
                <w:b/>
                <w:color w:val="auto"/>
                <w:spacing w:val="10"/>
                <w:w w:val="79"/>
                <w:sz w:val="28"/>
                <w:highlight w:val="none"/>
              </w:rPr>
              <w:t>项目负责人</w:t>
            </w:r>
            <w:r>
              <w:rPr>
                <w:rFonts w:hint="eastAsia" w:ascii="仿宋_GB2312" w:eastAsia="仿宋_GB2312"/>
                <w:b/>
                <w:color w:val="auto"/>
                <w:spacing w:val="10"/>
                <w:w w:val="79"/>
                <w:sz w:val="28"/>
                <w:highlight w:val="none"/>
                <w:lang w:eastAsia="zh-CN"/>
              </w:rPr>
              <w:t>：</w:t>
            </w:r>
          </w:p>
        </w:tc>
        <w:tc>
          <w:tcPr>
            <w:tcW w:w="5894" w:type="dxa"/>
            <w:tcBorders>
              <w:tl2br w:val="nil"/>
              <w:tr2bl w:val="nil"/>
            </w:tcBorders>
          </w:tcPr>
          <w:p w14:paraId="1E0A6106">
            <w:pPr>
              <w:keepNext w:val="0"/>
              <w:keepLines w:val="0"/>
              <w:pageBreakBefore w:val="0"/>
              <w:widowControl w:val="0"/>
              <w:kinsoku/>
              <w:wordWrap/>
              <w:overflowPunct/>
              <w:topLinePunct w:val="0"/>
              <w:autoSpaceDE/>
              <w:autoSpaceDN/>
              <w:bidi w:val="0"/>
              <w:snapToGrid w:val="0"/>
              <w:spacing w:before="157" w:beforeLines="50" w:after="157" w:afterLines="50"/>
              <w:jc w:val="center"/>
              <w:textAlignment w:val="auto"/>
              <w:rPr>
                <w:rFonts w:hint="default" w:ascii="仿宋_GB2312" w:eastAsia="仿宋_GB2312"/>
                <w:b/>
                <w:color w:val="auto"/>
                <w:sz w:val="28"/>
                <w:highlight w:val="none"/>
                <w:vertAlign w:val="baseline"/>
                <w:lang w:val="en-US" w:eastAsia="zh-CN"/>
              </w:rPr>
            </w:pPr>
          </w:p>
        </w:tc>
      </w:tr>
      <w:tr w14:paraId="77A72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28" w:type="dxa"/>
            <w:tcBorders>
              <w:tl2br w:val="nil"/>
              <w:tr2bl w:val="nil"/>
            </w:tcBorders>
            <w:vAlign w:val="center"/>
          </w:tcPr>
          <w:p w14:paraId="7C531AF7">
            <w:pPr>
              <w:keepNext w:val="0"/>
              <w:keepLines w:val="0"/>
              <w:pageBreakBefore w:val="0"/>
              <w:widowControl w:val="0"/>
              <w:kinsoku/>
              <w:wordWrap/>
              <w:overflowPunct/>
              <w:topLinePunct w:val="0"/>
              <w:autoSpaceDE/>
              <w:autoSpaceDN/>
              <w:bidi w:val="0"/>
              <w:adjustRightInd/>
              <w:snapToGrid w:val="0"/>
              <w:spacing w:before="157" w:beforeLines="50" w:after="157" w:afterLines="50" w:line="240" w:lineRule="auto"/>
              <w:ind w:left="0" w:leftChars="0" w:firstLine="0" w:firstLineChars="0"/>
              <w:jc w:val="center"/>
              <w:textAlignment w:val="auto"/>
              <w:rPr>
                <w:rFonts w:hint="eastAsia" w:ascii="仿宋_GB2312" w:eastAsia="仿宋_GB2312"/>
                <w:b/>
                <w:color w:val="auto"/>
                <w:spacing w:val="10"/>
                <w:w w:val="79"/>
                <w:sz w:val="28"/>
                <w:highlight w:val="none"/>
                <w:lang w:eastAsia="zh-CN"/>
              </w:rPr>
            </w:pPr>
            <w:r>
              <w:rPr>
                <w:rFonts w:hint="eastAsia" w:ascii="仿宋_GB2312" w:eastAsia="仿宋_GB2312"/>
                <w:b/>
                <w:color w:val="auto"/>
                <w:spacing w:val="10"/>
                <w:w w:val="79"/>
                <w:sz w:val="28"/>
                <w:highlight w:val="none"/>
              </w:rPr>
              <w:t>报告编写人</w:t>
            </w:r>
            <w:r>
              <w:rPr>
                <w:rFonts w:hint="eastAsia" w:ascii="仿宋_GB2312" w:eastAsia="仿宋_GB2312"/>
                <w:b/>
                <w:color w:val="auto"/>
                <w:spacing w:val="10"/>
                <w:w w:val="79"/>
                <w:sz w:val="28"/>
                <w:highlight w:val="none"/>
                <w:lang w:eastAsia="zh-CN"/>
              </w:rPr>
              <w:t>：</w:t>
            </w:r>
          </w:p>
        </w:tc>
        <w:tc>
          <w:tcPr>
            <w:tcW w:w="5894" w:type="dxa"/>
            <w:tcBorders>
              <w:tl2br w:val="nil"/>
              <w:tr2bl w:val="nil"/>
            </w:tcBorders>
          </w:tcPr>
          <w:p w14:paraId="32A34BCD">
            <w:pPr>
              <w:keepNext w:val="0"/>
              <w:keepLines w:val="0"/>
              <w:pageBreakBefore w:val="0"/>
              <w:widowControl w:val="0"/>
              <w:kinsoku/>
              <w:wordWrap/>
              <w:overflowPunct/>
              <w:topLinePunct w:val="0"/>
              <w:autoSpaceDE/>
              <w:autoSpaceDN/>
              <w:bidi w:val="0"/>
              <w:snapToGrid w:val="0"/>
              <w:spacing w:before="157" w:beforeLines="50" w:after="157" w:afterLines="50"/>
              <w:jc w:val="center"/>
              <w:textAlignment w:val="auto"/>
              <w:rPr>
                <w:rFonts w:hint="default" w:ascii="仿宋_GB2312" w:eastAsia="仿宋_GB2312"/>
                <w:b/>
                <w:color w:val="auto"/>
                <w:sz w:val="28"/>
                <w:highlight w:val="none"/>
                <w:vertAlign w:val="baseline"/>
                <w:lang w:val="en-US" w:eastAsia="zh-CN"/>
              </w:rPr>
            </w:pPr>
          </w:p>
        </w:tc>
      </w:tr>
    </w:tbl>
    <w:p w14:paraId="515EA99B">
      <w:pPr>
        <w:keepNext w:val="0"/>
        <w:keepLines w:val="0"/>
        <w:pageBreakBefore w:val="0"/>
        <w:kinsoku/>
        <w:wordWrap/>
        <w:overflowPunct/>
        <w:topLinePunct w:val="0"/>
        <w:autoSpaceDE/>
        <w:autoSpaceDN/>
        <w:bidi w:val="0"/>
        <w:snapToGrid w:val="0"/>
        <w:spacing w:before="157" w:beforeLines="50" w:after="157" w:afterLines="50"/>
        <w:textAlignment w:val="auto"/>
        <w:rPr>
          <w:rFonts w:hint="eastAsia"/>
          <w:color w:val="auto"/>
          <w:highlight w:val="none"/>
        </w:rPr>
      </w:pPr>
    </w:p>
    <w:p w14:paraId="257EB25E">
      <w:pPr>
        <w:bidi w:val="0"/>
        <w:rPr>
          <w:rFonts w:hint="default"/>
          <w:color w:val="auto"/>
          <w:highlight w:val="none"/>
        </w:rPr>
      </w:pPr>
    </w:p>
    <w:p w14:paraId="2434BE46">
      <w:pPr>
        <w:bidi w:val="0"/>
        <w:rPr>
          <w:rFonts w:hint="default"/>
          <w:color w:val="auto"/>
          <w:highlight w:val="none"/>
        </w:rPr>
      </w:pPr>
    </w:p>
    <w:p w14:paraId="52F0F923">
      <w:pPr>
        <w:bidi w:val="0"/>
        <w:rPr>
          <w:rFonts w:hint="default"/>
          <w:color w:val="auto"/>
          <w:highlight w:val="none"/>
        </w:rPr>
      </w:pPr>
    </w:p>
    <w:p w14:paraId="33E26B6A">
      <w:pPr>
        <w:bidi w:val="0"/>
        <w:rPr>
          <w:rFonts w:hint="default"/>
          <w:color w:val="auto"/>
          <w:highlight w:val="none"/>
        </w:rPr>
      </w:pPr>
    </w:p>
    <w:p w14:paraId="7C4EAD95">
      <w:pPr>
        <w:bidi w:val="0"/>
        <w:rPr>
          <w:rFonts w:hint="default"/>
          <w:color w:val="auto"/>
          <w:highlight w:val="none"/>
        </w:rPr>
      </w:pPr>
    </w:p>
    <w:p w14:paraId="55E2B61F">
      <w:pPr>
        <w:bidi w:val="0"/>
        <w:rPr>
          <w:rFonts w:hint="default"/>
          <w:color w:val="auto"/>
          <w:highlight w:val="none"/>
        </w:rPr>
      </w:pPr>
    </w:p>
    <w:p w14:paraId="07A9689C">
      <w:pPr>
        <w:bidi w:val="0"/>
        <w:rPr>
          <w:rFonts w:hint="default"/>
          <w:color w:val="auto"/>
          <w:highlight w:val="none"/>
        </w:rPr>
      </w:pPr>
    </w:p>
    <w:p w14:paraId="2E5CD0AB">
      <w:pPr>
        <w:bidi w:val="0"/>
        <w:rPr>
          <w:rFonts w:hint="default"/>
          <w:color w:val="auto"/>
          <w:highlight w:val="none"/>
        </w:rPr>
      </w:pPr>
    </w:p>
    <w:p w14:paraId="12A3EF75">
      <w:pPr>
        <w:bidi w:val="0"/>
        <w:rPr>
          <w:rFonts w:hint="default"/>
          <w:color w:val="auto"/>
          <w:highlight w:val="none"/>
        </w:rPr>
      </w:pPr>
    </w:p>
    <w:p w14:paraId="08ED21F5">
      <w:pPr>
        <w:bidi w:val="0"/>
        <w:rPr>
          <w:rFonts w:hint="default"/>
          <w:color w:val="auto"/>
          <w:highlight w:val="none"/>
        </w:rPr>
      </w:pPr>
    </w:p>
    <w:p w14:paraId="1C624AC2">
      <w:pPr>
        <w:bidi w:val="0"/>
        <w:rPr>
          <w:rFonts w:hint="default"/>
          <w:color w:val="auto"/>
          <w:highlight w:val="none"/>
        </w:rPr>
      </w:pPr>
    </w:p>
    <w:p w14:paraId="6AD83E4C">
      <w:pPr>
        <w:bidi w:val="0"/>
        <w:rPr>
          <w:rFonts w:hint="default"/>
          <w:color w:val="auto"/>
          <w:highlight w:val="none"/>
        </w:rPr>
      </w:pPr>
    </w:p>
    <w:p w14:paraId="285C04E6">
      <w:pPr>
        <w:bidi w:val="0"/>
        <w:rPr>
          <w:rFonts w:hint="default"/>
          <w:color w:val="auto"/>
          <w:highlight w:val="none"/>
        </w:rPr>
      </w:pPr>
    </w:p>
    <w:p w14:paraId="79610B9C">
      <w:pPr>
        <w:bidi w:val="0"/>
        <w:rPr>
          <w:rFonts w:hint="default"/>
          <w:color w:val="auto"/>
          <w:highlight w:val="none"/>
        </w:rPr>
      </w:pPr>
    </w:p>
    <w:p w14:paraId="55B1663B">
      <w:pPr>
        <w:bidi w:val="0"/>
        <w:rPr>
          <w:rFonts w:hint="default"/>
          <w:color w:val="auto"/>
          <w:highlight w:val="none"/>
        </w:rPr>
      </w:pPr>
    </w:p>
    <w:tbl>
      <w:tblPr>
        <w:tblStyle w:val="18"/>
        <w:tblW w:w="943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25"/>
        <w:gridCol w:w="3384"/>
        <w:gridCol w:w="1359"/>
        <w:gridCol w:w="3370"/>
      </w:tblGrid>
      <w:tr w14:paraId="6CD27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325" w:type="dxa"/>
            <w:vAlign w:val="center"/>
          </w:tcPr>
          <w:p w14:paraId="61F7C387">
            <w:pPr>
              <w:widowControl w:val="0"/>
              <w:tabs>
                <w:tab w:val="left" w:pos="710"/>
              </w:tabs>
              <w:spacing w:before="120" w:beforeLines="50" w:after="0" w:afterLines="-2147483648" w:line="360" w:lineRule="auto"/>
              <w:jc w:val="center"/>
              <w:rPr>
                <w:rFonts w:hint="eastAsia" w:ascii="Times New Roman" w:hAnsi="Times New Roman" w:eastAsia="华文仿宋" w:cs="Times New Roman"/>
                <w:b/>
                <w:bCs/>
                <w:color w:val="auto"/>
                <w:spacing w:val="-8"/>
                <w:sz w:val="24"/>
                <w:szCs w:val="24"/>
                <w:highlight w:val="none"/>
                <w:lang w:val="en-US" w:eastAsia="zh-CN"/>
              </w:rPr>
            </w:pPr>
            <w:r>
              <w:rPr>
                <w:rFonts w:hint="eastAsia" w:ascii="Times New Roman" w:hAnsi="Times New Roman" w:eastAsia="华文仿宋" w:cs="Times New Roman"/>
                <w:b/>
                <w:bCs/>
                <w:color w:val="auto"/>
                <w:spacing w:val="-8"/>
                <w:sz w:val="24"/>
                <w:szCs w:val="24"/>
                <w:highlight w:val="none"/>
                <w:lang w:eastAsia="zh-CN"/>
              </w:rPr>
              <w:t>建设</w:t>
            </w:r>
            <w:r>
              <w:rPr>
                <w:rFonts w:hint="eastAsia" w:ascii="Times New Roman" w:hAnsi="Times New Roman" w:eastAsia="华文仿宋" w:cs="Times New Roman"/>
                <w:b/>
                <w:bCs/>
                <w:color w:val="auto"/>
                <w:spacing w:val="-8"/>
                <w:sz w:val="24"/>
                <w:szCs w:val="24"/>
                <w:highlight w:val="none"/>
              </w:rPr>
              <w:t>单位</w:t>
            </w:r>
            <w:r>
              <w:rPr>
                <w:rFonts w:hint="eastAsia" w:ascii="Times New Roman" w:hAnsi="Times New Roman" w:eastAsia="华文仿宋" w:cs="Times New Roman"/>
                <w:b/>
                <w:bCs/>
                <w:color w:val="auto"/>
                <w:spacing w:val="-8"/>
                <w:sz w:val="24"/>
                <w:szCs w:val="24"/>
                <w:highlight w:val="none"/>
                <w:lang w:eastAsia="zh-CN"/>
              </w:rPr>
              <w:t>：</w:t>
            </w:r>
          </w:p>
        </w:tc>
        <w:tc>
          <w:tcPr>
            <w:tcW w:w="3384" w:type="dxa"/>
            <w:vAlign w:val="center"/>
          </w:tcPr>
          <w:p w14:paraId="536E5513">
            <w:pPr>
              <w:widowControl w:val="0"/>
              <w:tabs>
                <w:tab w:val="left" w:pos="710"/>
              </w:tabs>
              <w:spacing w:before="120" w:beforeLines="50" w:after="0" w:afterLines="-2147483648" w:line="360" w:lineRule="auto"/>
              <w:jc w:val="both"/>
              <w:rPr>
                <w:rFonts w:hint="eastAsia" w:ascii="Times New Roman" w:hAnsi="Times New Roman" w:eastAsia="华文仿宋" w:cs="Times New Roman"/>
                <w:b/>
                <w:bCs/>
                <w:color w:val="auto"/>
                <w:spacing w:val="-8"/>
                <w:sz w:val="24"/>
                <w:szCs w:val="24"/>
                <w:highlight w:val="none"/>
                <w:lang w:val="en-US" w:eastAsia="zh-CN"/>
              </w:rPr>
            </w:pPr>
            <w:r>
              <w:rPr>
                <w:rFonts w:hint="eastAsia" w:ascii="Times New Roman" w:hAnsi="Times New Roman" w:eastAsia="华文新魏" w:cs="Times New Roman"/>
                <w:color w:val="auto"/>
                <w:sz w:val="28"/>
                <w:szCs w:val="28"/>
                <w:highlight w:val="none"/>
              </w:rPr>
              <w:t>辉县市博林弹簧</w:t>
            </w:r>
            <w:r>
              <w:rPr>
                <w:rFonts w:ascii="Times New Roman" w:hAnsi="Times New Roman" w:eastAsia="华文新魏" w:cs="Times New Roman"/>
                <w:color w:val="auto"/>
                <w:sz w:val="28"/>
                <w:szCs w:val="28"/>
                <w:highlight w:val="none"/>
              </w:rPr>
              <w:t>有</w:t>
            </w:r>
            <w:r>
              <w:rPr>
                <w:rFonts w:ascii="Times New Roman" w:hAnsi="Times New Roman" w:eastAsia="华文新魏"/>
                <w:color w:val="auto"/>
                <w:sz w:val="28"/>
                <w:szCs w:val="28"/>
                <w:highlight w:val="none"/>
              </w:rPr>
              <w:t>限公司</w:t>
            </w:r>
          </w:p>
        </w:tc>
        <w:tc>
          <w:tcPr>
            <w:tcW w:w="1359" w:type="dxa"/>
            <w:vAlign w:val="center"/>
          </w:tcPr>
          <w:p w14:paraId="7A2D8912">
            <w:pPr>
              <w:widowControl w:val="0"/>
              <w:tabs>
                <w:tab w:val="left" w:pos="710"/>
              </w:tabs>
              <w:spacing w:before="120" w:beforeLines="50" w:after="0" w:afterLines="-2147483648" w:line="360" w:lineRule="auto"/>
              <w:jc w:val="center"/>
              <w:rPr>
                <w:rFonts w:hint="eastAsia" w:ascii="Times New Roman" w:hAnsi="Times New Roman" w:eastAsia="华文仿宋" w:cs="Times New Roman"/>
                <w:b/>
                <w:bCs/>
                <w:color w:val="auto"/>
                <w:spacing w:val="-8"/>
                <w:sz w:val="24"/>
                <w:szCs w:val="24"/>
                <w:highlight w:val="none"/>
                <w:lang w:val="en-US" w:eastAsia="zh-CN"/>
              </w:rPr>
            </w:pPr>
            <w:r>
              <w:rPr>
                <w:rFonts w:hint="eastAsia" w:ascii="Times New Roman" w:hAnsi="Times New Roman" w:eastAsia="华文仿宋" w:cs="Times New Roman"/>
                <w:b/>
                <w:bCs/>
                <w:color w:val="auto"/>
                <w:spacing w:val="-8"/>
                <w:sz w:val="24"/>
                <w:szCs w:val="24"/>
                <w:highlight w:val="none"/>
                <w:lang w:val="en-US" w:eastAsia="zh-CN"/>
              </w:rPr>
              <w:t>编制</w:t>
            </w:r>
            <w:r>
              <w:rPr>
                <w:rFonts w:hint="eastAsia" w:ascii="Times New Roman" w:hAnsi="Times New Roman" w:eastAsia="华文仿宋" w:cs="Times New Roman"/>
                <w:b/>
                <w:bCs/>
                <w:color w:val="auto"/>
                <w:spacing w:val="-8"/>
                <w:sz w:val="24"/>
                <w:szCs w:val="24"/>
                <w:highlight w:val="none"/>
                <w:lang w:eastAsia="zh-CN"/>
              </w:rPr>
              <w:t>单位：</w:t>
            </w:r>
          </w:p>
        </w:tc>
        <w:tc>
          <w:tcPr>
            <w:tcW w:w="3370" w:type="dxa"/>
            <w:vAlign w:val="center"/>
          </w:tcPr>
          <w:p w14:paraId="36386A22">
            <w:pPr>
              <w:widowControl w:val="0"/>
              <w:tabs>
                <w:tab w:val="left" w:pos="710"/>
              </w:tabs>
              <w:spacing w:before="120" w:beforeLines="50" w:after="0" w:afterLines="-2147483648" w:line="360" w:lineRule="auto"/>
              <w:jc w:val="both"/>
              <w:rPr>
                <w:rFonts w:hint="eastAsia" w:ascii="Times New Roman" w:hAnsi="Times New Roman" w:eastAsia="华文仿宋" w:cs="Times New Roman"/>
                <w:b/>
                <w:bCs/>
                <w:color w:val="auto"/>
                <w:spacing w:val="-8"/>
                <w:sz w:val="24"/>
                <w:szCs w:val="24"/>
                <w:highlight w:val="none"/>
                <w:lang w:val="en-US" w:eastAsia="zh-CN"/>
              </w:rPr>
            </w:pPr>
            <w:r>
              <w:rPr>
                <w:rFonts w:hint="eastAsia" w:ascii="Times New Roman" w:hAnsi="Times New Roman" w:eastAsia="华文新魏" w:cs="Times New Roman"/>
                <w:color w:val="auto"/>
                <w:sz w:val="28"/>
                <w:szCs w:val="28"/>
                <w:highlight w:val="none"/>
              </w:rPr>
              <w:t>辉县市博林弹簧</w:t>
            </w:r>
            <w:r>
              <w:rPr>
                <w:rFonts w:ascii="Times New Roman" w:hAnsi="Times New Roman" w:eastAsia="华文新魏" w:cs="Times New Roman"/>
                <w:color w:val="auto"/>
                <w:sz w:val="28"/>
                <w:szCs w:val="28"/>
                <w:highlight w:val="none"/>
              </w:rPr>
              <w:t>有</w:t>
            </w:r>
            <w:r>
              <w:rPr>
                <w:rFonts w:ascii="Times New Roman" w:hAnsi="Times New Roman" w:eastAsia="华文新魏"/>
                <w:color w:val="auto"/>
                <w:sz w:val="28"/>
                <w:szCs w:val="28"/>
                <w:highlight w:val="none"/>
              </w:rPr>
              <w:t>限公司</w:t>
            </w:r>
          </w:p>
        </w:tc>
      </w:tr>
      <w:tr w14:paraId="33F3D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325" w:type="dxa"/>
            <w:vAlign w:val="center"/>
          </w:tcPr>
          <w:p w14:paraId="3289E073">
            <w:pPr>
              <w:widowControl w:val="0"/>
              <w:tabs>
                <w:tab w:val="left" w:pos="710"/>
              </w:tabs>
              <w:spacing w:before="120" w:beforeLines="50" w:after="0" w:afterLines="-2147483648" w:line="360" w:lineRule="auto"/>
              <w:jc w:val="center"/>
              <w:rPr>
                <w:rFonts w:hint="eastAsia" w:ascii="Times New Roman" w:hAnsi="Times New Roman" w:eastAsia="华文仿宋" w:cs="Times New Roman"/>
                <w:b/>
                <w:bCs/>
                <w:color w:val="auto"/>
                <w:spacing w:val="-8"/>
                <w:sz w:val="24"/>
                <w:szCs w:val="24"/>
                <w:highlight w:val="none"/>
                <w:lang w:val="en-US" w:eastAsia="zh-CN"/>
              </w:rPr>
            </w:pPr>
            <w:r>
              <w:rPr>
                <w:rFonts w:hint="eastAsia" w:ascii="Times New Roman" w:hAnsi="Times New Roman" w:eastAsia="华文仿宋" w:cs="Times New Roman"/>
                <w:b/>
                <w:bCs/>
                <w:color w:val="auto"/>
                <w:spacing w:val="-8"/>
                <w:sz w:val="24"/>
                <w:szCs w:val="24"/>
                <w:highlight w:val="none"/>
                <w:lang w:val="en-US" w:eastAsia="zh-CN"/>
              </w:rPr>
              <w:t>电话：</w:t>
            </w:r>
          </w:p>
        </w:tc>
        <w:tc>
          <w:tcPr>
            <w:tcW w:w="3384" w:type="dxa"/>
            <w:vAlign w:val="center"/>
          </w:tcPr>
          <w:p w14:paraId="60D843FC">
            <w:pPr>
              <w:widowControl w:val="0"/>
              <w:tabs>
                <w:tab w:val="left" w:pos="710"/>
              </w:tabs>
              <w:spacing w:before="120" w:beforeLines="50" w:after="0" w:afterLines="-2147483648" w:line="360" w:lineRule="auto"/>
              <w:jc w:val="center"/>
              <w:rPr>
                <w:rFonts w:hint="eastAsia" w:ascii="Times New Roman" w:hAnsi="Times New Roman" w:eastAsia="华文仿宋" w:cs="Times New Roman"/>
                <w:b/>
                <w:bCs/>
                <w:color w:val="auto"/>
                <w:spacing w:val="-8"/>
                <w:sz w:val="24"/>
                <w:szCs w:val="24"/>
                <w:highlight w:val="none"/>
                <w:lang w:val="en-US" w:eastAsia="zh-CN"/>
              </w:rPr>
            </w:pPr>
            <w:r>
              <w:rPr>
                <w:rFonts w:hint="eastAsia" w:ascii="Times New Roman" w:hAnsi="Times New Roman" w:eastAsia="华文仿宋" w:cs="Times New Roman"/>
                <w:b/>
                <w:bCs/>
                <w:color w:val="auto"/>
                <w:spacing w:val="-8"/>
                <w:sz w:val="24"/>
                <w:szCs w:val="24"/>
                <w:highlight w:val="none"/>
                <w:lang w:eastAsia="zh-CN"/>
              </w:rPr>
              <w:t>13903803787</w:t>
            </w:r>
          </w:p>
        </w:tc>
        <w:tc>
          <w:tcPr>
            <w:tcW w:w="1359" w:type="dxa"/>
            <w:vAlign w:val="center"/>
          </w:tcPr>
          <w:p w14:paraId="7714A86E">
            <w:pPr>
              <w:widowControl w:val="0"/>
              <w:tabs>
                <w:tab w:val="left" w:pos="710"/>
              </w:tabs>
              <w:spacing w:before="120" w:beforeLines="50" w:after="0" w:afterLines="-2147483648" w:line="360" w:lineRule="auto"/>
              <w:jc w:val="center"/>
              <w:rPr>
                <w:rFonts w:hint="eastAsia" w:ascii="Times New Roman" w:hAnsi="Times New Roman" w:eastAsia="华文仿宋" w:cs="Times New Roman"/>
                <w:b/>
                <w:bCs/>
                <w:color w:val="auto"/>
                <w:spacing w:val="-8"/>
                <w:sz w:val="24"/>
                <w:szCs w:val="24"/>
                <w:highlight w:val="none"/>
                <w:lang w:val="en-US" w:eastAsia="zh-CN"/>
              </w:rPr>
            </w:pPr>
            <w:r>
              <w:rPr>
                <w:rFonts w:hint="eastAsia" w:ascii="Times New Roman" w:hAnsi="Times New Roman" w:eastAsia="华文仿宋" w:cs="Times New Roman"/>
                <w:b/>
                <w:bCs/>
                <w:color w:val="auto"/>
                <w:spacing w:val="-8"/>
                <w:sz w:val="24"/>
                <w:szCs w:val="24"/>
                <w:highlight w:val="none"/>
                <w:lang w:val="en-US" w:eastAsia="zh-CN"/>
              </w:rPr>
              <w:t>电话：</w:t>
            </w:r>
          </w:p>
        </w:tc>
        <w:tc>
          <w:tcPr>
            <w:tcW w:w="3370" w:type="dxa"/>
            <w:vAlign w:val="center"/>
          </w:tcPr>
          <w:p w14:paraId="137AF40E">
            <w:pPr>
              <w:widowControl w:val="0"/>
              <w:tabs>
                <w:tab w:val="left" w:pos="710"/>
              </w:tabs>
              <w:spacing w:before="120" w:beforeLines="50" w:after="0" w:afterLines="-2147483648" w:line="360" w:lineRule="auto"/>
              <w:jc w:val="center"/>
              <w:rPr>
                <w:rFonts w:hint="eastAsia" w:ascii="Times New Roman" w:hAnsi="Times New Roman" w:eastAsia="华文仿宋" w:cs="Times New Roman"/>
                <w:b/>
                <w:bCs/>
                <w:color w:val="auto"/>
                <w:spacing w:val="-8"/>
                <w:sz w:val="24"/>
                <w:szCs w:val="24"/>
                <w:highlight w:val="none"/>
                <w:lang w:val="en-US" w:eastAsia="zh-CN"/>
              </w:rPr>
            </w:pPr>
            <w:r>
              <w:rPr>
                <w:rFonts w:hint="eastAsia" w:ascii="Times New Roman" w:hAnsi="Times New Roman" w:eastAsia="华文仿宋" w:cs="Times New Roman"/>
                <w:b/>
                <w:bCs/>
                <w:color w:val="auto"/>
                <w:spacing w:val="-8"/>
                <w:sz w:val="24"/>
                <w:szCs w:val="24"/>
                <w:highlight w:val="none"/>
                <w:lang w:eastAsia="zh-CN"/>
              </w:rPr>
              <w:t>13903803787</w:t>
            </w:r>
          </w:p>
        </w:tc>
      </w:tr>
      <w:tr w14:paraId="09A42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325" w:type="dxa"/>
            <w:vAlign w:val="center"/>
          </w:tcPr>
          <w:p w14:paraId="5E561B20">
            <w:pPr>
              <w:widowControl w:val="0"/>
              <w:tabs>
                <w:tab w:val="left" w:pos="710"/>
              </w:tabs>
              <w:spacing w:before="120" w:beforeLines="50" w:after="0" w:afterLines="-2147483648" w:line="360" w:lineRule="auto"/>
              <w:jc w:val="center"/>
              <w:rPr>
                <w:rFonts w:hint="eastAsia" w:ascii="Times New Roman" w:hAnsi="Times New Roman" w:eastAsia="华文仿宋" w:cs="Times New Roman"/>
                <w:b/>
                <w:bCs/>
                <w:color w:val="auto"/>
                <w:spacing w:val="-8"/>
                <w:sz w:val="24"/>
                <w:szCs w:val="24"/>
                <w:highlight w:val="none"/>
                <w:lang w:val="en-US" w:eastAsia="zh-CN"/>
              </w:rPr>
            </w:pPr>
            <w:r>
              <w:rPr>
                <w:rFonts w:hint="eastAsia" w:ascii="Times New Roman" w:hAnsi="Times New Roman" w:eastAsia="华文仿宋" w:cs="Times New Roman"/>
                <w:b/>
                <w:bCs/>
                <w:color w:val="auto"/>
                <w:spacing w:val="-8"/>
                <w:sz w:val="24"/>
                <w:szCs w:val="24"/>
                <w:highlight w:val="none"/>
              </w:rPr>
              <w:t>邮编：</w:t>
            </w:r>
          </w:p>
        </w:tc>
        <w:tc>
          <w:tcPr>
            <w:tcW w:w="3384" w:type="dxa"/>
            <w:vAlign w:val="center"/>
          </w:tcPr>
          <w:p w14:paraId="1BD9FBFF">
            <w:pPr>
              <w:widowControl w:val="0"/>
              <w:tabs>
                <w:tab w:val="left" w:pos="710"/>
              </w:tabs>
              <w:spacing w:before="120" w:beforeLines="50" w:after="0" w:afterLines="-2147483648" w:line="360" w:lineRule="auto"/>
              <w:jc w:val="center"/>
              <w:rPr>
                <w:rFonts w:hint="default" w:ascii="Times New Roman" w:hAnsi="Times New Roman" w:eastAsia="华文仿宋" w:cs="Times New Roman"/>
                <w:b/>
                <w:bCs/>
                <w:color w:val="auto"/>
                <w:spacing w:val="-8"/>
                <w:sz w:val="24"/>
                <w:szCs w:val="24"/>
                <w:highlight w:val="none"/>
                <w:lang w:val="en-US" w:eastAsia="zh-CN"/>
              </w:rPr>
            </w:pPr>
            <w:r>
              <w:rPr>
                <w:rFonts w:hint="eastAsia" w:ascii="Times New Roman" w:hAnsi="Times New Roman" w:eastAsia="华文仿宋" w:cs="Times New Roman"/>
                <w:b/>
                <w:bCs/>
                <w:color w:val="auto"/>
                <w:spacing w:val="-8"/>
                <w:sz w:val="24"/>
                <w:szCs w:val="24"/>
                <w:highlight w:val="none"/>
                <w:lang w:val="en-US" w:eastAsia="zh-CN"/>
              </w:rPr>
              <w:t>453600</w:t>
            </w:r>
          </w:p>
        </w:tc>
        <w:tc>
          <w:tcPr>
            <w:tcW w:w="1359" w:type="dxa"/>
            <w:vAlign w:val="center"/>
          </w:tcPr>
          <w:p w14:paraId="5F2C76D0">
            <w:pPr>
              <w:widowControl w:val="0"/>
              <w:tabs>
                <w:tab w:val="left" w:pos="710"/>
              </w:tabs>
              <w:spacing w:before="120" w:beforeLines="50" w:after="0" w:afterLines="-2147483648" w:line="360" w:lineRule="auto"/>
              <w:jc w:val="center"/>
              <w:rPr>
                <w:rFonts w:hint="eastAsia" w:ascii="Times New Roman" w:hAnsi="Times New Roman" w:eastAsia="华文仿宋" w:cs="Times New Roman"/>
                <w:b/>
                <w:bCs/>
                <w:color w:val="auto"/>
                <w:spacing w:val="-8"/>
                <w:sz w:val="24"/>
                <w:szCs w:val="24"/>
                <w:highlight w:val="none"/>
                <w:lang w:val="en-US" w:eastAsia="zh-CN"/>
              </w:rPr>
            </w:pPr>
            <w:r>
              <w:rPr>
                <w:rFonts w:hint="eastAsia" w:ascii="Times New Roman" w:hAnsi="Times New Roman" w:eastAsia="华文仿宋" w:cs="Times New Roman"/>
                <w:b/>
                <w:bCs/>
                <w:color w:val="auto"/>
                <w:spacing w:val="-8"/>
                <w:sz w:val="24"/>
                <w:szCs w:val="24"/>
                <w:highlight w:val="none"/>
                <w:lang w:eastAsia="zh-CN"/>
              </w:rPr>
              <w:t>邮编：</w:t>
            </w:r>
          </w:p>
        </w:tc>
        <w:tc>
          <w:tcPr>
            <w:tcW w:w="3370" w:type="dxa"/>
            <w:vAlign w:val="center"/>
          </w:tcPr>
          <w:p w14:paraId="3D3339BF">
            <w:pPr>
              <w:widowControl w:val="0"/>
              <w:tabs>
                <w:tab w:val="left" w:pos="710"/>
              </w:tabs>
              <w:spacing w:before="120" w:beforeLines="50" w:after="0" w:afterLines="-2147483648" w:line="360" w:lineRule="auto"/>
              <w:jc w:val="center"/>
              <w:rPr>
                <w:rFonts w:hint="eastAsia" w:ascii="Times New Roman" w:hAnsi="Times New Roman" w:eastAsia="华文仿宋" w:cs="Times New Roman"/>
                <w:b/>
                <w:bCs/>
                <w:color w:val="auto"/>
                <w:spacing w:val="-8"/>
                <w:sz w:val="24"/>
                <w:szCs w:val="24"/>
                <w:highlight w:val="none"/>
                <w:lang w:val="en-US" w:eastAsia="zh-CN"/>
              </w:rPr>
            </w:pPr>
            <w:r>
              <w:rPr>
                <w:rFonts w:hint="eastAsia" w:ascii="Times New Roman" w:hAnsi="Times New Roman" w:eastAsia="华文仿宋" w:cs="Times New Roman"/>
                <w:b/>
                <w:bCs/>
                <w:color w:val="auto"/>
                <w:spacing w:val="-8"/>
                <w:sz w:val="24"/>
                <w:szCs w:val="24"/>
                <w:highlight w:val="none"/>
                <w:lang w:val="en-US" w:eastAsia="zh-CN"/>
              </w:rPr>
              <w:t>453600</w:t>
            </w:r>
          </w:p>
        </w:tc>
      </w:tr>
      <w:tr w14:paraId="3D652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325" w:type="dxa"/>
            <w:vAlign w:val="center"/>
          </w:tcPr>
          <w:p w14:paraId="4C3032EC">
            <w:pPr>
              <w:widowControl w:val="0"/>
              <w:tabs>
                <w:tab w:val="left" w:pos="710"/>
              </w:tabs>
              <w:spacing w:before="120" w:beforeLines="50" w:after="0" w:afterLines="-2147483648" w:line="360" w:lineRule="auto"/>
              <w:jc w:val="center"/>
              <w:rPr>
                <w:rFonts w:hint="eastAsia" w:ascii="Times New Roman" w:hAnsi="Times New Roman" w:eastAsia="华文仿宋" w:cs="Times New Roman"/>
                <w:b/>
                <w:bCs/>
                <w:color w:val="auto"/>
                <w:spacing w:val="-8"/>
                <w:sz w:val="24"/>
                <w:szCs w:val="24"/>
                <w:highlight w:val="none"/>
                <w:lang w:val="en-US" w:eastAsia="zh-CN"/>
              </w:rPr>
            </w:pPr>
            <w:r>
              <w:rPr>
                <w:rFonts w:hint="eastAsia" w:ascii="Times New Roman" w:hAnsi="Times New Roman" w:eastAsia="华文仿宋" w:cs="Times New Roman"/>
                <w:b/>
                <w:bCs/>
                <w:color w:val="auto"/>
                <w:spacing w:val="-8"/>
                <w:sz w:val="24"/>
                <w:szCs w:val="24"/>
                <w:highlight w:val="none"/>
              </w:rPr>
              <w:t>地址：</w:t>
            </w:r>
          </w:p>
        </w:tc>
        <w:tc>
          <w:tcPr>
            <w:tcW w:w="3384" w:type="dxa"/>
            <w:vAlign w:val="center"/>
          </w:tcPr>
          <w:p w14:paraId="1C53AE11">
            <w:pPr>
              <w:widowControl w:val="0"/>
              <w:tabs>
                <w:tab w:val="left" w:pos="710"/>
              </w:tabs>
              <w:spacing w:before="120" w:beforeLines="50" w:after="0" w:afterLines="-2147483648" w:line="360" w:lineRule="auto"/>
              <w:jc w:val="both"/>
              <w:rPr>
                <w:rFonts w:hint="eastAsia" w:ascii="Times New Roman" w:hAnsi="Times New Roman" w:eastAsia="华文仿宋" w:cs="Times New Roman"/>
                <w:b/>
                <w:bCs/>
                <w:color w:val="auto"/>
                <w:spacing w:val="-8"/>
                <w:sz w:val="24"/>
                <w:szCs w:val="24"/>
                <w:highlight w:val="none"/>
                <w:lang w:val="en-US" w:eastAsia="zh-CN"/>
              </w:rPr>
            </w:pPr>
            <w:r>
              <w:rPr>
                <w:rFonts w:hint="eastAsia" w:ascii="Times New Roman" w:hAnsi="Times New Roman" w:eastAsia="华文仿宋" w:cs="Times New Roman"/>
                <w:b/>
                <w:bCs/>
                <w:color w:val="auto"/>
                <w:spacing w:val="-8"/>
                <w:sz w:val="24"/>
                <w:szCs w:val="24"/>
                <w:highlight w:val="none"/>
                <w:lang w:eastAsia="zh-CN"/>
              </w:rPr>
              <w:t>河南省新乡市辉县市百泉镇城西产业集聚区金河路以西、药贸路以南</w:t>
            </w:r>
          </w:p>
        </w:tc>
        <w:tc>
          <w:tcPr>
            <w:tcW w:w="1359" w:type="dxa"/>
            <w:vAlign w:val="center"/>
          </w:tcPr>
          <w:p w14:paraId="078EAEA7">
            <w:pPr>
              <w:widowControl w:val="0"/>
              <w:tabs>
                <w:tab w:val="left" w:pos="710"/>
              </w:tabs>
              <w:spacing w:before="120" w:beforeLines="50" w:after="0" w:afterLines="-2147483648" w:line="360" w:lineRule="auto"/>
              <w:jc w:val="center"/>
              <w:rPr>
                <w:rFonts w:hint="eastAsia" w:ascii="Times New Roman" w:hAnsi="Times New Roman" w:eastAsia="华文仿宋" w:cs="Times New Roman"/>
                <w:b/>
                <w:bCs/>
                <w:color w:val="auto"/>
                <w:spacing w:val="-8"/>
                <w:sz w:val="24"/>
                <w:szCs w:val="24"/>
                <w:highlight w:val="none"/>
                <w:lang w:val="en-US" w:eastAsia="zh-CN"/>
              </w:rPr>
            </w:pPr>
            <w:r>
              <w:rPr>
                <w:rFonts w:hint="eastAsia" w:ascii="Times New Roman" w:hAnsi="Times New Roman" w:eastAsia="华文仿宋" w:cs="Times New Roman"/>
                <w:b/>
                <w:bCs/>
                <w:color w:val="auto"/>
                <w:spacing w:val="-8"/>
                <w:sz w:val="24"/>
                <w:szCs w:val="24"/>
                <w:highlight w:val="none"/>
                <w:lang w:eastAsia="zh-CN"/>
              </w:rPr>
              <w:t>地址：</w:t>
            </w:r>
          </w:p>
        </w:tc>
        <w:tc>
          <w:tcPr>
            <w:tcW w:w="3370" w:type="dxa"/>
            <w:vAlign w:val="center"/>
          </w:tcPr>
          <w:p w14:paraId="1BA603FD">
            <w:pPr>
              <w:widowControl w:val="0"/>
              <w:tabs>
                <w:tab w:val="left" w:pos="710"/>
              </w:tabs>
              <w:spacing w:before="120" w:beforeLines="50" w:after="0" w:afterLines="-2147483648" w:line="360" w:lineRule="auto"/>
              <w:jc w:val="both"/>
              <w:rPr>
                <w:rFonts w:hint="eastAsia" w:ascii="Times New Roman" w:hAnsi="Times New Roman" w:eastAsia="华文仿宋" w:cs="Times New Roman"/>
                <w:b/>
                <w:bCs/>
                <w:color w:val="auto"/>
                <w:spacing w:val="-8"/>
                <w:sz w:val="24"/>
                <w:szCs w:val="24"/>
                <w:highlight w:val="none"/>
                <w:lang w:val="en-US" w:eastAsia="zh-CN"/>
              </w:rPr>
            </w:pPr>
            <w:r>
              <w:rPr>
                <w:rFonts w:hint="eastAsia" w:ascii="Times New Roman" w:hAnsi="Times New Roman" w:eastAsia="华文仿宋" w:cs="Times New Roman"/>
                <w:b/>
                <w:bCs/>
                <w:color w:val="auto"/>
                <w:spacing w:val="-8"/>
                <w:sz w:val="24"/>
                <w:szCs w:val="24"/>
                <w:highlight w:val="none"/>
                <w:lang w:eastAsia="zh-CN"/>
              </w:rPr>
              <w:t>河南省新乡市辉县市百泉镇城西产业集聚区金河路以西、药贸路以南</w:t>
            </w:r>
          </w:p>
        </w:tc>
      </w:tr>
    </w:tbl>
    <w:p w14:paraId="57E3167A">
      <w:pPr>
        <w:spacing w:after="0"/>
        <w:rPr>
          <w:rFonts w:ascii="Times New Roman" w:hAnsi="Times New Roman" w:eastAsia="仿宋_GB2312"/>
          <w:b/>
          <w:color w:val="auto"/>
          <w:sz w:val="24"/>
          <w:szCs w:val="24"/>
          <w:highlight w:val="none"/>
        </w:rPr>
      </w:pPr>
    </w:p>
    <w:p w14:paraId="3E97EEDE">
      <w:pPr>
        <w:spacing w:after="0"/>
        <w:rPr>
          <w:rFonts w:ascii="华文仿宋" w:hAnsi="华文仿宋" w:eastAsia="华文仿宋" w:cs="华文仿宋"/>
          <w:b/>
          <w:bCs/>
          <w:color w:val="auto"/>
          <w:sz w:val="24"/>
          <w:szCs w:val="24"/>
          <w:highlight w:val="none"/>
        </w:rPr>
      </w:pPr>
      <w:r>
        <w:rPr>
          <w:rFonts w:ascii="Times New Roman" w:hAnsi="Times New Roman" w:eastAsia="仿宋_GB2312"/>
          <w:b/>
          <w:color w:val="auto"/>
          <w:sz w:val="24"/>
          <w:szCs w:val="24"/>
          <w:highlight w:val="none"/>
        </w:rPr>
        <w:t>表一</w:t>
      </w:r>
    </w:p>
    <w:tbl>
      <w:tblPr>
        <w:tblStyle w:val="17"/>
        <w:tblW w:w="524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2480"/>
        <w:gridCol w:w="1890"/>
        <w:gridCol w:w="1470"/>
        <w:gridCol w:w="795"/>
        <w:gridCol w:w="772"/>
      </w:tblGrid>
      <w:tr w14:paraId="65240B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86" w:type="dxa"/>
            <w:vAlign w:val="center"/>
          </w:tcPr>
          <w:p w14:paraId="65B39383">
            <w:pPr>
              <w:spacing w:after="0"/>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建设项目名称</w:t>
            </w:r>
          </w:p>
        </w:tc>
        <w:tc>
          <w:tcPr>
            <w:tcW w:w="7407" w:type="dxa"/>
            <w:gridSpan w:val="5"/>
            <w:vAlign w:val="center"/>
          </w:tcPr>
          <w:p w14:paraId="352EF2C4">
            <w:pPr>
              <w:spacing w:after="0"/>
              <w:jc w:val="center"/>
              <w:rPr>
                <w:rFonts w:hint="eastAsia" w:ascii="Times New Roman" w:hAnsi="Times New Roman" w:eastAsia="宋体"/>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年产5亿只弹簧和500万件冲压件项目</w:t>
            </w:r>
            <w:r>
              <w:rPr>
                <w:rFonts w:hint="eastAsia" w:ascii="Times New Roman" w:hAnsi="Times New Roman" w:eastAsia="宋体"/>
                <w:color w:val="auto"/>
                <w:sz w:val="24"/>
                <w:szCs w:val="24"/>
                <w:highlight w:val="none"/>
                <w:lang w:eastAsia="zh-CN"/>
              </w:rPr>
              <w:t>（</w:t>
            </w:r>
            <w:r>
              <w:rPr>
                <w:rFonts w:hint="eastAsia" w:ascii="Times New Roman" w:hAnsi="Times New Roman" w:eastAsia="宋体"/>
                <w:color w:val="auto"/>
                <w:sz w:val="24"/>
                <w:szCs w:val="24"/>
                <w:highlight w:val="none"/>
                <w:lang w:val="en-US" w:eastAsia="zh-CN"/>
              </w:rPr>
              <w:t>一期</w:t>
            </w:r>
            <w:r>
              <w:rPr>
                <w:rFonts w:hint="eastAsia" w:ascii="Times New Roman" w:hAnsi="Times New Roman" w:eastAsia="宋体"/>
                <w:color w:val="auto"/>
                <w:sz w:val="24"/>
                <w:szCs w:val="24"/>
                <w:highlight w:val="none"/>
                <w:lang w:eastAsia="zh-CN"/>
              </w:rPr>
              <w:t>）</w:t>
            </w:r>
          </w:p>
        </w:tc>
      </w:tr>
      <w:tr w14:paraId="626CD2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86" w:type="dxa"/>
            <w:vAlign w:val="center"/>
          </w:tcPr>
          <w:p w14:paraId="32D7B768">
            <w:pPr>
              <w:spacing w:after="0"/>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建设单位名称</w:t>
            </w:r>
          </w:p>
        </w:tc>
        <w:tc>
          <w:tcPr>
            <w:tcW w:w="7407" w:type="dxa"/>
            <w:gridSpan w:val="5"/>
            <w:vAlign w:val="center"/>
          </w:tcPr>
          <w:p w14:paraId="18A3E3F4">
            <w:pPr>
              <w:spacing w:after="0"/>
              <w:jc w:val="center"/>
              <w:rPr>
                <w:rFonts w:ascii="Times New Roman" w:hAnsi="Times New Roman" w:eastAsia="宋体"/>
                <w:color w:val="auto"/>
                <w:sz w:val="24"/>
                <w:szCs w:val="24"/>
                <w:highlight w:val="none"/>
              </w:rPr>
            </w:pPr>
            <w:r>
              <w:rPr>
                <w:rFonts w:hint="eastAsia" w:ascii="Times New Roman" w:hAnsi="Times New Roman" w:eastAsia="宋体" w:cs="Times New Roman"/>
                <w:color w:val="auto"/>
                <w:sz w:val="24"/>
                <w:szCs w:val="24"/>
                <w:highlight w:val="none"/>
                <w:lang w:val="en-US" w:eastAsia="zh-CN"/>
              </w:rPr>
              <w:t>辉县市博林弹簧有限公司</w:t>
            </w:r>
          </w:p>
        </w:tc>
      </w:tr>
      <w:tr w14:paraId="6F01F3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86" w:type="dxa"/>
            <w:vAlign w:val="center"/>
          </w:tcPr>
          <w:p w14:paraId="03E55673">
            <w:pPr>
              <w:spacing w:after="0"/>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建设项目性质</w:t>
            </w:r>
          </w:p>
        </w:tc>
        <w:tc>
          <w:tcPr>
            <w:tcW w:w="7407" w:type="dxa"/>
            <w:gridSpan w:val="5"/>
            <w:vAlign w:val="center"/>
          </w:tcPr>
          <w:p w14:paraId="103226AA">
            <w:pPr>
              <w:spacing w:after="0"/>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新建  改扩建  技改  迁建</w:t>
            </w:r>
            <w:r>
              <w:rPr>
                <w:rFonts w:hint="default" w:ascii="Arial" w:hAnsi="Arial" w:eastAsia="宋体" w:cs="Arial"/>
                <w:color w:val="auto"/>
                <w:sz w:val="24"/>
                <w:szCs w:val="24"/>
                <w:highlight w:val="none"/>
              </w:rPr>
              <w:t>√</w:t>
            </w:r>
          </w:p>
        </w:tc>
      </w:tr>
      <w:tr w14:paraId="22D93F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86" w:type="dxa"/>
            <w:vAlign w:val="center"/>
          </w:tcPr>
          <w:p w14:paraId="38EDAB88">
            <w:pPr>
              <w:spacing w:after="0"/>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建设地点</w:t>
            </w:r>
          </w:p>
        </w:tc>
        <w:tc>
          <w:tcPr>
            <w:tcW w:w="7407" w:type="dxa"/>
            <w:gridSpan w:val="5"/>
            <w:vAlign w:val="center"/>
          </w:tcPr>
          <w:p w14:paraId="10DA541B">
            <w:pPr>
              <w:spacing w:after="0"/>
              <w:jc w:val="center"/>
              <w:rPr>
                <w:rFonts w:ascii="Times New Roman" w:hAnsi="Times New Roman" w:eastAsia="宋体"/>
                <w:color w:val="auto"/>
                <w:sz w:val="24"/>
                <w:szCs w:val="24"/>
                <w:highlight w:val="none"/>
              </w:rPr>
            </w:pPr>
            <w:r>
              <w:rPr>
                <w:rFonts w:hint="eastAsia" w:ascii="Times New Roman" w:hAnsi="Times New Roman" w:eastAsia="宋体" w:cs="Times New Roman"/>
                <w:color w:val="auto"/>
                <w:sz w:val="24"/>
                <w:szCs w:val="24"/>
                <w:highlight w:val="none"/>
                <w:lang w:val="en-US" w:eastAsia="zh-CN"/>
              </w:rPr>
              <w:t>河南省新乡市辉县市百泉镇城西产业集聚区金河路以西、药贸路以南</w:t>
            </w:r>
          </w:p>
        </w:tc>
      </w:tr>
      <w:tr w14:paraId="6CC258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86" w:type="dxa"/>
            <w:vAlign w:val="center"/>
          </w:tcPr>
          <w:p w14:paraId="0359004F">
            <w:pPr>
              <w:spacing w:after="0"/>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主要产品名称</w:t>
            </w:r>
          </w:p>
        </w:tc>
        <w:tc>
          <w:tcPr>
            <w:tcW w:w="7407" w:type="dxa"/>
            <w:gridSpan w:val="5"/>
            <w:vAlign w:val="center"/>
          </w:tcPr>
          <w:p w14:paraId="086D8635">
            <w:pPr>
              <w:spacing w:after="0"/>
              <w:jc w:val="center"/>
              <w:rPr>
                <w:rFonts w:hint="default" w:ascii="Times New Roman" w:hAnsi="Times New Roman" w:eastAsia="微软雅黑"/>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弹簧、冲压件</w:t>
            </w:r>
          </w:p>
        </w:tc>
      </w:tr>
      <w:tr w14:paraId="492DA1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86" w:type="dxa"/>
            <w:vAlign w:val="center"/>
          </w:tcPr>
          <w:p w14:paraId="76D856FF">
            <w:pPr>
              <w:spacing w:after="0"/>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设计生产能力</w:t>
            </w:r>
          </w:p>
        </w:tc>
        <w:tc>
          <w:tcPr>
            <w:tcW w:w="7407" w:type="dxa"/>
            <w:gridSpan w:val="5"/>
            <w:vAlign w:val="center"/>
          </w:tcPr>
          <w:p w14:paraId="04ECEA31">
            <w:pPr>
              <w:spacing w:after="0"/>
              <w:jc w:val="center"/>
              <w:rPr>
                <w:rFonts w:hint="eastAsia" w:ascii="Times New Roman" w:hAnsi="Times New Roman" w:eastAsia="宋体"/>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弹簧：5亿只/年，冲压件：500万件/年</w:t>
            </w:r>
          </w:p>
        </w:tc>
      </w:tr>
      <w:tr w14:paraId="1D1DE9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86" w:type="dxa"/>
            <w:vAlign w:val="center"/>
          </w:tcPr>
          <w:p w14:paraId="76AAF27E">
            <w:pPr>
              <w:spacing w:after="0"/>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实际生产能力</w:t>
            </w:r>
          </w:p>
        </w:tc>
        <w:tc>
          <w:tcPr>
            <w:tcW w:w="7407" w:type="dxa"/>
            <w:gridSpan w:val="5"/>
            <w:vAlign w:val="center"/>
          </w:tcPr>
          <w:p w14:paraId="1725B859">
            <w:pPr>
              <w:spacing w:after="0" w:line="360" w:lineRule="exact"/>
              <w:jc w:val="center"/>
              <w:rPr>
                <w:rFonts w:hint="eastAsia" w:ascii="Times New Roman" w:hAnsi="Times New Roman" w:eastAsia="宋体"/>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弹簧：1.3亿只/年，冲压件：500万件/年</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一期</w:t>
            </w:r>
            <w:r>
              <w:rPr>
                <w:rFonts w:hint="eastAsia" w:ascii="Times New Roman" w:hAnsi="Times New Roman" w:eastAsia="宋体" w:cs="Times New Roman"/>
                <w:color w:val="auto"/>
                <w:sz w:val="24"/>
                <w:szCs w:val="24"/>
                <w:highlight w:val="none"/>
                <w:lang w:eastAsia="zh-CN"/>
              </w:rPr>
              <w:t>）</w:t>
            </w:r>
          </w:p>
        </w:tc>
      </w:tr>
      <w:tr w14:paraId="1A05D5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86" w:type="dxa"/>
            <w:vAlign w:val="center"/>
          </w:tcPr>
          <w:p w14:paraId="1F91C6AF">
            <w:pPr>
              <w:spacing w:after="0"/>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建设项目</w:t>
            </w:r>
          </w:p>
          <w:p w14:paraId="367FDC40">
            <w:pPr>
              <w:spacing w:after="0"/>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环评时间</w:t>
            </w:r>
          </w:p>
        </w:tc>
        <w:tc>
          <w:tcPr>
            <w:tcW w:w="2480" w:type="dxa"/>
            <w:vAlign w:val="center"/>
          </w:tcPr>
          <w:p w14:paraId="62315153">
            <w:pPr>
              <w:spacing w:after="0"/>
              <w:jc w:val="center"/>
              <w:rPr>
                <w:rFonts w:hint="default"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2026.5</w:t>
            </w:r>
          </w:p>
        </w:tc>
        <w:tc>
          <w:tcPr>
            <w:tcW w:w="1890" w:type="dxa"/>
            <w:vAlign w:val="center"/>
          </w:tcPr>
          <w:p w14:paraId="1909C156">
            <w:pPr>
              <w:spacing w:after="0"/>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开工建设时间</w:t>
            </w:r>
          </w:p>
        </w:tc>
        <w:tc>
          <w:tcPr>
            <w:tcW w:w="3037" w:type="dxa"/>
            <w:gridSpan w:val="3"/>
            <w:vAlign w:val="center"/>
          </w:tcPr>
          <w:p w14:paraId="5F87B000">
            <w:pPr>
              <w:spacing w:after="0"/>
              <w:jc w:val="center"/>
              <w:rPr>
                <w:rFonts w:hint="default"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2026.5</w:t>
            </w:r>
          </w:p>
        </w:tc>
      </w:tr>
      <w:tr w14:paraId="78EE33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86" w:type="dxa"/>
            <w:vAlign w:val="center"/>
          </w:tcPr>
          <w:p w14:paraId="6CD17A8A">
            <w:pPr>
              <w:spacing w:after="0"/>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调试时间</w:t>
            </w:r>
          </w:p>
        </w:tc>
        <w:tc>
          <w:tcPr>
            <w:tcW w:w="2480" w:type="dxa"/>
            <w:vAlign w:val="center"/>
          </w:tcPr>
          <w:p w14:paraId="3B56FEFD">
            <w:pPr>
              <w:spacing w:after="0"/>
              <w:jc w:val="center"/>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lang w:val="en-US" w:eastAsia="zh-CN"/>
              </w:rPr>
              <w:t>2026.6.7-2026.7.2</w:t>
            </w:r>
          </w:p>
        </w:tc>
        <w:tc>
          <w:tcPr>
            <w:tcW w:w="1890" w:type="dxa"/>
            <w:vAlign w:val="center"/>
          </w:tcPr>
          <w:p w14:paraId="1380F752">
            <w:pPr>
              <w:spacing w:after="0"/>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验收现场检测时间</w:t>
            </w:r>
          </w:p>
        </w:tc>
        <w:tc>
          <w:tcPr>
            <w:tcW w:w="3037" w:type="dxa"/>
            <w:gridSpan w:val="3"/>
            <w:vAlign w:val="center"/>
          </w:tcPr>
          <w:p w14:paraId="559CBC3C">
            <w:pPr>
              <w:spacing w:after="0"/>
              <w:jc w:val="center"/>
              <w:rPr>
                <w:rFonts w:hint="default"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2026.7.1-2026.7.2</w:t>
            </w:r>
          </w:p>
        </w:tc>
      </w:tr>
      <w:tr w14:paraId="57068A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86" w:type="dxa"/>
            <w:vAlign w:val="center"/>
          </w:tcPr>
          <w:p w14:paraId="653B5A78">
            <w:pPr>
              <w:spacing w:after="0"/>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环评报告表</w:t>
            </w:r>
          </w:p>
          <w:p w14:paraId="310A8FD3">
            <w:pPr>
              <w:spacing w:after="0"/>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审批部门</w:t>
            </w:r>
          </w:p>
        </w:tc>
        <w:tc>
          <w:tcPr>
            <w:tcW w:w="2480" w:type="dxa"/>
            <w:vAlign w:val="center"/>
          </w:tcPr>
          <w:p w14:paraId="7D3C7082">
            <w:pPr>
              <w:spacing w:after="0"/>
              <w:jc w:val="center"/>
              <w:rPr>
                <w:rFonts w:hint="default"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新乡市生态环境局辉县分局</w:t>
            </w:r>
          </w:p>
        </w:tc>
        <w:tc>
          <w:tcPr>
            <w:tcW w:w="1890" w:type="dxa"/>
            <w:vAlign w:val="center"/>
          </w:tcPr>
          <w:p w14:paraId="12B529C9">
            <w:pPr>
              <w:spacing w:after="0"/>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环评报告表</w:t>
            </w:r>
          </w:p>
          <w:p w14:paraId="4B10AF8D">
            <w:pPr>
              <w:spacing w:after="0"/>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编制单位</w:t>
            </w:r>
          </w:p>
        </w:tc>
        <w:tc>
          <w:tcPr>
            <w:tcW w:w="3037" w:type="dxa"/>
            <w:gridSpan w:val="3"/>
            <w:vAlign w:val="center"/>
          </w:tcPr>
          <w:p w14:paraId="5A2BA284">
            <w:pPr>
              <w:spacing w:after="0"/>
              <w:jc w:val="center"/>
              <w:rPr>
                <w:rFonts w:hint="default"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河南蓝天环境工程有限公司</w:t>
            </w:r>
          </w:p>
        </w:tc>
      </w:tr>
      <w:tr w14:paraId="2CF1D1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86" w:type="dxa"/>
            <w:vAlign w:val="center"/>
          </w:tcPr>
          <w:p w14:paraId="30EFD397">
            <w:pPr>
              <w:spacing w:after="0"/>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环保设施设计单位</w:t>
            </w:r>
          </w:p>
        </w:tc>
        <w:tc>
          <w:tcPr>
            <w:tcW w:w="2480" w:type="dxa"/>
            <w:vAlign w:val="center"/>
          </w:tcPr>
          <w:p w14:paraId="7B950944">
            <w:pPr>
              <w:spacing w:after="0"/>
              <w:jc w:val="center"/>
              <w:rPr>
                <w:rFonts w:hint="default"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河南省绿生环保设备有限公司</w:t>
            </w:r>
          </w:p>
        </w:tc>
        <w:tc>
          <w:tcPr>
            <w:tcW w:w="1890" w:type="dxa"/>
            <w:vAlign w:val="center"/>
          </w:tcPr>
          <w:p w14:paraId="1F916580">
            <w:pPr>
              <w:spacing w:after="0"/>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环保设施施工单位</w:t>
            </w:r>
          </w:p>
        </w:tc>
        <w:tc>
          <w:tcPr>
            <w:tcW w:w="3037" w:type="dxa"/>
            <w:gridSpan w:val="3"/>
            <w:vAlign w:val="center"/>
          </w:tcPr>
          <w:p w14:paraId="27EF9347">
            <w:pPr>
              <w:spacing w:after="0"/>
              <w:jc w:val="center"/>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lang w:val="en-US" w:eastAsia="zh-CN"/>
              </w:rPr>
              <w:t>河南省绿生环保设备有限公司</w:t>
            </w:r>
          </w:p>
        </w:tc>
      </w:tr>
      <w:tr w14:paraId="7016BA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86" w:type="dxa"/>
            <w:vAlign w:val="center"/>
          </w:tcPr>
          <w:p w14:paraId="54112CBA">
            <w:pPr>
              <w:spacing w:after="0"/>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投资总概算</w:t>
            </w:r>
          </w:p>
        </w:tc>
        <w:tc>
          <w:tcPr>
            <w:tcW w:w="2480" w:type="dxa"/>
            <w:vAlign w:val="center"/>
          </w:tcPr>
          <w:p w14:paraId="31EDAB4C">
            <w:pPr>
              <w:spacing w:after="0"/>
              <w:jc w:val="center"/>
              <w:rPr>
                <w:rFonts w:hint="default"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2000万（全厂）</w:t>
            </w:r>
          </w:p>
        </w:tc>
        <w:tc>
          <w:tcPr>
            <w:tcW w:w="1890" w:type="dxa"/>
            <w:vAlign w:val="center"/>
          </w:tcPr>
          <w:p w14:paraId="05D14047">
            <w:pPr>
              <w:spacing w:after="0"/>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环保投资总概算</w:t>
            </w:r>
          </w:p>
        </w:tc>
        <w:tc>
          <w:tcPr>
            <w:tcW w:w="1470" w:type="dxa"/>
            <w:vAlign w:val="center"/>
          </w:tcPr>
          <w:p w14:paraId="479BAA13">
            <w:pPr>
              <w:spacing w:after="0"/>
              <w:jc w:val="center"/>
              <w:rPr>
                <w:rFonts w:hint="default"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30（全厂）</w:t>
            </w:r>
          </w:p>
        </w:tc>
        <w:tc>
          <w:tcPr>
            <w:tcW w:w="795" w:type="dxa"/>
            <w:vAlign w:val="center"/>
          </w:tcPr>
          <w:p w14:paraId="39D88347">
            <w:pPr>
              <w:spacing w:after="0"/>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比例</w:t>
            </w:r>
          </w:p>
        </w:tc>
        <w:tc>
          <w:tcPr>
            <w:tcW w:w="772" w:type="dxa"/>
            <w:vAlign w:val="center"/>
          </w:tcPr>
          <w:p w14:paraId="4231159B">
            <w:pPr>
              <w:spacing w:after="0"/>
              <w:jc w:val="center"/>
              <w:rPr>
                <w:rFonts w:hint="default"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1.5%</w:t>
            </w:r>
          </w:p>
        </w:tc>
      </w:tr>
      <w:tr w14:paraId="10279F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86" w:type="dxa"/>
            <w:vAlign w:val="center"/>
          </w:tcPr>
          <w:p w14:paraId="330ABAA6">
            <w:pPr>
              <w:spacing w:after="0"/>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实际总概算</w:t>
            </w:r>
          </w:p>
        </w:tc>
        <w:tc>
          <w:tcPr>
            <w:tcW w:w="2480" w:type="dxa"/>
            <w:vAlign w:val="center"/>
          </w:tcPr>
          <w:p w14:paraId="3DA7458D">
            <w:pPr>
              <w:spacing w:after="0"/>
              <w:jc w:val="center"/>
              <w:rPr>
                <w:rFonts w:hint="default"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1000万（一期）</w:t>
            </w:r>
          </w:p>
        </w:tc>
        <w:tc>
          <w:tcPr>
            <w:tcW w:w="1890" w:type="dxa"/>
            <w:vAlign w:val="center"/>
          </w:tcPr>
          <w:p w14:paraId="5524047E">
            <w:pPr>
              <w:spacing w:after="0"/>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实际环保投资</w:t>
            </w:r>
          </w:p>
        </w:tc>
        <w:tc>
          <w:tcPr>
            <w:tcW w:w="1470" w:type="dxa"/>
            <w:vAlign w:val="center"/>
          </w:tcPr>
          <w:p w14:paraId="61CD408B">
            <w:pPr>
              <w:spacing w:after="0"/>
              <w:jc w:val="center"/>
              <w:rPr>
                <w:rFonts w:hint="default"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30（一期</w:t>
            </w:r>
            <w:r>
              <w:rPr>
                <w:rFonts w:hint="eastAsia" w:ascii="Times New Roman" w:hAnsi="Times New Roman" w:eastAsia="宋体"/>
                <w:color w:val="auto"/>
                <w:sz w:val="24"/>
                <w:szCs w:val="24"/>
                <w:highlight w:val="none"/>
                <w:lang w:val="en-US" w:eastAsia="zh-CN"/>
              </w:rPr>
              <w:t>）</w:t>
            </w:r>
          </w:p>
        </w:tc>
        <w:tc>
          <w:tcPr>
            <w:tcW w:w="795" w:type="dxa"/>
            <w:vAlign w:val="center"/>
          </w:tcPr>
          <w:p w14:paraId="1A320E7B">
            <w:pPr>
              <w:spacing w:after="0"/>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比例</w:t>
            </w:r>
          </w:p>
        </w:tc>
        <w:tc>
          <w:tcPr>
            <w:tcW w:w="772" w:type="dxa"/>
            <w:vAlign w:val="center"/>
          </w:tcPr>
          <w:p w14:paraId="0D625370">
            <w:pPr>
              <w:spacing w:after="0"/>
              <w:jc w:val="center"/>
              <w:rPr>
                <w:rFonts w:hint="default"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3%</w:t>
            </w:r>
          </w:p>
        </w:tc>
      </w:tr>
      <w:tr w14:paraId="091EBC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86" w:type="dxa"/>
            <w:vAlign w:val="center"/>
          </w:tcPr>
          <w:p w14:paraId="5B1E7A44">
            <w:pPr>
              <w:spacing w:after="0"/>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验收检测依据</w:t>
            </w:r>
          </w:p>
        </w:tc>
        <w:tc>
          <w:tcPr>
            <w:tcW w:w="7407" w:type="dxa"/>
            <w:gridSpan w:val="5"/>
            <w:vAlign w:val="center"/>
          </w:tcPr>
          <w:p w14:paraId="17527D0B">
            <w:pPr>
              <w:spacing w:after="0" w:line="460" w:lineRule="exact"/>
              <w:jc w:val="both"/>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1.《中华人民共和国</w:t>
            </w:r>
            <w:r>
              <w:rPr>
                <w:rFonts w:hint="eastAsia" w:ascii="Times New Roman" w:hAnsi="Times New Roman" w:eastAsia="宋体" w:cs="Times New Roman"/>
                <w:color w:val="auto"/>
                <w:sz w:val="24"/>
                <w:szCs w:val="24"/>
                <w:highlight w:val="none"/>
                <w:lang w:val="en-US" w:eastAsia="zh-CN"/>
              </w:rPr>
              <w:t>生态</w:t>
            </w:r>
            <w:r>
              <w:rPr>
                <w:rFonts w:hint="default" w:ascii="Times New Roman" w:hAnsi="Times New Roman" w:eastAsia="宋体" w:cs="Times New Roman"/>
                <w:color w:val="auto"/>
                <w:sz w:val="24"/>
                <w:szCs w:val="24"/>
                <w:highlight w:val="none"/>
              </w:rPr>
              <w:t>环境法</w:t>
            </w:r>
            <w:r>
              <w:rPr>
                <w:rFonts w:hint="eastAsia" w:ascii="Times New Roman" w:hAnsi="Times New Roman" w:eastAsia="宋体" w:cs="Times New Roman"/>
                <w:color w:val="auto"/>
                <w:sz w:val="24"/>
                <w:szCs w:val="24"/>
                <w:highlight w:val="none"/>
                <w:lang w:val="en-US" w:eastAsia="zh-CN"/>
              </w:rPr>
              <w:t>典</w:t>
            </w:r>
            <w:r>
              <w:rPr>
                <w:rFonts w:hint="default" w:ascii="Times New Roman" w:hAnsi="Times New Roman" w:eastAsia="宋体" w:cs="Times New Roman"/>
                <w:color w:val="auto"/>
                <w:sz w:val="24"/>
                <w:szCs w:val="24"/>
                <w:highlight w:val="none"/>
              </w:rPr>
              <w:t>》，（2026年</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月1</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日起施行）</w:t>
            </w:r>
            <w:r>
              <w:rPr>
                <w:rFonts w:hint="eastAsia" w:ascii="Times New Roman" w:hAnsi="Times New Roman" w:eastAsia="宋体" w:cs="Times New Roman"/>
                <w:color w:val="auto"/>
                <w:sz w:val="24"/>
                <w:szCs w:val="24"/>
                <w:highlight w:val="none"/>
                <w:lang w:eastAsia="zh-CN"/>
              </w:rPr>
              <w:t>；</w:t>
            </w:r>
          </w:p>
          <w:p w14:paraId="5293D1AE">
            <w:pPr>
              <w:spacing w:after="0" w:line="460" w:lineRule="exact"/>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2.《中华人民共和国环境影响评价法》（2018修正版）；</w:t>
            </w:r>
          </w:p>
          <w:p w14:paraId="0BDFF361">
            <w:pPr>
              <w:spacing w:after="0" w:line="460" w:lineRule="exact"/>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3.《建设项目环境保护管理条例》（国务院令第253号）；</w:t>
            </w:r>
          </w:p>
          <w:p w14:paraId="29888AAF">
            <w:pPr>
              <w:spacing w:after="0" w:line="460" w:lineRule="exact"/>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4.《河南省建设项目环境保护条例》（2016年修正版）；</w:t>
            </w:r>
          </w:p>
          <w:p w14:paraId="763D291F">
            <w:pPr>
              <w:spacing w:after="0" w:line="460" w:lineRule="exact"/>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5.《关于印发建设项目竣工环境保护验收现场检查及审查要点的通知》（环办〔2015〕113号）；</w:t>
            </w:r>
          </w:p>
          <w:p w14:paraId="235F8A64">
            <w:pPr>
              <w:spacing w:after="0" w:line="460" w:lineRule="exact"/>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6.《建设项目竣工环境保护验收暂行办法》（国环规环评〔2017〕4号，2017.11.22）；</w:t>
            </w:r>
          </w:p>
          <w:p w14:paraId="234CE92F">
            <w:pPr>
              <w:spacing w:after="0" w:line="460" w:lineRule="exact"/>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7.《建设项目竣工环境保护验收技术指南污染影响类》（生态环境部，2018.5.16）；</w:t>
            </w:r>
          </w:p>
          <w:p w14:paraId="589A7528">
            <w:pPr>
              <w:spacing w:after="0" w:line="460" w:lineRule="exact"/>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8.关于印发《污染影响类建设项目重大变动清单（试行）》的通知（生态环境部，环办环评函（2020）688号，2020.12.13）；</w:t>
            </w:r>
          </w:p>
          <w:p w14:paraId="281B822F">
            <w:pPr>
              <w:spacing w:after="0" w:line="460" w:lineRule="exact"/>
              <w:jc w:val="both"/>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9</w:t>
            </w:r>
            <w:r>
              <w:rPr>
                <w:rFonts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lang w:val="en-US" w:eastAsia="zh-CN"/>
              </w:rPr>
              <w:t>辉县市博林弹簧有限公司</w:t>
            </w:r>
            <w:r>
              <w:rPr>
                <w:rFonts w:hint="eastAsia" w:ascii="Times New Roman" w:hAnsi="Times New Roman" w:eastAsia="宋体" w:cs="Times New Roman"/>
                <w:color w:val="auto"/>
                <w:sz w:val="24"/>
                <w:szCs w:val="24"/>
                <w:highlight w:val="none"/>
                <w:lang w:val="en-US" w:eastAsia="zh-CN"/>
              </w:rPr>
              <w:t>年产5亿只弹簧和500万件冲压件项目</w:t>
            </w:r>
            <w:r>
              <w:rPr>
                <w:rFonts w:ascii="Times New Roman" w:hAnsi="Times New Roman" w:eastAsia="宋体"/>
                <w:color w:val="auto"/>
                <w:sz w:val="24"/>
                <w:szCs w:val="24"/>
                <w:highlight w:val="none"/>
              </w:rPr>
              <w:t>环境影响报告表》，</w:t>
            </w:r>
            <w:r>
              <w:rPr>
                <w:rFonts w:hint="eastAsia" w:ascii="Times New Roman" w:hAnsi="Times New Roman" w:eastAsia="宋体"/>
                <w:color w:val="auto"/>
                <w:sz w:val="24"/>
                <w:szCs w:val="24"/>
                <w:highlight w:val="none"/>
                <w:lang w:val="en-US" w:eastAsia="zh-CN"/>
              </w:rPr>
              <w:t>河南蓝天环境工程有限公司</w:t>
            </w:r>
            <w:r>
              <w:rPr>
                <w:rFonts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lang w:val="en-US" w:eastAsia="zh-CN"/>
              </w:rPr>
              <w:t>2026</w:t>
            </w:r>
            <w:r>
              <w:rPr>
                <w:rFonts w:hint="eastAsia" w:ascii="Times New Roman" w:hAnsi="Times New Roman" w:eastAsia="宋体"/>
                <w:color w:val="auto"/>
                <w:sz w:val="24"/>
                <w:szCs w:val="24"/>
                <w:highlight w:val="none"/>
                <w:lang w:val="en-US" w:eastAsia="zh-CN"/>
              </w:rPr>
              <w:t>.05</w:t>
            </w:r>
            <w:r>
              <w:rPr>
                <w:rFonts w:ascii="Times New Roman" w:hAnsi="Times New Roman" w:eastAsia="宋体"/>
                <w:color w:val="auto"/>
                <w:sz w:val="24"/>
                <w:szCs w:val="24"/>
                <w:highlight w:val="none"/>
              </w:rPr>
              <w:t>；</w:t>
            </w:r>
          </w:p>
          <w:p w14:paraId="2B258F30">
            <w:pPr>
              <w:spacing w:after="0" w:line="460" w:lineRule="exact"/>
              <w:jc w:val="both"/>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1</w:t>
            </w:r>
            <w:r>
              <w:rPr>
                <w:rFonts w:hint="eastAsia" w:ascii="Times New Roman" w:hAnsi="Times New Roman" w:eastAsia="宋体"/>
                <w:color w:val="auto"/>
                <w:sz w:val="24"/>
                <w:szCs w:val="24"/>
                <w:highlight w:val="none"/>
                <w:lang w:val="en-US" w:eastAsia="zh-CN"/>
              </w:rPr>
              <w:t>0</w:t>
            </w:r>
            <w:r>
              <w:rPr>
                <w:rFonts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lang w:val="en-US" w:eastAsia="zh-CN"/>
              </w:rPr>
              <w:t>辉县市博林弹簧有限公司</w:t>
            </w:r>
            <w:r>
              <w:rPr>
                <w:rFonts w:hint="eastAsia" w:ascii="Times New Roman" w:hAnsi="Times New Roman" w:eastAsia="宋体" w:cs="Times New Roman"/>
                <w:color w:val="auto"/>
                <w:sz w:val="24"/>
                <w:szCs w:val="24"/>
                <w:highlight w:val="none"/>
                <w:lang w:val="en-US" w:eastAsia="zh-CN"/>
              </w:rPr>
              <w:t>年产5亿只弹簧和500万件冲压件项目</w:t>
            </w:r>
            <w:r>
              <w:rPr>
                <w:rFonts w:ascii="Times New Roman" w:hAnsi="Times New Roman" w:eastAsia="宋体"/>
                <w:color w:val="auto"/>
                <w:sz w:val="24"/>
                <w:szCs w:val="24"/>
                <w:highlight w:val="none"/>
              </w:rPr>
              <w:t>环境影响报告表》的批复（</w:t>
            </w:r>
            <w:r>
              <w:rPr>
                <w:rFonts w:hint="eastAsia" w:ascii="Times New Roman" w:hAnsi="Times New Roman" w:eastAsia="宋体"/>
                <w:color w:val="auto"/>
                <w:sz w:val="24"/>
                <w:szCs w:val="24"/>
                <w:highlight w:val="none"/>
                <w:lang w:val="en-US" w:eastAsia="zh-CN"/>
              </w:rPr>
              <w:t>辉环监[2026]35号</w:t>
            </w:r>
            <w:r>
              <w:rPr>
                <w:rFonts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lang w:val="en-US" w:eastAsia="zh-CN"/>
              </w:rPr>
              <w:t>新乡市生态环境局辉县分局</w:t>
            </w:r>
            <w:r>
              <w:rPr>
                <w:rFonts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rPr>
              <w:t>202</w:t>
            </w:r>
            <w:r>
              <w:rPr>
                <w:rFonts w:hint="eastAsia" w:ascii="Times New Roman" w:hAnsi="Times New Roman" w:eastAsia="宋体"/>
                <w:color w:val="auto"/>
                <w:sz w:val="24"/>
                <w:szCs w:val="24"/>
                <w:highlight w:val="none"/>
                <w:lang w:val="en-US" w:eastAsia="zh-CN"/>
              </w:rPr>
              <w:t>6</w:t>
            </w:r>
            <w:r>
              <w:rPr>
                <w:rFonts w:hint="eastAsia" w:ascii="Times New Roman" w:hAnsi="Times New Roman" w:eastAsia="宋体"/>
                <w:color w:val="auto"/>
                <w:sz w:val="24"/>
                <w:szCs w:val="24"/>
                <w:highlight w:val="none"/>
                <w:lang w:val="en-US" w:eastAsia="zh-CN"/>
              </w:rPr>
              <w:t>.05.28</w:t>
            </w:r>
            <w:r>
              <w:rPr>
                <w:rFonts w:ascii="Times New Roman" w:hAnsi="Times New Roman" w:eastAsia="宋体"/>
                <w:color w:val="auto"/>
                <w:sz w:val="24"/>
                <w:szCs w:val="24"/>
                <w:highlight w:val="none"/>
              </w:rPr>
              <w:t>；</w:t>
            </w:r>
          </w:p>
          <w:p w14:paraId="7762A84D">
            <w:pPr>
              <w:spacing w:after="0" w:line="460" w:lineRule="exact"/>
              <w:jc w:val="both"/>
              <w:rPr>
                <w:rFonts w:hint="eastAsia" w:ascii="Times New Roman" w:hAnsi="Times New Roman" w:eastAsia="宋体" w:cs="Times New Roman"/>
                <w:color w:val="auto"/>
                <w:sz w:val="24"/>
                <w:szCs w:val="24"/>
                <w:highlight w:val="yellow"/>
              </w:rPr>
            </w:pPr>
            <w:r>
              <w:rPr>
                <w:rFonts w:hint="eastAsia" w:ascii="Times New Roman" w:hAnsi="Times New Roman" w:eastAsia="宋体" w:cs="Times New Roman"/>
                <w:color w:val="auto"/>
                <w:sz w:val="24"/>
                <w:szCs w:val="24"/>
                <w:highlight w:val="none"/>
              </w:rPr>
              <w:t>1</w:t>
            </w: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olor w:val="auto"/>
                <w:sz w:val="24"/>
                <w:szCs w:val="24"/>
                <w:highlight w:val="none"/>
                <w:lang w:val="en-US" w:eastAsia="zh-CN"/>
              </w:rPr>
              <w:t>辉县市博林弹簧有限公司</w:t>
            </w:r>
            <w:r>
              <w:rPr>
                <w:rFonts w:hint="eastAsia" w:ascii="Times New Roman" w:hAnsi="Times New Roman" w:eastAsia="宋体" w:cs="Times New Roman"/>
                <w:color w:val="auto"/>
                <w:sz w:val="24"/>
                <w:szCs w:val="24"/>
                <w:highlight w:val="none"/>
                <w:lang w:val="en-US" w:eastAsia="zh-CN"/>
              </w:rPr>
              <w:t>年产5亿只弹簧和500万件冲压件项目（一期）竣工环境保护验收检测</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河南环碳检测技术有限公司</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rPr>
              <w:t>报告编号：</w:t>
            </w:r>
            <w:r>
              <w:rPr>
                <w:rFonts w:hint="default" w:ascii="Times New Roman" w:hAnsi="Times New Roman" w:eastAsia="宋体" w:cs="Times New Roman"/>
                <w:color w:val="auto"/>
                <w:sz w:val="24"/>
                <w:szCs w:val="24"/>
                <w:highlight w:val="none"/>
                <w:lang w:val="en-US" w:eastAsia="zh-CN"/>
              </w:rPr>
              <w:t>HT202</w:t>
            </w:r>
            <w:r>
              <w:rPr>
                <w:rFonts w:hint="eastAsia" w:ascii="Times New Roman" w:hAnsi="Times New Roman" w:eastAsia="宋体" w:cs="Times New Roman"/>
                <w:color w:val="auto"/>
                <w:sz w:val="24"/>
                <w:szCs w:val="24"/>
                <w:highlight w:val="none"/>
                <w:lang w:val="en-US" w:eastAsia="zh-CN"/>
              </w:rPr>
              <w:t>606274，</w:t>
            </w:r>
            <w:r>
              <w:rPr>
                <w:rFonts w:hint="eastAsia" w:ascii="Times New Roman" w:hAnsi="Times New Roman" w:eastAsia="宋体" w:cs="Times New Roman"/>
                <w:color w:val="auto"/>
                <w:sz w:val="24"/>
                <w:szCs w:val="24"/>
                <w:highlight w:val="none"/>
              </w:rPr>
              <w:t>202</w:t>
            </w:r>
            <w:r>
              <w:rPr>
                <w:rFonts w:hint="eastAsia" w:ascii="Times New Roman" w:hAnsi="Times New Roman" w:eastAsia="宋体" w:cs="Times New Roman"/>
                <w:color w:val="auto"/>
                <w:sz w:val="24"/>
                <w:szCs w:val="24"/>
                <w:highlight w:val="none"/>
                <w:lang w:val="en-US" w:eastAsia="zh-CN"/>
              </w:rPr>
              <w:t>6</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7</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13</w:t>
            </w:r>
            <w:r>
              <w:rPr>
                <w:rFonts w:hint="eastAsia" w:ascii="Times New Roman" w:hAnsi="Times New Roman" w:eastAsia="宋体" w:cs="Times New Roman"/>
                <w:color w:val="auto"/>
                <w:sz w:val="24"/>
                <w:szCs w:val="24"/>
                <w:highlight w:val="none"/>
              </w:rPr>
              <w:t>；</w:t>
            </w:r>
          </w:p>
          <w:p w14:paraId="0167E091">
            <w:pPr>
              <w:keepNext w:val="0"/>
              <w:keepLines w:val="0"/>
              <w:pageBreakBefore w:val="0"/>
              <w:widowControl/>
              <w:suppressLineNumbers w:val="0"/>
              <w:kinsoku/>
              <w:wordWrap/>
              <w:overflowPunct/>
              <w:topLinePunct w:val="0"/>
              <w:autoSpaceDE/>
              <w:autoSpaceDN/>
              <w:bidi w:val="0"/>
              <w:adjustRightInd w:val="0"/>
              <w:snapToGrid w:val="0"/>
              <w:spacing w:after="0" w:line="460" w:lineRule="exact"/>
              <w:jc w:val="left"/>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olor w:val="auto"/>
                <w:sz w:val="24"/>
                <w:szCs w:val="24"/>
                <w:highlight w:val="none"/>
              </w:rPr>
              <w:t>1</w:t>
            </w:r>
            <w:r>
              <w:rPr>
                <w:rFonts w:hint="eastAsia" w:ascii="Times New Roman" w:hAnsi="Times New Roman" w:eastAsia="宋体"/>
                <w:color w:val="auto"/>
                <w:sz w:val="24"/>
                <w:szCs w:val="24"/>
                <w:highlight w:val="none"/>
                <w:lang w:val="en-US" w:eastAsia="zh-CN"/>
              </w:rPr>
              <w:t>2</w:t>
            </w:r>
            <w:r>
              <w:rPr>
                <w:rFonts w:hint="eastAsia" w:ascii="Times New Roman" w:hAnsi="Times New Roman" w:eastAsia="宋体"/>
                <w:color w:val="auto"/>
                <w:sz w:val="24"/>
                <w:szCs w:val="24"/>
                <w:highlight w:val="none"/>
              </w:rPr>
              <w:t>.排</w:t>
            </w:r>
            <w:r>
              <w:rPr>
                <w:rFonts w:hint="default" w:ascii="Times New Roman" w:hAnsi="Times New Roman" w:eastAsia="宋体" w:cs="Times New Roman"/>
                <w:color w:val="auto"/>
                <w:sz w:val="24"/>
                <w:szCs w:val="24"/>
                <w:highlight w:val="none"/>
              </w:rPr>
              <w:t>污单位名称：</w:t>
            </w:r>
            <w:r>
              <w:rPr>
                <w:rFonts w:hint="eastAsia" w:ascii="Times New Roman" w:hAnsi="Times New Roman" w:eastAsia="宋体"/>
                <w:color w:val="auto"/>
                <w:sz w:val="24"/>
                <w:szCs w:val="24"/>
                <w:highlight w:val="none"/>
                <w:lang w:val="en-US" w:eastAsia="zh-CN"/>
              </w:rPr>
              <w:t>辉县市博林弹簧有限公司</w:t>
            </w:r>
            <w:r>
              <w:rPr>
                <w:rFonts w:hint="default" w:ascii="Times New Roman" w:hAnsi="Times New Roman" w:eastAsia="宋体" w:cs="Times New Roman"/>
                <w:color w:val="auto"/>
                <w:sz w:val="24"/>
                <w:szCs w:val="24"/>
                <w:highlight w:val="none"/>
              </w:rPr>
              <w:t>；</w:t>
            </w:r>
            <w:r>
              <w:rPr>
                <w:rFonts w:hint="eastAsia" w:eastAsia="宋体"/>
                <w:color w:val="auto"/>
                <w:sz w:val="24"/>
                <w:szCs w:val="24"/>
                <w:highlight w:val="none"/>
              </w:rPr>
              <w:t>管理分类：登记管理；</w:t>
            </w:r>
            <w:r>
              <w:rPr>
                <w:rFonts w:hint="default" w:ascii="Times New Roman" w:hAnsi="Times New Roman" w:eastAsia="宋体" w:cs="Times New Roman"/>
                <w:color w:val="auto"/>
                <w:sz w:val="24"/>
                <w:szCs w:val="24"/>
                <w:highlight w:val="none"/>
                <w:lang w:val="pt-BR"/>
              </w:rPr>
              <w:t>固定污染源排污登记编号</w:t>
            </w:r>
            <w:r>
              <w:rPr>
                <w:rFonts w:hint="eastAsia" w:eastAsia="宋体"/>
                <w:color w:val="auto"/>
                <w:sz w:val="24"/>
                <w:szCs w:val="24"/>
                <w:highlight w:val="none"/>
              </w:rPr>
              <w:t>：</w:t>
            </w:r>
            <w:r>
              <w:rPr>
                <w:rFonts w:hint="default" w:ascii="Times New Roman" w:hAnsi="Times New Roman" w:eastAsia="微软雅黑" w:cs="Times New Roman"/>
                <w:color w:val="auto"/>
                <w:kern w:val="0"/>
                <w:sz w:val="24"/>
                <w:szCs w:val="24"/>
                <w:lang w:val="en-US" w:eastAsia="zh-CN" w:bidi="ar"/>
              </w:rPr>
              <w:t>91410782MA44BT6726001W</w:t>
            </w:r>
            <w:r>
              <w:rPr>
                <w:rFonts w:hint="default" w:ascii="Times New Roman" w:hAnsi="Times New Roman" w:eastAsia="宋体" w:cs="Times New Roman"/>
                <w:color w:val="auto"/>
                <w:sz w:val="24"/>
                <w:szCs w:val="24"/>
                <w:highlight w:val="none"/>
              </w:rPr>
              <w:t>；排污</w:t>
            </w:r>
            <w:r>
              <w:rPr>
                <w:rFonts w:hint="eastAsia" w:ascii="Times New Roman" w:hAnsi="Times New Roman" w:eastAsia="宋体" w:cs="Times New Roman"/>
                <w:color w:val="auto"/>
                <w:sz w:val="24"/>
                <w:szCs w:val="24"/>
                <w:highlight w:val="none"/>
                <w:lang w:val="en-US" w:eastAsia="zh-CN"/>
              </w:rPr>
              <w:t>登记</w:t>
            </w:r>
            <w:r>
              <w:rPr>
                <w:rFonts w:hint="default" w:ascii="Times New Roman" w:hAnsi="Times New Roman" w:eastAsia="宋体" w:cs="Times New Roman"/>
                <w:color w:val="auto"/>
                <w:sz w:val="24"/>
                <w:szCs w:val="24"/>
                <w:highlight w:val="none"/>
              </w:rPr>
              <w:t>申领时间：202</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06</w:t>
            </w:r>
            <w:r>
              <w:rPr>
                <w:rFonts w:hint="default"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lang w:val="en-US" w:eastAsia="zh-CN"/>
              </w:rPr>
              <w:t>04</w:t>
            </w:r>
            <w:r>
              <w:rPr>
                <w:rFonts w:hint="default" w:ascii="Times New Roman" w:hAnsi="Times New Roman" w:eastAsia="宋体" w:cs="Times New Roman"/>
                <w:color w:val="auto"/>
                <w:sz w:val="24"/>
                <w:szCs w:val="24"/>
                <w:highlight w:val="none"/>
              </w:rPr>
              <w:t>日</w:t>
            </w:r>
            <w:r>
              <w:rPr>
                <w:rFonts w:hint="eastAsia" w:ascii="Times New Roman" w:hAnsi="Times New Roman" w:eastAsia="宋体" w:cs="Times New Roman"/>
                <w:color w:val="auto"/>
                <w:sz w:val="24"/>
                <w:szCs w:val="24"/>
                <w:highlight w:val="none"/>
              </w:rPr>
              <w:t>（于202</w:t>
            </w:r>
            <w:r>
              <w:rPr>
                <w:rFonts w:hint="eastAsia" w:ascii="Times New Roman" w:hAnsi="Times New Roman" w:eastAsia="宋体" w:cs="Times New Roman"/>
                <w:color w:val="auto"/>
                <w:sz w:val="24"/>
                <w:szCs w:val="24"/>
                <w:highlight w:val="none"/>
                <w:lang w:val="en-US" w:eastAsia="zh-CN"/>
              </w:rPr>
              <w:t>6</w:t>
            </w:r>
            <w:r>
              <w:rPr>
                <w:rFonts w:hint="eastAsia"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06</w:t>
            </w:r>
            <w:r>
              <w:rPr>
                <w:rFonts w:hint="eastAsia"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lang w:val="en-US" w:eastAsia="zh-CN"/>
              </w:rPr>
              <w:t>09</w:t>
            </w:r>
            <w:r>
              <w:rPr>
                <w:rFonts w:hint="eastAsia" w:ascii="Times New Roman" w:hAnsi="Times New Roman" w:eastAsia="宋体" w:cs="Times New Roman"/>
                <w:color w:val="auto"/>
                <w:sz w:val="24"/>
                <w:szCs w:val="24"/>
                <w:highlight w:val="none"/>
              </w:rPr>
              <w:t>日通过登记变更）</w:t>
            </w:r>
            <w:r>
              <w:rPr>
                <w:rFonts w:hint="default" w:ascii="Times New Roman" w:hAnsi="Times New Roman" w:eastAsia="宋体" w:cs="Times New Roman"/>
                <w:color w:val="auto"/>
                <w:sz w:val="24"/>
                <w:szCs w:val="24"/>
                <w:highlight w:val="none"/>
              </w:rPr>
              <w:t>；有效期：202</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06</w:t>
            </w:r>
            <w:r>
              <w:rPr>
                <w:rFonts w:hint="default"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lang w:val="en-US" w:eastAsia="zh-CN"/>
              </w:rPr>
              <w:t>09</w:t>
            </w:r>
            <w:r>
              <w:rPr>
                <w:rFonts w:hint="default" w:ascii="Times New Roman" w:hAnsi="Times New Roman" w:eastAsia="宋体" w:cs="Times New Roman"/>
                <w:color w:val="auto"/>
                <w:sz w:val="24"/>
                <w:szCs w:val="24"/>
                <w:highlight w:val="none"/>
              </w:rPr>
              <w:t>日至20</w:t>
            </w:r>
            <w:r>
              <w:rPr>
                <w:rFonts w:hint="default"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06</w:t>
            </w:r>
            <w:r>
              <w:rPr>
                <w:rFonts w:hint="default"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lang w:val="en-US" w:eastAsia="zh-CN"/>
              </w:rPr>
              <w:t>08</w:t>
            </w:r>
            <w:r>
              <w:rPr>
                <w:rFonts w:hint="default" w:ascii="Times New Roman" w:hAnsi="Times New Roman" w:eastAsia="宋体" w:cs="Times New Roman"/>
                <w:color w:val="auto"/>
                <w:sz w:val="24"/>
                <w:szCs w:val="24"/>
                <w:highlight w:val="none"/>
              </w:rPr>
              <w:t>日。</w:t>
            </w:r>
          </w:p>
          <w:p w14:paraId="1640ACC7">
            <w:pPr>
              <w:spacing w:after="0" w:line="460" w:lineRule="exact"/>
              <w:ind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olor w:val="auto"/>
                <w:sz w:val="24"/>
                <w:szCs w:val="24"/>
                <w:highlight w:val="none"/>
              </w:rPr>
              <w:t>注：根据市场需求，本公司决定对</w:t>
            </w:r>
            <w:r>
              <w:rPr>
                <w:rFonts w:hint="eastAsia" w:ascii="Times New Roman" w:hAnsi="Times New Roman" w:eastAsia="宋体"/>
                <w:color w:val="auto"/>
                <w:sz w:val="24"/>
                <w:szCs w:val="24"/>
                <w:highlight w:val="none"/>
                <w:lang w:val="en-US" w:eastAsia="zh-CN"/>
              </w:rPr>
              <w:t>辉县市博林弹簧有限公司</w:t>
            </w:r>
            <w:r>
              <w:rPr>
                <w:rFonts w:hint="eastAsia" w:ascii="Times New Roman" w:hAnsi="Times New Roman" w:eastAsia="宋体" w:cs="Times New Roman"/>
                <w:color w:val="auto"/>
                <w:sz w:val="24"/>
                <w:szCs w:val="24"/>
                <w:highlight w:val="none"/>
                <w:lang w:val="en-US" w:eastAsia="zh-CN"/>
              </w:rPr>
              <w:t>年产5亿只弹簧和500万件冲压件项目</w:t>
            </w:r>
            <w:r>
              <w:rPr>
                <w:rFonts w:hint="eastAsia" w:ascii="Times New Roman" w:hAnsi="Times New Roman" w:eastAsia="宋体"/>
                <w:color w:val="auto"/>
                <w:sz w:val="24"/>
                <w:szCs w:val="24"/>
                <w:highlight w:val="none"/>
              </w:rPr>
              <w:t>分期建设，一期已完成建设。根据中华人民共和国生态环境部关于如何“依法”界定分期建设项目、如何分期竣工验收的回复：“根据《建设项目环境保护条例》（国务院第682号令）第18条规定分期建设、分期投入生产或者使用的建设项目，其相应的环境保护设施应当分期验收。在实际工作中，只要建设项目在建设过程中实施了分期建设，并分期投入生产或者使用，其相应的环境保护设施应当分期验收。”本次仅对</w:t>
            </w:r>
            <w:r>
              <w:rPr>
                <w:rFonts w:hint="eastAsia" w:ascii="Times New Roman" w:hAnsi="Times New Roman" w:eastAsia="宋体"/>
                <w:color w:val="auto"/>
                <w:sz w:val="24"/>
                <w:szCs w:val="24"/>
                <w:highlight w:val="none"/>
                <w:lang w:val="en-US" w:eastAsia="zh-CN"/>
              </w:rPr>
              <w:t>辉县市博林弹簧有限公司</w:t>
            </w:r>
            <w:r>
              <w:rPr>
                <w:rFonts w:hint="eastAsia" w:ascii="Times New Roman" w:hAnsi="Times New Roman" w:eastAsia="宋体" w:cs="Times New Roman"/>
                <w:color w:val="auto"/>
                <w:sz w:val="24"/>
                <w:szCs w:val="24"/>
                <w:highlight w:val="none"/>
                <w:lang w:val="en-US" w:eastAsia="zh-CN"/>
              </w:rPr>
              <w:t>年产5亿只弹簧和500万件冲压件项目</w:t>
            </w:r>
            <w:r>
              <w:rPr>
                <w:rFonts w:hint="eastAsia" w:ascii="Times New Roman" w:hAnsi="Times New Roman" w:eastAsia="宋体"/>
                <w:color w:val="auto"/>
                <w:sz w:val="24"/>
                <w:szCs w:val="24"/>
                <w:highlight w:val="none"/>
              </w:rPr>
              <w:t>（一期）进行验收，待二期项目建设完成后再进行验收。</w:t>
            </w:r>
          </w:p>
        </w:tc>
      </w:tr>
      <w:tr w14:paraId="5212C8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4" w:hRule="atLeast"/>
          <w:jc w:val="center"/>
        </w:trPr>
        <w:tc>
          <w:tcPr>
            <w:tcW w:w="1686" w:type="dxa"/>
            <w:vAlign w:val="center"/>
          </w:tcPr>
          <w:p w14:paraId="7B33FE3B">
            <w:pPr>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验收检测评价标准、标号、级别、限值</w:t>
            </w:r>
          </w:p>
        </w:tc>
        <w:tc>
          <w:tcPr>
            <w:tcW w:w="7407" w:type="dxa"/>
            <w:gridSpan w:val="5"/>
            <w:vAlign w:val="center"/>
          </w:tcPr>
          <w:p w14:paraId="7FE26877">
            <w:pPr>
              <w:widowControl w:val="0"/>
              <w:adjustRightInd/>
              <w:snapToGrid/>
              <w:spacing w:after="0" w:line="460" w:lineRule="exact"/>
              <w:ind w:firstLine="482" w:firstLineChars="200"/>
              <w:jc w:val="both"/>
              <w:textAlignment w:val="baseline"/>
              <w:rPr>
                <w:rFonts w:ascii="Times New Roman" w:hAnsi="Times New Roman" w:eastAsia="宋体"/>
                <w:b/>
                <w:color w:val="auto"/>
                <w:kern w:val="2"/>
                <w:sz w:val="24"/>
                <w:szCs w:val="24"/>
                <w:highlight w:val="none"/>
              </w:rPr>
            </w:pPr>
            <w:r>
              <w:rPr>
                <w:rFonts w:hint="eastAsia" w:ascii="Times New Roman" w:hAnsi="Times New Roman" w:eastAsia="宋体"/>
                <w:b/>
                <w:color w:val="auto"/>
                <w:kern w:val="2"/>
                <w:sz w:val="24"/>
                <w:szCs w:val="24"/>
                <w:highlight w:val="none"/>
              </w:rPr>
              <w:t>1、废气</w:t>
            </w:r>
          </w:p>
          <w:p w14:paraId="018D81B3">
            <w:pPr>
              <w:widowControl w:val="0"/>
              <w:adjustRightInd/>
              <w:snapToGrid/>
              <w:spacing w:after="0" w:line="460" w:lineRule="exact"/>
              <w:ind w:firstLine="482" w:firstLineChars="200"/>
              <w:jc w:val="both"/>
              <w:rPr>
                <w:rFonts w:ascii="Times New Roman" w:hAnsi="Times New Roman" w:eastAsia="宋体"/>
                <w:b/>
                <w:color w:val="auto"/>
                <w:kern w:val="2"/>
                <w:sz w:val="24"/>
                <w:szCs w:val="24"/>
                <w:highlight w:val="none"/>
              </w:rPr>
            </w:pPr>
            <w:r>
              <w:rPr>
                <w:rFonts w:ascii="Times New Roman" w:hAnsi="Times New Roman" w:eastAsia="宋体"/>
                <w:b/>
                <w:color w:val="auto"/>
                <w:kern w:val="2"/>
                <w:sz w:val="24"/>
                <w:szCs w:val="24"/>
                <w:highlight w:val="none"/>
              </w:rPr>
              <w:t>表1           废气污染物执行标准限值</w:t>
            </w:r>
          </w:p>
          <w:tbl>
            <w:tblPr>
              <w:tblStyle w:val="17"/>
              <w:tblW w:w="4999"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70"/>
              <w:gridCol w:w="1185"/>
              <w:gridCol w:w="1187"/>
              <w:gridCol w:w="2148"/>
            </w:tblGrid>
            <w:tr w14:paraId="0453E79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6" w:type="pct"/>
                  <w:vAlign w:val="center"/>
                </w:tcPr>
                <w:p w14:paraId="542002E5">
                  <w:pPr>
                    <w:widowControl w:val="0"/>
                    <w:adjustRightInd/>
                    <w:snapToGrid/>
                    <w:spacing w:after="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标准名称</w:t>
                  </w:r>
                </w:p>
              </w:tc>
              <w:tc>
                <w:tcPr>
                  <w:tcW w:w="1649" w:type="pct"/>
                  <w:gridSpan w:val="2"/>
                  <w:vAlign w:val="center"/>
                </w:tcPr>
                <w:p w14:paraId="72FFBB6C">
                  <w:pPr>
                    <w:widowControl w:val="0"/>
                    <w:adjustRightInd/>
                    <w:snapToGrid/>
                    <w:spacing w:after="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污染因子</w:t>
                  </w:r>
                </w:p>
              </w:tc>
              <w:tc>
                <w:tcPr>
                  <w:tcW w:w="1493" w:type="pct"/>
                  <w:vAlign w:val="center"/>
                </w:tcPr>
                <w:p w14:paraId="5C1611FB">
                  <w:pPr>
                    <w:widowControl w:val="0"/>
                    <w:adjustRightInd/>
                    <w:snapToGrid/>
                    <w:spacing w:after="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标准限值</w:t>
                  </w:r>
                </w:p>
              </w:tc>
            </w:tr>
            <w:tr w14:paraId="51FEDCB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6" w:type="pct"/>
                  <w:vMerge w:val="restart"/>
                  <w:vAlign w:val="center"/>
                </w:tcPr>
                <w:p w14:paraId="3CC4A923">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color w:val="auto"/>
                      <w:sz w:val="21"/>
                      <w:szCs w:val="21"/>
                      <w:highlight w:val="none"/>
                    </w:rPr>
                    <w:t>《大气污染物综合排放标准》（GB16297-1996）表2二级</w:t>
                  </w:r>
                </w:p>
              </w:tc>
              <w:tc>
                <w:tcPr>
                  <w:tcW w:w="824" w:type="pct"/>
                  <w:vMerge w:val="restart"/>
                  <w:vAlign w:val="center"/>
                </w:tcPr>
                <w:p w14:paraId="67124B9F">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color w:val="auto"/>
                      <w:sz w:val="21"/>
                      <w:szCs w:val="21"/>
                      <w:highlight w:val="none"/>
                    </w:rPr>
                    <w:t>非甲烷总烃</w:t>
                  </w:r>
                </w:p>
              </w:tc>
              <w:tc>
                <w:tcPr>
                  <w:tcW w:w="825" w:type="pct"/>
                  <w:vAlign w:val="center"/>
                </w:tcPr>
                <w:p w14:paraId="167B24B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color w:val="auto"/>
                      <w:sz w:val="21"/>
                      <w:szCs w:val="21"/>
                      <w:highlight w:val="none"/>
                    </w:rPr>
                    <w:t>有组织</w:t>
                  </w:r>
                </w:p>
              </w:tc>
              <w:tc>
                <w:tcPr>
                  <w:tcW w:w="1493" w:type="pct"/>
                  <w:vAlign w:val="center"/>
                </w:tcPr>
                <w:p w14:paraId="582783D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color w:val="auto"/>
                      <w:kern w:val="0"/>
                      <w:sz w:val="21"/>
                      <w:szCs w:val="21"/>
                      <w:highlight w:val="none"/>
                    </w:rPr>
                    <w:t>120mg/m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，10kg/h</w:t>
                  </w:r>
                </w:p>
              </w:tc>
            </w:tr>
            <w:tr w14:paraId="65CB546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6" w:type="pct"/>
                  <w:vMerge w:val="continue"/>
                  <w:vAlign w:val="center"/>
                </w:tcPr>
                <w:p w14:paraId="520ADA30">
                  <w:pPr>
                    <w:widowControl w:val="0"/>
                    <w:adjustRightInd/>
                    <w:snapToGrid/>
                    <w:spacing w:after="0"/>
                    <w:jc w:val="center"/>
                    <w:rPr>
                      <w:rFonts w:hint="default" w:ascii="Times New Roman" w:hAnsi="Times New Roman" w:eastAsia="宋体" w:cs="Times New Roman"/>
                      <w:b/>
                      <w:color w:val="auto"/>
                      <w:kern w:val="2"/>
                      <w:sz w:val="21"/>
                      <w:szCs w:val="21"/>
                      <w:highlight w:val="none"/>
                    </w:rPr>
                  </w:pPr>
                </w:p>
              </w:tc>
              <w:tc>
                <w:tcPr>
                  <w:tcW w:w="824" w:type="pct"/>
                  <w:vMerge w:val="continue"/>
                  <w:vAlign w:val="center"/>
                </w:tcPr>
                <w:p w14:paraId="19F8F9B4">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color w:val="auto"/>
                      <w:kern w:val="2"/>
                      <w:sz w:val="21"/>
                      <w:szCs w:val="21"/>
                      <w:highlight w:val="none"/>
                    </w:rPr>
                  </w:pPr>
                </w:p>
              </w:tc>
              <w:tc>
                <w:tcPr>
                  <w:tcW w:w="825" w:type="pct"/>
                  <w:vAlign w:val="center"/>
                </w:tcPr>
                <w:p w14:paraId="14FCEE5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color w:val="auto"/>
                      <w:sz w:val="21"/>
                      <w:szCs w:val="21"/>
                      <w:highlight w:val="none"/>
                    </w:rPr>
                    <w:t>无组织</w:t>
                  </w:r>
                </w:p>
              </w:tc>
              <w:tc>
                <w:tcPr>
                  <w:tcW w:w="1493" w:type="pct"/>
                  <w:vAlign w:val="center"/>
                </w:tcPr>
                <w:p w14:paraId="08B4707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color w:val="auto"/>
                      <w:kern w:val="0"/>
                      <w:sz w:val="21"/>
                      <w:szCs w:val="21"/>
                      <w:highlight w:val="none"/>
                    </w:rPr>
                    <w:t>4mg/m</w:t>
                  </w:r>
                  <w:r>
                    <w:rPr>
                      <w:rFonts w:hint="default" w:ascii="Times New Roman" w:hAnsi="Times New Roman" w:eastAsia="宋体" w:cs="Times New Roman"/>
                      <w:color w:val="auto"/>
                      <w:kern w:val="0"/>
                      <w:sz w:val="21"/>
                      <w:szCs w:val="21"/>
                      <w:highlight w:val="none"/>
                      <w:vertAlign w:val="superscript"/>
                    </w:rPr>
                    <w:t>3</w:t>
                  </w:r>
                </w:p>
              </w:tc>
            </w:tr>
            <w:tr w14:paraId="2C777DA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6" w:type="pct"/>
                  <w:vMerge w:val="continue"/>
                  <w:vAlign w:val="center"/>
                </w:tcPr>
                <w:p w14:paraId="4D2A80B9">
                  <w:pPr>
                    <w:widowControl w:val="0"/>
                    <w:adjustRightInd/>
                    <w:snapToGrid/>
                    <w:spacing w:after="0"/>
                    <w:jc w:val="center"/>
                    <w:rPr>
                      <w:rFonts w:hint="default" w:ascii="Times New Roman" w:hAnsi="Times New Roman" w:eastAsia="宋体" w:cs="Times New Roman"/>
                      <w:b/>
                      <w:color w:val="auto"/>
                      <w:kern w:val="2"/>
                      <w:sz w:val="21"/>
                      <w:szCs w:val="21"/>
                      <w:highlight w:val="none"/>
                    </w:rPr>
                  </w:pPr>
                </w:p>
              </w:tc>
              <w:tc>
                <w:tcPr>
                  <w:tcW w:w="824" w:type="pct"/>
                  <w:vMerge w:val="restart"/>
                  <w:vAlign w:val="center"/>
                </w:tcPr>
                <w:p w14:paraId="4EE8BCFF">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color w:val="auto"/>
                      <w:sz w:val="21"/>
                      <w:szCs w:val="21"/>
                      <w:highlight w:val="none"/>
                    </w:rPr>
                    <w:t>颗粒物</w:t>
                  </w:r>
                </w:p>
              </w:tc>
              <w:tc>
                <w:tcPr>
                  <w:tcW w:w="825" w:type="pct"/>
                  <w:vAlign w:val="center"/>
                </w:tcPr>
                <w:p w14:paraId="23BA630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color w:val="auto"/>
                      <w:sz w:val="21"/>
                      <w:szCs w:val="21"/>
                      <w:highlight w:val="none"/>
                    </w:rPr>
                    <w:t>有组织</w:t>
                  </w:r>
                </w:p>
              </w:tc>
              <w:tc>
                <w:tcPr>
                  <w:tcW w:w="1493" w:type="pct"/>
                  <w:vAlign w:val="center"/>
                </w:tcPr>
                <w:p w14:paraId="1E8A51A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color w:val="auto"/>
                      <w:kern w:val="0"/>
                      <w:sz w:val="21"/>
                      <w:szCs w:val="21"/>
                      <w:highlight w:val="none"/>
                    </w:rPr>
                    <w:t>120mg/m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，3.5kg/h</w:t>
                  </w:r>
                </w:p>
              </w:tc>
            </w:tr>
            <w:tr w14:paraId="0128B5A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6" w:type="pct"/>
                  <w:vMerge w:val="continue"/>
                  <w:vAlign w:val="center"/>
                </w:tcPr>
                <w:p w14:paraId="77D0DC2E">
                  <w:pPr>
                    <w:widowControl w:val="0"/>
                    <w:adjustRightInd/>
                    <w:snapToGrid/>
                    <w:spacing w:after="0"/>
                    <w:jc w:val="center"/>
                    <w:rPr>
                      <w:rFonts w:hint="default" w:ascii="Times New Roman" w:hAnsi="Times New Roman" w:eastAsia="宋体" w:cs="Times New Roman"/>
                      <w:b/>
                      <w:color w:val="auto"/>
                      <w:kern w:val="2"/>
                      <w:sz w:val="21"/>
                      <w:szCs w:val="21"/>
                      <w:highlight w:val="none"/>
                    </w:rPr>
                  </w:pPr>
                </w:p>
              </w:tc>
              <w:tc>
                <w:tcPr>
                  <w:tcW w:w="824" w:type="pct"/>
                  <w:vMerge w:val="continue"/>
                  <w:vAlign w:val="center"/>
                </w:tcPr>
                <w:p w14:paraId="2618D31B">
                  <w:pPr>
                    <w:widowControl w:val="0"/>
                    <w:adjustRightInd/>
                    <w:snapToGrid/>
                    <w:spacing w:after="0"/>
                    <w:jc w:val="center"/>
                    <w:rPr>
                      <w:rFonts w:hint="default" w:ascii="Times New Roman" w:hAnsi="Times New Roman" w:eastAsia="宋体" w:cs="Times New Roman"/>
                      <w:b/>
                      <w:color w:val="auto"/>
                      <w:kern w:val="2"/>
                      <w:sz w:val="21"/>
                      <w:szCs w:val="21"/>
                      <w:highlight w:val="none"/>
                    </w:rPr>
                  </w:pPr>
                </w:p>
              </w:tc>
              <w:tc>
                <w:tcPr>
                  <w:tcW w:w="825" w:type="pct"/>
                  <w:vAlign w:val="center"/>
                </w:tcPr>
                <w:p w14:paraId="3A9E274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color w:val="auto"/>
                      <w:sz w:val="21"/>
                      <w:szCs w:val="21"/>
                      <w:highlight w:val="none"/>
                    </w:rPr>
                    <w:t>无组织</w:t>
                  </w:r>
                </w:p>
              </w:tc>
              <w:tc>
                <w:tcPr>
                  <w:tcW w:w="1493" w:type="pct"/>
                  <w:vAlign w:val="center"/>
                </w:tcPr>
                <w:p w14:paraId="149049A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color w:val="auto"/>
                      <w:kern w:val="0"/>
                      <w:sz w:val="21"/>
                      <w:szCs w:val="21"/>
                      <w:highlight w:val="none"/>
                    </w:rPr>
                    <w:t>1.0mg/m</w:t>
                  </w:r>
                  <w:r>
                    <w:rPr>
                      <w:rFonts w:hint="default" w:ascii="Times New Roman" w:hAnsi="Times New Roman" w:eastAsia="宋体" w:cs="Times New Roman"/>
                      <w:color w:val="auto"/>
                      <w:kern w:val="0"/>
                      <w:sz w:val="21"/>
                      <w:szCs w:val="21"/>
                      <w:highlight w:val="none"/>
                      <w:vertAlign w:val="superscript"/>
                    </w:rPr>
                    <w:t>3</w:t>
                  </w:r>
                </w:p>
              </w:tc>
            </w:tr>
            <w:tr w14:paraId="5884E4E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6" w:type="pct"/>
                  <w:vMerge w:val="restart"/>
                  <w:vAlign w:val="center"/>
                </w:tcPr>
                <w:p w14:paraId="1A914C0D">
                  <w:pPr>
                    <w:widowControl w:val="0"/>
                    <w:adjustRightInd/>
                    <w:snapToGrid/>
                    <w:spacing w:after="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Cs/>
                      <w:color w:val="auto"/>
                      <w:sz w:val="21"/>
                      <w:szCs w:val="21"/>
                      <w:highlight w:val="none"/>
                    </w:rPr>
                    <w:t>《关于全省开展工业企业挥发性有机物专项治理工作中排放建议限值的通知》（豫环攻坚办〔2017〕162号）</w:t>
                  </w:r>
                </w:p>
              </w:tc>
              <w:tc>
                <w:tcPr>
                  <w:tcW w:w="824" w:type="pct"/>
                  <w:vMerge w:val="restart"/>
                  <w:vAlign w:val="center"/>
                </w:tcPr>
                <w:p w14:paraId="25568B4F">
                  <w:pPr>
                    <w:widowControl w:val="0"/>
                    <w:adjustRightInd/>
                    <w:snapToGrid/>
                    <w:spacing w:after="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color w:val="auto"/>
                      <w:sz w:val="21"/>
                      <w:szCs w:val="21"/>
                      <w:highlight w:val="none"/>
                    </w:rPr>
                    <w:t>非甲烷总烃</w:t>
                  </w:r>
                </w:p>
              </w:tc>
              <w:tc>
                <w:tcPr>
                  <w:tcW w:w="825" w:type="pct"/>
                  <w:vAlign w:val="center"/>
                </w:tcPr>
                <w:p w14:paraId="3FEBDFF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w:t>
                  </w:r>
                </w:p>
              </w:tc>
              <w:tc>
                <w:tcPr>
                  <w:tcW w:w="1493" w:type="pct"/>
                  <w:vAlign w:val="center"/>
                </w:tcPr>
                <w:p w14:paraId="6552D00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bCs/>
                      <w:color w:val="auto"/>
                      <w:sz w:val="21"/>
                      <w:szCs w:val="21"/>
                      <w:highlight w:val="none"/>
                    </w:rPr>
                    <w:t>80mg/m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vertAlign w:val="baseline"/>
                      <w:lang w:eastAsia="zh-CN"/>
                    </w:rPr>
                    <w:t>，</w:t>
                  </w:r>
                  <w:r>
                    <w:rPr>
                      <w:rFonts w:hint="default" w:ascii="Times New Roman" w:hAnsi="Times New Roman" w:eastAsia="宋体" w:cs="Times New Roman"/>
                      <w:bCs/>
                      <w:color w:val="auto"/>
                      <w:sz w:val="21"/>
                      <w:szCs w:val="21"/>
                      <w:highlight w:val="none"/>
                      <w:vertAlign w:val="baseline"/>
                      <w:lang w:val="en-US" w:eastAsia="zh-CN"/>
                    </w:rPr>
                    <w:t>去除率大于70%</w:t>
                  </w:r>
                </w:p>
              </w:tc>
            </w:tr>
            <w:tr w14:paraId="18132A9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6" w:type="pct"/>
                  <w:vMerge w:val="continue"/>
                  <w:vAlign w:val="center"/>
                </w:tcPr>
                <w:p w14:paraId="29C1A687">
                  <w:pPr>
                    <w:widowControl w:val="0"/>
                    <w:adjustRightInd/>
                    <w:snapToGrid/>
                    <w:spacing w:after="0"/>
                    <w:jc w:val="center"/>
                    <w:rPr>
                      <w:rFonts w:hint="default" w:ascii="Times New Roman" w:hAnsi="Times New Roman" w:eastAsia="宋体" w:cs="Times New Roman"/>
                      <w:b/>
                      <w:color w:val="auto"/>
                      <w:kern w:val="2"/>
                      <w:sz w:val="21"/>
                      <w:szCs w:val="21"/>
                      <w:highlight w:val="none"/>
                    </w:rPr>
                  </w:pPr>
                </w:p>
              </w:tc>
              <w:tc>
                <w:tcPr>
                  <w:tcW w:w="824" w:type="pct"/>
                  <w:vMerge w:val="continue"/>
                  <w:vAlign w:val="center"/>
                </w:tcPr>
                <w:p w14:paraId="513516A6">
                  <w:pPr>
                    <w:widowControl w:val="0"/>
                    <w:adjustRightInd/>
                    <w:snapToGrid/>
                    <w:spacing w:after="0"/>
                    <w:jc w:val="center"/>
                    <w:rPr>
                      <w:rFonts w:hint="default" w:ascii="Times New Roman" w:hAnsi="Times New Roman" w:eastAsia="宋体" w:cs="Times New Roman"/>
                      <w:b/>
                      <w:color w:val="auto"/>
                      <w:kern w:val="2"/>
                      <w:sz w:val="21"/>
                      <w:szCs w:val="21"/>
                      <w:highlight w:val="none"/>
                    </w:rPr>
                  </w:pPr>
                </w:p>
              </w:tc>
              <w:tc>
                <w:tcPr>
                  <w:tcW w:w="825" w:type="pct"/>
                  <w:vAlign w:val="center"/>
                </w:tcPr>
                <w:p w14:paraId="7611107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tc>
              <w:tc>
                <w:tcPr>
                  <w:tcW w:w="1493" w:type="pct"/>
                  <w:vAlign w:val="center"/>
                </w:tcPr>
                <w:p w14:paraId="3F29C2F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2</w:t>
                  </w:r>
                  <w:r>
                    <w:rPr>
                      <w:rFonts w:hint="default" w:ascii="Times New Roman" w:hAnsi="Times New Roman" w:eastAsia="宋体" w:cs="Times New Roman"/>
                      <w:color w:val="auto"/>
                      <w:kern w:val="0"/>
                      <w:sz w:val="21"/>
                      <w:szCs w:val="21"/>
                      <w:highlight w:val="none"/>
                    </w:rPr>
                    <w:t>mg/m</w:t>
                  </w:r>
                  <w:r>
                    <w:rPr>
                      <w:rFonts w:hint="default" w:ascii="Times New Roman" w:hAnsi="Times New Roman" w:eastAsia="宋体" w:cs="Times New Roman"/>
                      <w:color w:val="auto"/>
                      <w:kern w:val="0"/>
                      <w:sz w:val="21"/>
                      <w:szCs w:val="21"/>
                      <w:highlight w:val="none"/>
                      <w:vertAlign w:val="superscript"/>
                    </w:rPr>
                    <w:t>3</w:t>
                  </w:r>
                </w:p>
              </w:tc>
            </w:tr>
            <w:tr w14:paraId="46F9A95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6" w:type="pct"/>
                  <w:vMerge w:val="restart"/>
                  <w:vAlign w:val="center"/>
                </w:tcPr>
                <w:p w14:paraId="103678A1">
                  <w:pPr>
                    <w:widowControl w:val="0"/>
                    <w:adjustRightInd/>
                    <w:snapToGrid/>
                    <w:spacing w:after="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Cs/>
                      <w:color w:val="auto"/>
                      <w:sz w:val="21"/>
                      <w:szCs w:val="21"/>
                      <w:highlight w:val="none"/>
                    </w:rPr>
                    <w:t>《河南省重污染天气通用行业应急减排措施制定技术指南（2024年修订版）》及其补充说明中通用涉</w:t>
                  </w:r>
                  <w:r>
                    <w:rPr>
                      <w:rFonts w:hint="default" w:ascii="Times New Roman" w:hAnsi="Times New Roman" w:eastAsia="宋体" w:cs="Times New Roman"/>
                      <w:bCs/>
                      <w:color w:val="auto"/>
                      <w:sz w:val="21"/>
                      <w:szCs w:val="21"/>
                      <w:highlight w:val="none"/>
                      <w:lang w:val="en-US" w:eastAsia="zh-CN"/>
                    </w:rPr>
                    <w:t>PM、涉</w:t>
                  </w:r>
                  <w:r>
                    <w:rPr>
                      <w:rFonts w:hint="default" w:ascii="Times New Roman" w:hAnsi="Times New Roman" w:eastAsia="宋体" w:cs="Times New Roman"/>
                      <w:bCs/>
                      <w:color w:val="auto"/>
                      <w:sz w:val="21"/>
                      <w:szCs w:val="21"/>
                      <w:highlight w:val="none"/>
                    </w:rPr>
                    <w:t>VOCs企业绩效引领性指标要求</w:t>
                  </w:r>
                </w:p>
              </w:tc>
              <w:tc>
                <w:tcPr>
                  <w:tcW w:w="824" w:type="pct"/>
                  <w:vAlign w:val="center"/>
                </w:tcPr>
                <w:p w14:paraId="3FD66B2C">
                  <w:pPr>
                    <w:widowControl w:val="0"/>
                    <w:adjustRightInd/>
                    <w:snapToGrid/>
                    <w:spacing w:after="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color w:val="auto"/>
                      <w:sz w:val="21"/>
                      <w:szCs w:val="21"/>
                      <w:highlight w:val="none"/>
                    </w:rPr>
                    <w:t>非甲烷总烃</w:t>
                  </w:r>
                </w:p>
              </w:tc>
              <w:tc>
                <w:tcPr>
                  <w:tcW w:w="825" w:type="pct"/>
                  <w:vAlign w:val="center"/>
                </w:tcPr>
                <w:p w14:paraId="14EE483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w:t>
                  </w:r>
                </w:p>
              </w:tc>
              <w:tc>
                <w:tcPr>
                  <w:tcW w:w="1493" w:type="pct"/>
                  <w:vAlign w:val="center"/>
                </w:tcPr>
                <w:p w14:paraId="186EC30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30</w:t>
                  </w:r>
                  <w:r>
                    <w:rPr>
                      <w:rFonts w:hint="default" w:ascii="Times New Roman" w:hAnsi="Times New Roman" w:eastAsia="宋体" w:cs="Times New Roman"/>
                      <w:color w:val="auto"/>
                      <w:kern w:val="0"/>
                      <w:sz w:val="21"/>
                      <w:szCs w:val="21"/>
                      <w:highlight w:val="none"/>
                    </w:rPr>
                    <w:t>mg/m</w:t>
                  </w:r>
                  <w:r>
                    <w:rPr>
                      <w:rFonts w:hint="default" w:ascii="Times New Roman" w:hAnsi="Times New Roman" w:eastAsia="宋体" w:cs="Times New Roman"/>
                      <w:color w:val="auto"/>
                      <w:kern w:val="0"/>
                      <w:sz w:val="21"/>
                      <w:szCs w:val="21"/>
                      <w:highlight w:val="none"/>
                      <w:vertAlign w:val="superscript"/>
                    </w:rPr>
                    <w:t>3</w:t>
                  </w:r>
                </w:p>
              </w:tc>
            </w:tr>
            <w:tr w14:paraId="490A7C5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6" w:type="pct"/>
                  <w:vMerge w:val="continue"/>
                  <w:vAlign w:val="center"/>
                </w:tcPr>
                <w:p w14:paraId="41FAD1B9">
                  <w:pPr>
                    <w:widowControl w:val="0"/>
                    <w:adjustRightInd/>
                    <w:snapToGrid/>
                    <w:spacing w:after="0"/>
                    <w:jc w:val="center"/>
                    <w:rPr>
                      <w:rFonts w:hint="default" w:ascii="Times New Roman" w:hAnsi="Times New Roman" w:eastAsia="宋体" w:cs="Times New Roman"/>
                      <w:bCs/>
                      <w:color w:val="auto"/>
                      <w:sz w:val="21"/>
                      <w:szCs w:val="21"/>
                      <w:highlight w:val="none"/>
                    </w:rPr>
                  </w:pPr>
                </w:p>
              </w:tc>
              <w:tc>
                <w:tcPr>
                  <w:tcW w:w="824" w:type="pct"/>
                  <w:vAlign w:val="center"/>
                </w:tcPr>
                <w:p w14:paraId="5DB03669">
                  <w:pPr>
                    <w:widowControl w:val="0"/>
                    <w:adjustRightInd/>
                    <w:snapToGrid/>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颗粒物</w:t>
                  </w:r>
                </w:p>
              </w:tc>
              <w:tc>
                <w:tcPr>
                  <w:tcW w:w="825" w:type="pct"/>
                  <w:vAlign w:val="center"/>
                </w:tcPr>
                <w:p w14:paraId="29839A5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w:t>
                  </w:r>
                </w:p>
              </w:tc>
              <w:tc>
                <w:tcPr>
                  <w:tcW w:w="1493" w:type="pct"/>
                  <w:vAlign w:val="center"/>
                </w:tcPr>
                <w:p w14:paraId="2501D59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w:t>
                  </w:r>
                  <w:r>
                    <w:rPr>
                      <w:rFonts w:hint="default" w:ascii="Times New Roman" w:hAnsi="Times New Roman" w:eastAsia="宋体" w:cs="Times New Roman"/>
                      <w:color w:val="auto"/>
                      <w:kern w:val="0"/>
                      <w:sz w:val="21"/>
                      <w:szCs w:val="21"/>
                      <w:highlight w:val="none"/>
                    </w:rPr>
                    <w:t>mg/m</w:t>
                  </w:r>
                  <w:r>
                    <w:rPr>
                      <w:rFonts w:hint="default" w:ascii="Times New Roman" w:hAnsi="Times New Roman" w:eastAsia="宋体" w:cs="Times New Roman"/>
                      <w:color w:val="auto"/>
                      <w:kern w:val="0"/>
                      <w:sz w:val="21"/>
                      <w:szCs w:val="21"/>
                      <w:highlight w:val="none"/>
                      <w:vertAlign w:val="superscript"/>
                    </w:rPr>
                    <w:t>3</w:t>
                  </w:r>
                </w:p>
              </w:tc>
            </w:tr>
            <w:tr w14:paraId="5233ABC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6" w:type="pct"/>
                  <w:vMerge w:val="restart"/>
                  <w:vAlign w:val="center"/>
                </w:tcPr>
                <w:p w14:paraId="48AB06F9">
                  <w:pPr>
                    <w:widowControl w:val="0"/>
                    <w:adjustRightInd/>
                    <w:snapToGrid/>
                    <w:spacing w:after="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《新乡市生态环境局关于进一步规范工业企业颗粒物排放限值的通知》其他涉气工业企业</w:t>
                  </w:r>
                </w:p>
              </w:tc>
              <w:tc>
                <w:tcPr>
                  <w:tcW w:w="824" w:type="pct"/>
                  <w:vMerge w:val="restart"/>
                  <w:vAlign w:val="center"/>
                </w:tcPr>
                <w:p w14:paraId="17AE7445">
                  <w:pPr>
                    <w:widowControl w:val="0"/>
                    <w:adjustRightInd/>
                    <w:snapToGrid/>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825" w:type="pct"/>
                  <w:vAlign w:val="center"/>
                </w:tcPr>
                <w:p w14:paraId="3B493A6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w:t>
                  </w:r>
                </w:p>
              </w:tc>
              <w:tc>
                <w:tcPr>
                  <w:tcW w:w="1493" w:type="pct"/>
                  <w:vAlign w:val="center"/>
                </w:tcPr>
                <w:p w14:paraId="12D2787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rPr>
                    <w:t>10mg/m</w:t>
                  </w:r>
                  <w:r>
                    <w:rPr>
                      <w:rFonts w:hint="default" w:ascii="Times New Roman" w:hAnsi="Times New Roman" w:eastAsia="宋体" w:cs="Times New Roman"/>
                      <w:color w:val="auto"/>
                      <w:sz w:val="21"/>
                      <w:szCs w:val="21"/>
                      <w:highlight w:val="none"/>
                      <w:vertAlign w:val="superscript"/>
                    </w:rPr>
                    <w:t>3</w:t>
                  </w:r>
                </w:p>
              </w:tc>
            </w:tr>
            <w:tr w14:paraId="343638A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6" w:type="pct"/>
                  <w:vMerge w:val="continue"/>
                  <w:vAlign w:val="center"/>
                </w:tcPr>
                <w:p w14:paraId="4CC8E04F">
                  <w:pPr>
                    <w:widowControl w:val="0"/>
                    <w:adjustRightInd/>
                    <w:snapToGrid/>
                    <w:spacing w:after="0"/>
                    <w:jc w:val="center"/>
                    <w:rPr>
                      <w:rFonts w:hint="default" w:ascii="Times New Roman" w:hAnsi="Times New Roman" w:eastAsia="宋体" w:cs="Times New Roman"/>
                      <w:color w:val="auto"/>
                      <w:sz w:val="21"/>
                      <w:szCs w:val="21"/>
                      <w:highlight w:val="none"/>
                    </w:rPr>
                  </w:pPr>
                </w:p>
              </w:tc>
              <w:tc>
                <w:tcPr>
                  <w:tcW w:w="824" w:type="pct"/>
                  <w:vMerge w:val="continue"/>
                  <w:vAlign w:val="center"/>
                </w:tcPr>
                <w:p w14:paraId="5E345637">
                  <w:pPr>
                    <w:widowControl w:val="0"/>
                    <w:adjustRightInd/>
                    <w:snapToGrid/>
                    <w:spacing w:after="0"/>
                    <w:jc w:val="center"/>
                    <w:rPr>
                      <w:rFonts w:hint="default" w:ascii="Times New Roman" w:hAnsi="Times New Roman" w:eastAsia="宋体" w:cs="Times New Roman"/>
                      <w:color w:val="auto"/>
                      <w:sz w:val="21"/>
                      <w:szCs w:val="21"/>
                      <w:highlight w:val="none"/>
                    </w:rPr>
                  </w:pPr>
                </w:p>
              </w:tc>
              <w:tc>
                <w:tcPr>
                  <w:tcW w:w="825" w:type="pct"/>
                  <w:vAlign w:val="center"/>
                </w:tcPr>
                <w:p w14:paraId="44D2120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tc>
              <w:tc>
                <w:tcPr>
                  <w:tcW w:w="1493" w:type="pct"/>
                  <w:vAlign w:val="center"/>
                </w:tcPr>
                <w:p w14:paraId="1DA04CE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rPr>
                    <w:t>0.5mg/m</w:t>
                  </w:r>
                  <w:r>
                    <w:rPr>
                      <w:rFonts w:hint="default" w:ascii="Times New Roman" w:hAnsi="Times New Roman" w:eastAsia="宋体" w:cs="Times New Roman"/>
                      <w:color w:val="auto"/>
                      <w:sz w:val="21"/>
                      <w:szCs w:val="21"/>
                      <w:highlight w:val="none"/>
                      <w:vertAlign w:val="superscript"/>
                    </w:rPr>
                    <w:t>3</w:t>
                  </w:r>
                </w:p>
              </w:tc>
            </w:tr>
          </w:tbl>
          <w:p w14:paraId="6538EC6A">
            <w:pPr>
              <w:widowControl w:val="0"/>
              <w:numPr>
                <w:ilvl w:val="0"/>
                <w:numId w:val="1"/>
              </w:numPr>
              <w:adjustRightInd/>
              <w:snapToGrid/>
              <w:spacing w:after="0" w:line="460" w:lineRule="exact"/>
              <w:ind w:firstLine="482" w:firstLineChars="200"/>
              <w:jc w:val="both"/>
              <w:textAlignment w:val="baseline"/>
              <w:rPr>
                <w:rFonts w:ascii="Times New Roman" w:hAnsi="Times New Roman" w:eastAsia="宋体"/>
                <w:b/>
                <w:color w:val="auto"/>
                <w:kern w:val="2"/>
                <w:sz w:val="24"/>
                <w:szCs w:val="24"/>
                <w:highlight w:val="none"/>
              </w:rPr>
            </w:pPr>
            <w:r>
              <w:rPr>
                <w:rFonts w:hint="eastAsia" w:ascii="Times New Roman" w:hAnsi="Times New Roman" w:eastAsia="宋体"/>
                <w:b/>
                <w:color w:val="auto"/>
                <w:kern w:val="2"/>
                <w:sz w:val="24"/>
                <w:szCs w:val="24"/>
                <w:highlight w:val="none"/>
                <w:lang w:val="en-US" w:eastAsia="zh-CN"/>
              </w:rPr>
              <w:t>废水</w:t>
            </w:r>
          </w:p>
          <w:p w14:paraId="1209123F">
            <w:pPr>
              <w:widowControl w:val="0"/>
              <w:adjustRightInd/>
              <w:snapToGrid/>
              <w:spacing w:after="0" w:line="460" w:lineRule="exact"/>
              <w:ind w:firstLine="482" w:firstLineChars="200"/>
              <w:jc w:val="both"/>
              <w:rPr>
                <w:rFonts w:ascii="Times New Roman" w:hAnsi="Times New Roman" w:eastAsia="宋体"/>
                <w:b/>
                <w:color w:val="auto"/>
                <w:kern w:val="2"/>
                <w:sz w:val="24"/>
                <w:szCs w:val="24"/>
              </w:rPr>
            </w:pPr>
            <w:r>
              <w:rPr>
                <w:rFonts w:ascii="Times New Roman" w:hAnsi="Times New Roman" w:eastAsia="宋体"/>
                <w:b/>
                <w:color w:val="auto"/>
                <w:kern w:val="2"/>
                <w:sz w:val="24"/>
                <w:szCs w:val="24"/>
              </w:rPr>
              <w:t>表</w:t>
            </w:r>
            <w:r>
              <w:rPr>
                <w:rFonts w:hint="eastAsia" w:ascii="Times New Roman" w:hAnsi="Times New Roman" w:eastAsia="宋体"/>
                <w:b/>
                <w:color w:val="auto"/>
                <w:kern w:val="2"/>
                <w:sz w:val="24"/>
                <w:szCs w:val="24"/>
              </w:rPr>
              <w:t>2</w:t>
            </w:r>
            <w:r>
              <w:rPr>
                <w:rFonts w:ascii="Times New Roman" w:hAnsi="Times New Roman" w:eastAsia="宋体"/>
                <w:b/>
                <w:color w:val="auto"/>
                <w:kern w:val="2"/>
                <w:sz w:val="24"/>
                <w:szCs w:val="24"/>
              </w:rPr>
              <w:t xml:space="preserve">            废</w:t>
            </w:r>
            <w:r>
              <w:rPr>
                <w:rFonts w:hint="eastAsia" w:ascii="Times New Roman" w:hAnsi="Times New Roman" w:eastAsia="宋体"/>
                <w:b/>
                <w:color w:val="auto"/>
                <w:kern w:val="2"/>
                <w:sz w:val="24"/>
                <w:szCs w:val="24"/>
              </w:rPr>
              <w:t>水</w:t>
            </w:r>
            <w:r>
              <w:rPr>
                <w:rFonts w:ascii="Times New Roman" w:hAnsi="Times New Roman" w:eastAsia="宋体"/>
                <w:b/>
                <w:color w:val="auto"/>
                <w:kern w:val="2"/>
                <w:sz w:val="24"/>
                <w:szCs w:val="24"/>
              </w:rPr>
              <w:t>污染物执行标准限值</w:t>
            </w:r>
          </w:p>
          <w:tbl>
            <w:tblPr>
              <w:tblStyle w:val="17"/>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40"/>
              <w:gridCol w:w="2058"/>
              <w:gridCol w:w="2093"/>
            </w:tblGrid>
            <w:tr w14:paraId="4488864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trPr>
              <w:tc>
                <w:tcPr>
                  <w:tcW w:w="2981" w:type="dxa"/>
                  <w:vAlign w:val="center"/>
                </w:tcPr>
                <w:p w14:paraId="61082845">
                  <w:pPr>
                    <w:widowControl w:val="0"/>
                    <w:adjustRightInd/>
                    <w:snapToGrid/>
                    <w:spacing w:after="0"/>
                    <w:jc w:val="center"/>
                    <w:rPr>
                      <w:rFonts w:hint="default" w:ascii="Times New Roman" w:hAnsi="Times New Roman" w:eastAsia="宋体" w:cs="Times New Roman"/>
                      <w:b/>
                      <w:color w:val="auto"/>
                      <w:kern w:val="2"/>
                      <w:sz w:val="21"/>
                      <w:szCs w:val="21"/>
                    </w:rPr>
                  </w:pPr>
                  <w:r>
                    <w:rPr>
                      <w:rFonts w:hint="default" w:ascii="Times New Roman" w:hAnsi="Times New Roman" w:eastAsia="宋体" w:cs="Times New Roman"/>
                      <w:b/>
                      <w:color w:val="auto"/>
                      <w:kern w:val="2"/>
                      <w:sz w:val="21"/>
                      <w:szCs w:val="21"/>
                    </w:rPr>
                    <w:t>标准名称</w:t>
                  </w:r>
                </w:p>
              </w:tc>
              <w:tc>
                <w:tcPr>
                  <w:tcW w:w="2018" w:type="dxa"/>
                  <w:vAlign w:val="center"/>
                </w:tcPr>
                <w:p w14:paraId="58226196">
                  <w:pPr>
                    <w:widowControl w:val="0"/>
                    <w:adjustRightInd/>
                    <w:snapToGrid/>
                    <w:spacing w:after="0"/>
                    <w:jc w:val="center"/>
                    <w:rPr>
                      <w:rFonts w:hint="default" w:ascii="Times New Roman" w:hAnsi="Times New Roman" w:eastAsia="宋体" w:cs="Times New Roman"/>
                      <w:b/>
                      <w:color w:val="auto"/>
                      <w:kern w:val="2"/>
                      <w:sz w:val="21"/>
                      <w:szCs w:val="21"/>
                    </w:rPr>
                  </w:pPr>
                  <w:r>
                    <w:rPr>
                      <w:rFonts w:hint="default" w:ascii="Times New Roman" w:hAnsi="Times New Roman" w:eastAsia="宋体" w:cs="Times New Roman"/>
                      <w:b/>
                      <w:color w:val="auto"/>
                      <w:kern w:val="2"/>
                      <w:sz w:val="21"/>
                      <w:szCs w:val="21"/>
                    </w:rPr>
                    <w:t>污染因子</w:t>
                  </w:r>
                </w:p>
              </w:tc>
              <w:tc>
                <w:tcPr>
                  <w:tcW w:w="2052" w:type="dxa"/>
                  <w:vAlign w:val="center"/>
                </w:tcPr>
                <w:p w14:paraId="2E3C9AE4">
                  <w:pPr>
                    <w:widowControl w:val="0"/>
                    <w:adjustRightInd/>
                    <w:snapToGrid/>
                    <w:spacing w:after="0"/>
                    <w:jc w:val="center"/>
                    <w:rPr>
                      <w:rFonts w:hint="default" w:ascii="Times New Roman" w:hAnsi="Times New Roman" w:eastAsia="宋体" w:cs="Times New Roman"/>
                      <w:b/>
                      <w:color w:val="auto"/>
                      <w:kern w:val="2"/>
                      <w:sz w:val="21"/>
                      <w:szCs w:val="21"/>
                    </w:rPr>
                  </w:pPr>
                  <w:r>
                    <w:rPr>
                      <w:rFonts w:hint="default" w:ascii="Times New Roman" w:hAnsi="Times New Roman" w:eastAsia="宋体" w:cs="Times New Roman"/>
                      <w:b/>
                      <w:color w:val="auto"/>
                      <w:kern w:val="2"/>
                      <w:sz w:val="21"/>
                      <w:szCs w:val="21"/>
                    </w:rPr>
                    <w:t>标准限值</w:t>
                  </w:r>
                </w:p>
              </w:tc>
            </w:tr>
            <w:tr w14:paraId="50D7D65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dxa"/>
                  <w:vMerge w:val="restart"/>
                  <w:vAlign w:val="center"/>
                </w:tcPr>
                <w:p w14:paraId="4990A4C4">
                  <w:pPr>
                    <w:widowControl w:val="0"/>
                    <w:adjustRightInd/>
                    <w:snapToGrid/>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highlight w:val="none"/>
                    </w:rPr>
                    <w:t>辉县市共城污水净化有限责任公司收水标准</w:t>
                  </w:r>
                </w:p>
              </w:tc>
              <w:tc>
                <w:tcPr>
                  <w:tcW w:w="2018" w:type="dxa"/>
                  <w:vAlign w:val="center"/>
                </w:tcPr>
                <w:p w14:paraId="2321AC74">
                  <w:pPr>
                    <w:widowControl w:val="0"/>
                    <w:adjustRightInd/>
                    <w:snapToGrid/>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COD</w:t>
                  </w:r>
                </w:p>
              </w:tc>
              <w:tc>
                <w:tcPr>
                  <w:tcW w:w="2052" w:type="dxa"/>
                  <w:vAlign w:val="center"/>
                </w:tcPr>
                <w:p w14:paraId="649F52B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highlight w:val="none"/>
                    </w:rPr>
                    <w:t>360mg/L</w:t>
                  </w:r>
                </w:p>
              </w:tc>
            </w:tr>
            <w:tr w14:paraId="20F3145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dxa"/>
                  <w:vMerge w:val="continue"/>
                  <w:vAlign w:val="center"/>
                </w:tcPr>
                <w:p w14:paraId="34CE7895">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2018" w:type="dxa"/>
                  <w:vAlign w:val="center"/>
                </w:tcPr>
                <w:p w14:paraId="1F3CE38C">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BOD</w:t>
                  </w:r>
                  <w:r>
                    <w:rPr>
                      <w:rFonts w:hint="eastAsia" w:ascii="Times New Roman" w:hAnsi="Times New Roman" w:eastAsia="宋体" w:cs="Times New Roman"/>
                      <w:color w:val="auto"/>
                      <w:kern w:val="2"/>
                      <w:sz w:val="21"/>
                      <w:szCs w:val="21"/>
                      <w:vertAlign w:val="subscript"/>
                      <w:lang w:val="en-US" w:eastAsia="zh-CN"/>
                    </w:rPr>
                    <w:t>5</w:t>
                  </w:r>
                </w:p>
              </w:tc>
              <w:tc>
                <w:tcPr>
                  <w:tcW w:w="2052" w:type="dxa"/>
                  <w:vAlign w:val="center"/>
                </w:tcPr>
                <w:p w14:paraId="0CB92FD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155</w:t>
                  </w:r>
                  <w:r>
                    <w:rPr>
                      <w:rFonts w:hint="default" w:ascii="Times New Roman" w:hAnsi="Times New Roman" w:eastAsia="宋体" w:cs="Times New Roman"/>
                      <w:color w:val="auto"/>
                      <w:sz w:val="21"/>
                      <w:szCs w:val="21"/>
                      <w:highlight w:val="none"/>
                    </w:rPr>
                    <w:t>mg/L</w:t>
                  </w:r>
                </w:p>
              </w:tc>
            </w:tr>
            <w:tr w14:paraId="46C1DA0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dxa"/>
                  <w:vMerge w:val="continue"/>
                  <w:vAlign w:val="center"/>
                </w:tcPr>
                <w:p w14:paraId="2A8C80D6">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2018" w:type="dxa"/>
                  <w:vAlign w:val="center"/>
                </w:tcPr>
                <w:p w14:paraId="78AD3E63">
                  <w:pPr>
                    <w:widowControl w:val="0"/>
                    <w:adjustRightInd/>
                    <w:snapToGrid/>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SS</w:t>
                  </w:r>
                </w:p>
              </w:tc>
              <w:tc>
                <w:tcPr>
                  <w:tcW w:w="2052" w:type="dxa"/>
                  <w:vAlign w:val="center"/>
                </w:tcPr>
                <w:p w14:paraId="2AB018A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highlight w:val="none"/>
                    </w:rPr>
                    <w:t>180mg/L</w:t>
                  </w:r>
                </w:p>
              </w:tc>
            </w:tr>
            <w:tr w14:paraId="2D425E7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dxa"/>
                  <w:vMerge w:val="continue"/>
                  <w:vAlign w:val="center"/>
                </w:tcPr>
                <w:p w14:paraId="616AB1BC">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2018" w:type="dxa"/>
                  <w:vAlign w:val="center"/>
                </w:tcPr>
                <w:p w14:paraId="7C00E16B">
                  <w:pPr>
                    <w:widowControl w:val="0"/>
                    <w:adjustRightInd/>
                    <w:snapToGrid/>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NH</w:t>
                  </w:r>
                  <w:r>
                    <w:rPr>
                      <w:rFonts w:hint="default" w:ascii="Times New Roman" w:hAnsi="Times New Roman" w:eastAsia="宋体" w:cs="Times New Roman"/>
                      <w:color w:val="auto"/>
                      <w:kern w:val="2"/>
                      <w:sz w:val="21"/>
                      <w:szCs w:val="21"/>
                      <w:vertAlign w:val="subscript"/>
                    </w:rPr>
                    <w:t>3</w:t>
                  </w:r>
                  <w:r>
                    <w:rPr>
                      <w:rFonts w:hint="default" w:ascii="Times New Roman" w:hAnsi="Times New Roman" w:eastAsia="宋体" w:cs="Times New Roman"/>
                      <w:color w:val="auto"/>
                      <w:kern w:val="2"/>
                      <w:sz w:val="21"/>
                      <w:szCs w:val="21"/>
                    </w:rPr>
                    <w:t>-N</w:t>
                  </w:r>
                </w:p>
              </w:tc>
              <w:tc>
                <w:tcPr>
                  <w:tcW w:w="2052" w:type="dxa"/>
                  <w:vAlign w:val="center"/>
                </w:tcPr>
                <w:p w14:paraId="5EFF849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highlight w:val="none"/>
                    </w:rPr>
                    <w:t>30mg/L</w:t>
                  </w:r>
                </w:p>
              </w:tc>
            </w:tr>
            <w:tr w14:paraId="017D1C5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dxa"/>
                  <w:vMerge w:val="continue"/>
                  <w:vAlign w:val="center"/>
                </w:tcPr>
                <w:p w14:paraId="2D4DA4FB">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2018" w:type="dxa"/>
                  <w:vAlign w:val="center"/>
                </w:tcPr>
                <w:p w14:paraId="5FAC520B">
                  <w:pPr>
                    <w:widowControl w:val="0"/>
                    <w:adjustRightInd/>
                    <w:snapToGrid/>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TP</w:t>
                  </w:r>
                </w:p>
              </w:tc>
              <w:tc>
                <w:tcPr>
                  <w:tcW w:w="2052" w:type="dxa"/>
                  <w:vAlign w:val="center"/>
                </w:tcPr>
                <w:p w14:paraId="18E9F28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highlight w:val="none"/>
                    </w:rPr>
                    <w:t>3mg/L</w:t>
                  </w:r>
                </w:p>
              </w:tc>
            </w:tr>
            <w:tr w14:paraId="23093BE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dxa"/>
                  <w:vMerge w:val="continue"/>
                  <w:vAlign w:val="center"/>
                </w:tcPr>
                <w:p w14:paraId="58B741DA">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2018" w:type="dxa"/>
                  <w:vAlign w:val="center"/>
                </w:tcPr>
                <w:p w14:paraId="2991D0F5">
                  <w:pPr>
                    <w:widowControl w:val="0"/>
                    <w:adjustRightInd/>
                    <w:snapToGrid/>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TN</w:t>
                  </w:r>
                </w:p>
              </w:tc>
              <w:tc>
                <w:tcPr>
                  <w:tcW w:w="2052" w:type="dxa"/>
                  <w:vAlign w:val="center"/>
                </w:tcPr>
                <w:p w14:paraId="62EB6E3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highlight w:val="none"/>
                    </w:rPr>
                    <w:t>40mg/L</w:t>
                  </w:r>
                </w:p>
              </w:tc>
            </w:tr>
          </w:tbl>
          <w:p w14:paraId="4B62E958">
            <w:pPr>
              <w:widowControl w:val="0"/>
              <w:numPr>
                <w:ilvl w:val="0"/>
                <w:numId w:val="1"/>
              </w:numPr>
              <w:adjustRightInd/>
              <w:snapToGrid/>
              <w:spacing w:after="0" w:line="460" w:lineRule="exact"/>
              <w:ind w:firstLine="482" w:firstLineChars="200"/>
              <w:jc w:val="both"/>
              <w:textAlignment w:val="baseline"/>
              <w:rPr>
                <w:rFonts w:ascii="Times New Roman" w:hAnsi="Times New Roman" w:eastAsia="宋体"/>
                <w:b/>
                <w:color w:val="auto"/>
                <w:kern w:val="2"/>
                <w:sz w:val="24"/>
                <w:szCs w:val="24"/>
                <w:highlight w:val="none"/>
              </w:rPr>
            </w:pPr>
            <w:r>
              <w:rPr>
                <w:rFonts w:ascii="Times New Roman" w:hAnsi="Times New Roman" w:eastAsia="宋体"/>
                <w:b/>
                <w:color w:val="auto"/>
                <w:kern w:val="2"/>
                <w:sz w:val="24"/>
                <w:szCs w:val="24"/>
                <w:highlight w:val="none"/>
              </w:rPr>
              <w:t>噪声</w:t>
            </w:r>
          </w:p>
          <w:p w14:paraId="1A022CD4">
            <w:pPr>
              <w:keepNext/>
              <w:widowControl w:val="0"/>
              <w:adjustRightInd/>
              <w:snapToGrid/>
              <w:spacing w:after="0" w:line="440" w:lineRule="exact"/>
              <w:ind w:firstLine="480" w:firstLineChars="200"/>
              <w:jc w:val="both"/>
              <w:rPr>
                <w:rFonts w:hint="default" w:ascii="Times New Roman" w:hAnsi="Times New Roman" w:eastAsia="宋体" w:cs="Times New Roman"/>
                <w:color w:val="auto"/>
                <w:kern w:val="2"/>
                <w:sz w:val="24"/>
                <w:szCs w:val="20"/>
                <w:highlight w:val="none"/>
              </w:rPr>
            </w:pPr>
            <w:r>
              <w:rPr>
                <w:rFonts w:hint="default" w:ascii="Times New Roman" w:hAnsi="Times New Roman" w:eastAsia="宋体" w:cs="Times New Roman"/>
                <w:color w:val="auto"/>
                <w:kern w:val="2"/>
                <w:sz w:val="24"/>
                <w:szCs w:val="20"/>
                <w:highlight w:val="none"/>
              </w:rPr>
              <w:t>运营期厂界噪声执行《工业企业厂界环境噪声排放标准》（GB12348-2008）2类标准。具体标准值见表2。</w:t>
            </w:r>
          </w:p>
          <w:p w14:paraId="05D2F1D7">
            <w:pPr>
              <w:widowControl w:val="0"/>
              <w:adjustRightInd/>
              <w:snapToGrid/>
              <w:spacing w:after="0" w:line="460" w:lineRule="exact"/>
              <w:ind w:firstLine="482" w:firstLineChars="200"/>
              <w:jc w:val="both"/>
              <w:rPr>
                <w:rFonts w:ascii="Times New Roman" w:hAnsi="Times New Roman" w:eastAsia="宋体"/>
                <w:b/>
                <w:color w:val="auto"/>
                <w:kern w:val="2"/>
                <w:sz w:val="24"/>
                <w:szCs w:val="24"/>
                <w:highlight w:val="none"/>
              </w:rPr>
            </w:pPr>
            <w:bookmarkStart w:id="0" w:name="_Ref307476589"/>
            <w:r>
              <w:rPr>
                <w:rFonts w:ascii="Times New Roman" w:hAnsi="Times New Roman" w:eastAsia="宋体"/>
                <w:b/>
                <w:color w:val="auto"/>
                <w:kern w:val="2"/>
                <w:sz w:val="24"/>
                <w:szCs w:val="24"/>
                <w:highlight w:val="none"/>
              </w:rPr>
              <w:t>表</w:t>
            </w:r>
            <w:bookmarkEnd w:id="0"/>
            <w:r>
              <w:rPr>
                <w:rFonts w:hint="eastAsia" w:ascii="Times New Roman" w:hAnsi="Times New Roman" w:eastAsia="宋体"/>
                <w:b/>
                <w:color w:val="auto"/>
                <w:kern w:val="2"/>
                <w:sz w:val="24"/>
                <w:szCs w:val="24"/>
                <w:highlight w:val="none"/>
                <w:lang w:val="en-US" w:eastAsia="zh-CN"/>
              </w:rPr>
              <w:t>3</w:t>
            </w:r>
            <w:r>
              <w:rPr>
                <w:rFonts w:ascii="Times New Roman" w:hAnsi="Times New Roman" w:eastAsia="宋体"/>
                <w:b/>
                <w:color w:val="auto"/>
                <w:kern w:val="2"/>
                <w:sz w:val="24"/>
                <w:szCs w:val="24"/>
                <w:highlight w:val="none"/>
              </w:rPr>
              <w:t xml:space="preserve">              </w:t>
            </w:r>
            <w:r>
              <w:rPr>
                <w:rFonts w:hint="eastAsia" w:ascii="Times New Roman" w:hAnsi="Times New Roman" w:eastAsia="宋体"/>
                <w:b/>
                <w:color w:val="auto"/>
                <w:kern w:val="2"/>
                <w:sz w:val="24"/>
                <w:szCs w:val="24"/>
                <w:highlight w:val="none"/>
              </w:rPr>
              <w:t>噪声</w:t>
            </w:r>
            <w:r>
              <w:rPr>
                <w:rFonts w:ascii="Times New Roman" w:hAnsi="Times New Roman" w:eastAsia="宋体"/>
                <w:b/>
                <w:color w:val="auto"/>
                <w:kern w:val="2"/>
                <w:sz w:val="24"/>
                <w:szCs w:val="24"/>
                <w:highlight w:val="none"/>
              </w:rPr>
              <w:t>污染物执行标准限值</w:t>
            </w:r>
          </w:p>
          <w:tbl>
            <w:tblPr>
              <w:tblStyle w:val="17"/>
              <w:tblW w:w="4999"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35"/>
              <w:gridCol w:w="1427"/>
              <w:gridCol w:w="1428"/>
            </w:tblGrid>
            <w:tr w14:paraId="0ED8BD5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14" w:type="pct"/>
                  <w:vAlign w:val="center"/>
                </w:tcPr>
                <w:p w14:paraId="549674D1">
                  <w:pPr>
                    <w:widowControl w:val="0"/>
                    <w:adjustRightInd/>
                    <w:snapToGrid/>
                    <w:spacing w:after="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标准名称</w:t>
                  </w:r>
                </w:p>
              </w:tc>
              <w:tc>
                <w:tcPr>
                  <w:tcW w:w="1985" w:type="pct"/>
                  <w:gridSpan w:val="2"/>
                  <w:vAlign w:val="center"/>
                </w:tcPr>
                <w:p w14:paraId="5CC11D1E">
                  <w:pPr>
                    <w:widowControl w:val="0"/>
                    <w:adjustRightInd/>
                    <w:snapToGrid/>
                    <w:spacing w:after="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昼间</w:t>
                  </w:r>
                </w:p>
              </w:tc>
            </w:tr>
            <w:tr w14:paraId="27A404F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14" w:type="pct"/>
                  <w:vMerge w:val="restart"/>
                  <w:vAlign w:val="center"/>
                </w:tcPr>
                <w:p w14:paraId="04D54C1F">
                  <w:pPr>
                    <w:widowControl w:val="0"/>
                    <w:adjustRightInd/>
                    <w:snapToGrid/>
                    <w:spacing w:after="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《工业企业厂界环境噪声排放标准》（GB12348-2008）</w:t>
                  </w:r>
                  <w:r>
                    <w:rPr>
                      <w:rFonts w:hint="default" w:ascii="Times New Roman" w:hAnsi="Times New Roman" w:eastAsia="宋体" w:cs="Times New Roman"/>
                      <w:color w:val="auto"/>
                      <w:kern w:val="2"/>
                      <w:sz w:val="21"/>
                      <w:szCs w:val="21"/>
                      <w:highlight w:val="none"/>
                      <w:lang w:val="en-US" w:eastAsia="zh-CN"/>
                    </w:rPr>
                    <w:t>2</w:t>
                  </w:r>
                  <w:r>
                    <w:rPr>
                      <w:rFonts w:hint="default" w:ascii="Times New Roman" w:hAnsi="Times New Roman" w:eastAsia="宋体" w:cs="Times New Roman"/>
                      <w:color w:val="auto"/>
                      <w:kern w:val="2"/>
                      <w:sz w:val="21"/>
                      <w:szCs w:val="21"/>
                      <w:highlight w:val="none"/>
                    </w:rPr>
                    <w:t>类</w:t>
                  </w:r>
                </w:p>
              </w:tc>
              <w:tc>
                <w:tcPr>
                  <w:tcW w:w="992" w:type="pct"/>
                  <w:vAlign w:val="center"/>
                </w:tcPr>
                <w:p w14:paraId="340D5E64">
                  <w:pPr>
                    <w:widowControl w:val="0"/>
                    <w:adjustRightInd/>
                    <w:snapToGrid/>
                    <w:spacing w:after="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昼间</w:t>
                  </w:r>
                </w:p>
              </w:tc>
              <w:tc>
                <w:tcPr>
                  <w:tcW w:w="993" w:type="pct"/>
                  <w:vAlign w:val="center"/>
                </w:tcPr>
                <w:p w14:paraId="65F7210D">
                  <w:pPr>
                    <w:widowControl w:val="0"/>
                    <w:adjustRightInd/>
                    <w:snapToGrid/>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w:t>
                  </w:r>
                  <w:r>
                    <w:rPr>
                      <w:rFonts w:hint="default" w:ascii="Times New Roman" w:hAnsi="Times New Roman" w:eastAsia="宋体" w:cs="Times New Roman"/>
                      <w:color w:val="auto"/>
                      <w:sz w:val="21"/>
                      <w:szCs w:val="21"/>
                      <w:highlight w:val="none"/>
                    </w:rPr>
                    <w:t>dB</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 w:val="21"/>
                      <w:szCs w:val="21"/>
                      <w:highlight w:val="none"/>
                      <w:lang w:eastAsia="zh-CN"/>
                    </w:rPr>
                    <w:t>）</w:t>
                  </w:r>
                </w:p>
              </w:tc>
            </w:tr>
            <w:tr w14:paraId="4AAA93E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14" w:type="pct"/>
                  <w:vMerge w:val="continue"/>
                  <w:vAlign w:val="center"/>
                </w:tcPr>
                <w:p w14:paraId="5325F42A">
                  <w:pPr>
                    <w:widowControl w:val="0"/>
                    <w:adjustRightInd/>
                    <w:snapToGrid/>
                    <w:spacing w:after="0"/>
                    <w:jc w:val="center"/>
                    <w:rPr>
                      <w:rFonts w:hint="default" w:ascii="Times New Roman" w:hAnsi="Times New Roman" w:eastAsia="宋体" w:cs="Times New Roman"/>
                      <w:color w:val="auto"/>
                      <w:kern w:val="2"/>
                      <w:sz w:val="21"/>
                      <w:szCs w:val="21"/>
                      <w:highlight w:val="none"/>
                    </w:rPr>
                  </w:pPr>
                </w:p>
              </w:tc>
              <w:tc>
                <w:tcPr>
                  <w:tcW w:w="992" w:type="pct"/>
                  <w:vAlign w:val="center"/>
                </w:tcPr>
                <w:p w14:paraId="04A92889">
                  <w:pPr>
                    <w:widowControl w:val="0"/>
                    <w:adjustRightInd/>
                    <w:snapToGrid/>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夜间</w:t>
                  </w:r>
                </w:p>
              </w:tc>
              <w:tc>
                <w:tcPr>
                  <w:tcW w:w="993" w:type="pct"/>
                  <w:vAlign w:val="center"/>
                </w:tcPr>
                <w:p w14:paraId="042DF6C1">
                  <w:pPr>
                    <w:widowControl w:val="0"/>
                    <w:adjustRightInd/>
                    <w:snapToGrid/>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w:t>
                  </w:r>
                  <w:r>
                    <w:rPr>
                      <w:rFonts w:hint="default" w:ascii="Times New Roman" w:hAnsi="Times New Roman" w:eastAsia="宋体" w:cs="Times New Roman"/>
                      <w:color w:val="auto"/>
                      <w:sz w:val="21"/>
                      <w:szCs w:val="21"/>
                      <w:highlight w:val="none"/>
                    </w:rPr>
                    <w:t>dB</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 w:val="21"/>
                      <w:szCs w:val="21"/>
                      <w:highlight w:val="none"/>
                      <w:lang w:eastAsia="zh-CN"/>
                    </w:rPr>
                    <w:t>）</w:t>
                  </w:r>
                </w:p>
              </w:tc>
            </w:tr>
          </w:tbl>
          <w:p w14:paraId="53F40E11">
            <w:pPr>
              <w:widowControl w:val="0"/>
              <w:numPr>
                <w:ilvl w:val="0"/>
                <w:numId w:val="2"/>
              </w:numPr>
              <w:adjustRightInd/>
              <w:snapToGrid/>
              <w:spacing w:after="0" w:line="460" w:lineRule="exact"/>
              <w:ind w:firstLine="482" w:firstLineChars="200"/>
              <w:jc w:val="both"/>
              <w:textAlignment w:val="baseline"/>
              <w:rPr>
                <w:rFonts w:hint="eastAsia" w:ascii="Times New Roman" w:hAnsi="Times New Roman" w:eastAsia="宋体"/>
                <w:b/>
                <w:color w:val="auto"/>
                <w:kern w:val="2"/>
                <w:sz w:val="24"/>
                <w:szCs w:val="24"/>
                <w:highlight w:val="none"/>
              </w:rPr>
            </w:pPr>
            <w:r>
              <w:rPr>
                <w:rFonts w:hint="eastAsia" w:ascii="Times New Roman" w:hAnsi="Times New Roman" w:eastAsia="宋体"/>
                <w:b/>
                <w:color w:val="auto"/>
                <w:kern w:val="2"/>
                <w:sz w:val="24"/>
                <w:szCs w:val="24"/>
                <w:highlight w:val="none"/>
              </w:rPr>
              <w:t>固废</w:t>
            </w:r>
          </w:p>
          <w:p w14:paraId="57569969">
            <w:pPr>
              <w:keepNext/>
              <w:widowControl w:val="0"/>
              <w:adjustRightInd/>
              <w:snapToGrid/>
              <w:spacing w:after="0" w:line="440" w:lineRule="exact"/>
              <w:ind w:firstLine="480" w:firstLineChars="200"/>
              <w:jc w:val="both"/>
              <w:rPr>
                <w:rFonts w:eastAsia="宋体"/>
                <w:color w:val="auto"/>
                <w:kern w:val="2"/>
                <w:sz w:val="24"/>
                <w:szCs w:val="20"/>
                <w:highlight w:val="none"/>
              </w:rPr>
            </w:pPr>
            <w:r>
              <w:rPr>
                <w:rFonts w:eastAsia="宋体"/>
                <w:color w:val="auto"/>
                <w:kern w:val="2"/>
                <w:sz w:val="24"/>
                <w:szCs w:val="20"/>
                <w:highlight w:val="none"/>
              </w:rPr>
              <w:t>运营期</w:t>
            </w:r>
            <w:r>
              <w:rPr>
                <w:rFonts w:hint="eastAsia" w:eastAsia="宋体"/>
                <w:color w:val="auto"/>
                <w:kern w:val="2"/>
                <w:sz w:val="24"/>
                <w:szCs w:val="20"/>
                <w:highlight w:val="none"/>
              </w:rPr>
              <w:t>产生的固体废物，固废贮存</w:t>
            </w:r>
            <w:r>
              <w:rPr>
                <w:rFonts w:eastAsia="宋体"/>
                <w:color w:val="auto"/>
                <w:kern w:val="2"/>
                <w:sz w:val="24"/>
                <w:szCs w:val="20"/>
                <w:highlight w:val="none"/>
              </w:rPr>
              <w:t>执行</w:t>
            </w:r>
            <w:r>
              <w:rPr>
                <w:rFonts w:hint="eastAsia" w:eastAsia="宋体"/>
                <w:color w:val="auto"/>
                <w:kern w:val="2"/>
                <w:sz w:val="24"/>
                <w:szCs w:val="20"/>
                <w:highlight w:val="none"/>
              </w:rPr>
              <w:t>标准</w:t>
            </w:r>
            <w:r>
              <w:rPr>
                <w:rFonts w:eastAsia="宋体"/>
                <w:color w:val="auto"/>
                <w:kern w:val="2"/>
                <w:sz w:val="24"/>
                <w:szCs w:val="20"/>
                <w:highlight w:val="none"/>
              </w:rPr>
              <w:t>见</w:t>
            </w:r>
            <w:r>
              <w:rPr>
                <w:rFonts w:hint="eastAsia" w:eastAsia="宋体"/>
                <w:color w:val="auto"/>
                <w:kern w:val="2"/>
                <w:sz w:val="24"/>
                <w:szCs w:val="20"/>
                <w:highlight w:val="none"/>
              </w:rPr>
              <w:t>下</w:t>
            </w:r>
            <w:r>
              <w:rPr>
                <w:rFonts w:eastAsia="宋体"/>
                <w:color w:val="auto"/>
                <w:kern w:val="2"/>
                <w:sz w:val="24"/>
                <w:szCs w:val="20"/>
                <w:highlight w:val="none"/>
              </w:rPr>
              <w:t>表。</w:t>
            </w:r>
          </w:p>
          <w:p w14:paraId="7CDB9A69">
            <w:pPr>
              <w:widowControl w:val="0"/>
              <w:adjustRightInd/>
              <w:snapToGrid/>
              <w:spacing w:after="0" w:line="460" w:lineRule="exact"/>
              <w:ind w:firstLine="482" w:firstLineChars="200"/>
              <w:jc w:val="both"/>
              <w:rPr>
                <w:rFonts w:ascii="Times New Roman" w:hAnsi="Times New Roman" w:eastAsia="宋体"/>
                <w:b/>
                <w:color w:val="auto"/>
                <w:kern w:val="2"/>
                <w:sz w:val="24"/>
                <w:szCs w:val="24"/>
                <w:highlight w:val="none"/>
              </w:rPr>
            </w:pPr>
            <w:r>
              <w:rPr>
                <w:rFonts w:ascii="Times New Roman" w:hAnsi="Times New Roman" w:eastAsia="宋体"/>
                <w:b/>
                <w:color w:val="auto"/>
                <w:kern w:val="2"/>
                <w:sz w:val="24"/>
                <w:szCs w:val="24"/>
                <w:highlight w:val="none"/>
              </w:rPr>
              <w:t>表</w:t>
            </w:r>
            <w:r>
              <w:rPr>
                <w:rFonts w:hint="eastAsia" w:ascii="Times New Roman" w:hAnsi="Times New Roman" w:eastAsia="宋体"/>
                <w:b/>
                <w:color w:val="auto"/>
                <w:kern w:val="2"/>
                <w:sz w:val="24"/>
                <w:szCs w:val="24"/>
                <w:highlight w:val="none"/>
                <w:lang w:val="en-US" w:eastAsia="zh-CN"/>
              </w:rPr>
              <w:t>4</w:t>
            </w:r>
            <w:r>
              <w:rPr>
                <w:rFonts w:ascii="Times New Roman" w:hAnsi="Times New Roman" w:eastAsia="宋体"/>
                <w:b/>
                <w:color w:val="auto"/>
                <w:kern w:val="2"/>
                <w:sz w:val="24"/>
                <w:szCs w:val="24"/>
                <w:highlight w:val="none"/>
              </w:rPr>
              <w:t xml:space="preserve">                 </w:t>
            </w:r>
            <w:r>
              <w:rPr>
                <w:rFonts w:hint="eastAsia" w:ascii="Times New Roman" w:hAnsi="Times New Roman" w:eastAsia="宋体"/>
                <w:b/>
                <w:color w:val="auto"/>
                <w:kern w:val="2"/>
                <w:sz w:val="24"/>
                <w:szCs w:val="24"/>
                <w:highlight w:val="none"/>
              </w:rPr>
              <w:t>固废</w:t>
            </w:r>
            <w:r>
              <w:rPr>
                <w:rFonts w:ascii="Times New Roman" w:hAnsi="Times New Roman" w:eastAsia="宋体"/>
                <w:b/>
                <w:color w:val="auto"/>
                <w:kern w:val="2"/>
                <w:sz w:val="24"/>
                <w:szCs w:val="24"/>
                <w:highlight w:val="none"/>
              </w:rPr>
              <w:t>执行标准</w:t>
            </w:r>
          </w:p>
          <w:tbl>
            <w:tblPr>
              <w:tblStyle w:val="17"/>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5"/>
              <w:gridCol w:w="5996"/>
            </w:tblGrid>
            <w:tr w14:paraId="3D7EF08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2" w:type="dxa"/>
                  <w:vAlign w:val="center"/>
                </w:tcPr>
                <w:p w14:paraId="402CEE91">
                  <w:pPr>
                    <w:widowControl w:val="0"/>
                    <w:adjustRightInd/>
                    <w:snapToGrid/>
                    <w:spacing w:after="0"/>
                    <w:jc w:val="center"/>
                    <w:rPr>
                      <w:rFonts w:ascii="Times New Roman" w:hAnsi="Times New Roman" w:eastAsia="宋体"/>
                      <w:b/>
                      <w:color w:val="auto"/>
                      <w:kern w:val="2"/>
                      <w:sz w:val="21"/>
                      <w:szCs w:val="21"/>
                      <w:highlight w:val="none"/>
                    </w:rPr>
                  </w:pPr>
                  <w:r>
                    <w:rPr>
                      <w:rFonts w:hint="eastAsia" w:ascii="Times New Roman" w:hAnsi="Times New Roman" w:eastAsia="宋体"/>
                      <w:b/>
                      <w:color w:val="auto"/>
                      <w:kern w:val="2"/>
                      <w:sz w:val="21"/>
                      <w:szCs w:val="21"/>
                      <w:highlight w:val="none"/>
                    </w:rPr>
                    <w:t>类别</w:t>
                  </w:r>
                </w:p>
              </w:tc>
              <w:tc>
                <w:tcPr>
                  <w:tcW w:w="5879" w:type="dxa"/>
                  <w:vAlign w:val="center"/>
                </w:tcPr>
                <w:p w14:paraId="31B46D9F">
                  <w:pPr>
                    <w:widowControl w:val="0"/>
                    <w:adjustRightInd/>
                    <w:snapToGrid/>
                    <w:spacing w:after="0"/>
                    <w:jc w:val="center"/>
                    <w:rPr>
                      <w:rFonts w:ascii="Times New Roman" w:hAnsi="Times New Roman" w:eastAsia="宋体"/>
                      <w:b/>
                      <w:color w:val="auto"/>
                      <w:kern w:val="2"/>
                      <w:sz w:val="21"/>
                      <w:szCs w:val="21"/>
                      <w:highlight w:val="none"/>
                    </w:rPr>
                  </w:pPr>
                  <w:r>
                    <w:rPr>
                      <w:rFonts w:ascii="Times New Roman" w:hAnsi="Times New Roman" w:eastAsia="宋体"/>
                      <w:b/>
                      <w:color w:val="auto"/>
                      <w:kern w:val="2"/>
                      <w:sz w:val="21"/>
                      <w:szCs w:val="21"/>
                      <w:highlight w:val="none"/>
                    </w:rPr>
                    <w:t>标准名称</w:t>
                  </w:r>
                </w:p>
              </w:tc>
            </w:tr>
            <w:tr w14:paraId="0BA7C37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2" w:type="dxa"/>
                  <w:vAlign w:val="center"/>
                </w:tcPr>
                <w:p w14:paraId="0E6492B6">
                  <w:pPr>
                    <w:widowControl w:val="0"/>
                    <w:adjustRightInd/>
                    <w:snapToGrid/>
                    <w:spacing w:after="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一般固废</w:t>
                  </w:r>
                </w:p>
              </w:tc>
              <w:tc>
                <w:tcPr>
                  <w:tcW w:w="5879" w:type="dxa"/>
                  <w:vAlign w:val="center"/>
                </w:tcPr>
                <w:p w14:paraId="55B67A4D">
                  <w:pPr>
                    <w:widowControl w:val="0"/>
                    <w:adjustRightInd/>
                    <w:snapToGrid/>
                    <w:spacing w:after="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《一般工业固体废物贮存和填埋污染控制标准》（GB18599-2020）中防渗漏、防雨淋、防扬尘等环境保护要求</w:t>
                  </w:r>
                </w:p>
              </w:tc>
            </w:tr>
            <w:tr w14:paraId="4AB98AB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2" w:type="dxa"/>
                  <w:vAlign w:val="center"/>
                </w:tcPr>
                <w:p w14:paraId="21481689">
                  <w:pPr>
                    <w:widowControl w:val="0"/>
                    <w:adjustRightInd/>
                    <w:snapToGrid/>
                    <w:spacing w:after="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危险废物</w:t>
                  </w:r>
                </w:p>
              </w:tc>
              <w:tc>
                <w:tcPr>
                  <w:tcW w:w="5879" w:type="dxa"/>
                  <w:vAlign w:val="center"/>
                </w:tcPr>
                <w:p w14:paraId="04278A29">
                  <w:pPr>
                    <w:widowControl w:val="0"/>
                    <w:adjustRightInd/>
                    <w:snapToGrid/>
                    <w:spacing w:after="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lang w:bidi="ar"/>
                    </w:rPr>
                    <w:t>《危险废物贮存污染控制标准》（GB18597-2023）</w:t>
                  </w:r>
                </w:p>
              </w:tc>
            </w:tr>
          </w:tbl>
          <w:p w14:paraId="04B87859">
            <w:pPr>
              <w:spacing w:after="0" w:line="440" w:lineRule="exact"/>
              <w:jc w:val="both"/>
              <w:rPr>
                <w:rFonts w:hint="default" w:ascii="Times New Roman" w:hAnsi="Times New Roman" w:eastAsia="宋体"/>
                <w:color w:val="auto"/>
                <w:sz w:val="24"/>
                <w:szCs w:val="24"/>
                <w:highlight w:val="none"/>
                <w:lang w:val="en-US" w:eastAsia="zh-CN"/>
              </w:rPr>
            </w:pPr>
          </w:p>
        </w:tc>
      </w:tr>
    </w:tbl>
    <w:p w14:paraId="49D6E80A">
      <w:pPr>
        <w:spacing w:after="0" w:line="440" w:lineRule="exact"/>
        <w:rPr>
          <w:rFonts w:ascii="Times New Roman" w:hAnsi="Times New Roman" w:eastAsia="仿宋_GB2312"/>
          <w:b/>
          <w:color w:val="auto"/>
          <w:sz w:val="24"/>
          <w:szCs w:val="24"/>
          <w:highlight w:val="none"/>
        </w:rPr>
      </w:pPr>
    </w:p>
    <w:p w14:paraId="35A07F80">
      <w:pPr>
        <w:spacing w:after="0" w:line="440" w:lineRule="exact"/>
        <w:rPr>
          <w:rFonts w:ascii="Times New Roman" w:hAnsi="Times New Roman" w:eastAsia="仿宋_GB2312"/>
          <w:color w:val="auto"/>
          <w:sz w:val="24"/>
          <w:szCs w:val="24"/>
          <w:highlight w:val="none"/>
        </w:rPr>
      </w:pPr>
      <w:r>
        <w:rPr>
          <w:rFonts w:ascii="Times New Roman" w:hAnsi="Times New Roman" w:eastAsia="仿宋_GB2312"/>
          <w:b/>
          <w:color w:val="auto"/>
          <w:sz w:val="24"/>
          <w:szCs w:val="24"/>
          <w:highlight w:val="none"/>
        </w:rPr>
        <w:t>表二</w:t>
      </w:r>
    </w:p>
    <w:tbl>
      <w:tblPr>
        <w:tblStyle w:val="17"/>
        <w:tblW w:w="5250" w:type="pct"/>
        <w:jc w:val="center"/>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96"/>
      </w:tblGrid>
      <w:tr w14:paraId="7381EFCB">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028" w:type="dxa"/>
          </w:tcPr>
          <w:p w14:paraId="69483347">
            <w:pPr>
              <w:spacing w:after="0" w:line="460" w:lineRule="exact"/>
              <w:ind w:firstLine="482" w:firstLineChars="200"/>
              <w:rPr>
                <w:rFonts w:ascii="Times New Roman" w:hAnsi="Times New Roman" w:eastAsia="宋体"/>
                <w:b/>
                <w:bCs/>
                <w:color w:val="auto"/>
                <w:sz w:val="24"/>
                <w:szCs w:val="24"/>
                <w:highlight w:val="none"/>
              </w:rPr>
            </w:pPr>
            <w:r>
              <w:rPr>
                <w:rFonts w:hint="eastAsia" w:ascii="Times New Roman" w:hAnsi="Times New Roman" w:eastAsia="宋体"/>
                <w:b/>
                <w:bCs/>
                <w:color w:val="auto"/>
                <w:sz w:val="24"/>
                <w:szCs w:val="24"/>
                <w:highlight w:val="none"/>
              </w:rPr>
              <w:t>1、项目情况</w:t>
            </w:r>
          </w:p>
          <w:p w14:paraId="50FBFE37">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olor w:val="auto"/>
                <w:sz w:val="24"/>
                <w:szCs w:val="24"/>
                <w:highlight w:val="none"/>
                <w:lang w:val="en-US" w:eastAsia="zh-CN"/>
              </w:rPr>
              <w:t>辉县市博林弹簧有限公司</w:t>
            </w:r>
            <w:r>
              <w:rPr>
                <w:rFonts w:hint="default" w:ascii="Times New Roman" w:hAnsi="Times New Roman" w:eastAsia="宋体" w:cs="Times New Roman"/>
                <w:color w:val="auto"/>
                <w:sz w:val="24"/>
                <w:szCs w:val="24"/>
                <w:highlight w:val="none"/>
                <w:lang w:val="en-US" w:eastAsia="zh-CN"/>
              </w:rPr>
              <w:t>位于</w:t>
            </w:r>
            <w:r>
              <w:rPr>
                <w:rFonts w:hint="eastAsia" w:ascii="Times New Roman" w:hAnsi="Times New Roman" w:eastAsia="宋体" w:cs="Times New Roman"/>
                <w:color w:val="auto"/>
                <w:sz w:val="24"/>
                <w:szCs w:val="24"/>
                <w:highlight w:val="none"/>
              </w:rPr>
              <w:t>河南省新乡市辉县市百泉镇城西产业集聚区金河路以西、药贸路以南</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olor w:val="auto"/>
                <w:sz w:val="24"/>
                <w:szCs w:val="24"/>
                <w:highlight w:val="none"/>
                <w:lang w:val="en-US" w:eastAsia="zh-CN"/>
              </w:rPr>
              <w:t>辉县市博林弹簧有限公司</w:t>
            </w:r>
            <w:r>
              <w:rPr>
                <w:rFonts w:hint="eastAsia" w:ascii="Times New Roman" w:hAnsi="Times New Roman" w:eastAsia="宋体" w:cs="Times New Roman"/>
                <w:color w:val="auto"/>
                <w:sz w:val="24"/>
                <w:szCs w:val="24"/>
                <w:highlight w:val="none"/>
                <w:lang w:val="en-US" w:eastAsia="zh-CN"/>
              </w:rPr>
              <w:t>年产5亿只弹簧和500万件冲压件项目</w:t>
            </w:r>
            <w:r>
              <w:rPr>
                <w:rFonts w:ascii="Times New Roman" w:hAnsi="Times New Roman" w:eastAsia="宋体"/>
                <w:color w:val="auto"/>
                <w:sz w:val="24"/>
                <w:szCs w:val="24"/>
                <w:highlight w:val="none"/>
              </w:rPr>
              <w:t>环境影响报告表</w:t>
            </w:r>
            <w:r>
              <w:rPr>
                <w:rFonts w:hint="default" w:ascii="Times New Roman" w:hAnsi="Times New Roman" w:eastAsia="宋体" w:cs="Times New Roman"/>
                <w:color w:val="auto"/>
                <w:sz w:val="24"/>
                <w:szCs w:val="24"/>
                <w:highlight w:val="none"/>
                <w:lang w:val="en-US" w:eastAsia="zh-CN"/>
              </w:rPr>
              <w:t>》于202</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月由河南蓝天环境工程有限公司编制完成，202</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月</w:t>
            </w:r>
            <w:r>
              <w:rPr>
                <w:rFonts w:hint="eastAsia" w:ascii="Times New Roman" w:hAnsi="Times New Roman" w:eastAsia="宋体" w:cs="Times New Roman"/>
                <w:color w:val="auto"/>
                <w:sz w:val="24"/>
                <w:szCs w:val="24"/>
                <w:highlight w:val="none"/>
                <w:lang w:val="en-US" w:eastAsia="zh-CN"/>
              </w:rPr>
              <w:t>28</w:t>
            </w:r>
            <w:r>
              <w:rPr>
                <w:rFonts w:hint="default" w:ascii="Times New Roman" w:hAnsi="Times New Roman" w:eastAsia="宋体" w:cs="Times New Roman"/>
                <w:color w:val="auto"/>
                <w:sz w:val="24"/>
                <w:szCs w:val="24"/>
                <w:highlight w:val="none"/>
                <w:lang w:val="en-US" w:eastAsia="zh-CN"/>
              </w:rPr>
              <w:t>日新乡市生态环境局</w:t>
            </w:r>
            <w:r>
              <w:rPr>
                <w:rFonts w:hint="eastAsia" w:ascii="Times New Roman" w:hAnsi="Times New Roman" w:eastAsia="宋体" w:cs="Times New Roman"/>
                <w:color w:val="auto"/>
                <w:sz w:val="24"/>
                <w:szCs w:val="24"/>
                <w:highlight w:val="none"/>
                <w:lang w:val="en-US" w:eastAsia="zh-CN"/>
              </w:rPr>
              <w:t>辉县分局</w:t>
            </w:r>
            <w:r>
              <w:rPr>
                <w:rFonts w:hint="default" w:ascii="Times New Roman" w:hAnsi="Times New Roman" w:eastAsia="宋体" w:cs="Times New Roman"/>
                <w:color w:val="auto"/>
                <w:sz w:val="24"/>
                <w:szCs w:val="24"/>
                <w:highlight w:val="none"/>
                <w:lang w:val="en-US" w:eastAsia="zh-CN"/>
              </w:rPr>
              <w:t>对该项目环评进行了批复（批复文号：</w:t>
            </w:r>
            <w:r>
              <w:rPr>
                <w:rFonts w:hint="eastAsia" w:ascii="Times New Roman" w:hAnsi="Times New Roman" w:eastAsia="宋体"/>
                <w:color w:val="auto"/>
                <w:sz w:val="24"/>
                <w:szCs w:val="24"/>
                <w:highlight w:val="none"/>
                <w:lang w:val="en-US" w:eastAsia="zh-CN"/>
              </w:rPr>
              <w:t>辉环监[2026]35号</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企业于</w:t>
            </w:r>
            <w:r>
              <w:rPr>
                <w:rFonts w:hint="default" w:ascii="Times New Roman" w:hAnsi="Times New Roman" w:eastAsia="宋体" w:cs="Times New Roman"/>
                <w:color w:val="auto"/>
                <w:sz w:val="24"/>
                <w:szCs w:val="24"/>
                <w:highlight w:val="none"/>
              </w:rPr>
              <w:t>202</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lang w:val="en-US" w:eastAsia="zh-CN"/>
              </w:rPr>
              <w:t>05</w:t>
            </w:r>
            <w:r>
              <w:rPr>
                <w:rFonts w:hint="default" w:ascii="Times New Roman" w:hAnsi="Times New Roman" w:eastAsia="宋体" w:cs="Times New Roman"/>
                <w:color w:val="auto"/>
                <w:sz w:val="24"/>
                <w:szCs w:val="24"/>
                <w:highlight w:val="none"/>
              </w:rPr>
              <w:t>日</w:t>
            </w:r>
            <w:r>
              <w:rPr>
                <w:rFonts w:hint="eastAsia" w:ascii="Times New Roman" w:hAnsi="Times New Roman" w:eastAsia="宋体" w:cs="Times New Roman"/>
                <w:color w:val="auto"/>
                <w:sz w:val="24"/>
                <w:szCs w:val="24"/>
                <w:highlight w:val="none"/>
                <w:lang w:val="en-US" w:eastAsia="zh-CN"/>
              </w:rPr>
              <w:t>进行排污许可登记</w:t>
            </w:r>
            <w:r>
              <w:rPr>
                <w:rFonts w:hint="eastAsia" w:eastAsia="宋体"/>
                <w:color w:val="auto"/>
                <w:sz w:val="24"/>
                <w:szCs w:val="24"/>
                <w:highlight w:val="none"/>
                <w:lang w:eastAsia="zh-CN"/>
              </w:rPr>
              <w:t>（</w:t>
            </w:r>
            <w:r>
              <w:rPr>
                <w:rFonts w:hint="default" w:ascii="Times New Roman" w:hAnsi="Times New Roman" w:eastAsia="宋体" w:cs="Times New Roman"/>
                <w:color w:val="auto"/>
                <w:sz w:val="24"/>
                <w:szCs w:val="24"/>
                <w:highlight w:val="none"/>
                <w:lang w:val="pt-BR"/>
              </w:rPr>
              <w:t>固定污染源排污登记编号</w:t>
            </w:r>
            <w:r>
              <w:rPr>
                <w:rFonts w:hint="eastAsia" w:eastAsia="宋体"/>
                <w:color w:val="auto"/>
                <w:sz w:val="24"/>
                <w:szCs w:val="24"/>
                <w:highlight w:val="none"/>
              </w:rPr>
              <w:t>：</w:t>
            </w:r>
            <w:r>
              <w:rPr>
                <w:rFonts w:hint="default" w:ascii="Times New Roman" w:hAnsi="Times New Roman" w:eastAsia="微软雅黑" w:cs="Times New Roman"/>
                <w:color w:val="auto"/>
                <w:kern w:val="0"/>
                <w:sz w:val="24"/>
                <w:szCs w:val="24"/>
                <w:lang w:val="en-US" w:eastAsia="zh-CN" w:bidi="ar"/>
              </w:rPr>
              <w:t>91410782MA44BT6726001W</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最新变更时间为</w:t>
            </w:r>
            <w:r>
              <w:rPr>
                <w:rFonts w:hint="eastAsia" w:ascii="Times New Roman" w:hAnsi="Times New Roman" w:eastAsia="宋体" w:cs="Times New Roman"/>
                <w:color w:val="auto"/>
                <w:sz w:val="24"/>
                <w:szCs w:val="24"/>
                <w:highlight w:val="none"/>
              </w:rPr>
              <w:t>202</w:t>
            </w:r>
            <w:r>
              <w:rPr>
                <w:rFonts w:hint="eastAsia" w:ascii="Times New Roman" w:hAnsi="Times New Roman" w:eastAsia="宋体" w:cs="Times New Roman"/>
                <w:color w:val="auto"/>
                <w:sz w:val="24"/>
                <w:szCs w:val="24"/>
                <w:highlight w:val="none"/>
                <w:lang w:val="en-US" w:eastAsia="zh-CN"/>
              </w:rPr>
              <w:t>6</w:t>
            </w:r>
            <w:r>
              <w:rPr>
                <w:rFonts w:hint="eastAsia"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06</w:t>
            </w:r>
            <w:r>
              <w:rPr>
                <w:rFonts w:hint="eastAsia"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lang w:val="en-US" w:eastAsia="zh-CN"/>
              </w:rPr>
              <w:t>09</w:t>
            </w:r>
            <w:r>
              <w:rPr>
                <w:rFonts w:hint="eastAsia" w:ascii="Times New Roman" w:hAnsi="Times New Roman" w:eastAsia="宋体" w:cs="Times New Roman"/>
                <w:color w:val="auto"/>
                <w:sz w:val="24"/>
                <w:szCs w:val="24"/>
                <w:highlight w:val="none"/>
              </w:rPr>
              <w:t>日</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变更后</w:t>
            </w:r>
            <w:r>
              <w:rPr>
                <w:rFonts w:hint="default" w:ascii="Times New Roman" w:hAnsi="Times New Roman" w:eastAsia="宋体" w:cs="Times New Roman"/>
                <w:color w:val="auto"/>
                <w:sz w:val="24"/>
                <w:szCs w:val="24"/>
                <w:highlight w:val="none"/>
              </w:rPr>
              <w:t>有效期</w:t>
            </w:r>
            <w:r>
              <w:rPr>
                <w:rFonts w:hint="eastAsia" w:ascii="Times New Roman" w:hAnsi="Times New Roman" w:eastAsia="宋体" w:cs="Times New Roman"/>
                <w:color w:val="auto"/>
                <w:sz w:val="24"/>
                <w:szCs w:val="24"/>
                <w:highlight w:val="none"/>
                <w:lang w:val="en-US" w:eastAsia="zh-CN"/>
              </w:rPr>
              <w:t>为</w:t>
            </w:r>
            <w:r>
              <w:rPr>
                <w:rFonts w:hint="default" w:ascii="Times New Roman" w:hAnsi="Times New Roman" w:eastAsia="宋体" w:cs="Times New Roman"/>
                <w:color w:val="auto"/>
                <w:sz w:val="24"/>
                <w:szCs w:val="24"/>
                <w:highlight w:val="none"/>
              </w:rPr>
              <w:t>202</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06</w:t>
            </w:r>
            <w:r>
              <w:rPr>
                <w:rFonts w:hint="default"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lang w:val="en-US" w:eastAsia="zh-CN"/>
              </w:rPr>
              <w:t>09</w:t>
            </w:r>
            <w:r>
              <w:rPr>
                <w:rFonts w:hint="default" w:ascii="Times New Roman" w:hAnsi="Times New Roman" w:eastAsia="宋体" w:cs="Times New Roman"/>
                <w:color w:val="auto"/>
                <w:sz w:val="24"/>
                <w:szCs w:val="24"/>
                <w:highlight w:val="none"/>
              </w:rPr>
              <w:t>日至20</w:t>
            </w:r>
            <w:r>
              <w:rPr>
                <w:rFonts w:hint="default"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06</w:t>
            </w:r>
            <w:r>
              <w:rPr>
                <w:rFonts w:hint="default"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lang w:val="en-US" w:eastAsia="zh-CN"/>
              </w:rPr>
              <w:t>08</w:t>
            </w:r>
            <w:r>
              <w:rPr>
                <w:rFonts w:hint="default" w:ascii="Times New Roman" w:hAnsi="Times New Roman" w:eastAsia="宋体" w:cs="Times New Roman"/>
                <w:color w:val="auto"/>
                <w:sz w:val="24"/>
                <w:szCs w:val="24"/>
                <w:highlight w:val="none"/>
              </w:rPr>
              <w:t>日。</w:t>
            </w:r>
          </w:p>
          <w:p w14:paraId="28155AA2">
            <w:pPr>
              <w:spacing w:after="0" w:line="460" w:lineRule="exact"/>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辉县市博林弹簧有限公司年产5亿只弹簧和500万件冲压件项目性质为</w:t>
            </w:r>
            <w:r>
              <w:rPr>
                <w:rFonts w:hint="eastAsia" w:ascii="Times New Roman" w:hAnsi="Times New Roman" w:eastAsia="宋体" w:cs="Times New Roman"/>
                <w:color w:val="auto"/>
                <w:sz w:val="24"/>
                <w:szCs w:val="24"/>
                <w:highlight w:val="none"/>
                <w:lang w:val="en-US" w:eastAsia="zh-CN"/>
              </w:rPr>
              <w:t>迁建</w:t>
            </w:r>
            <w:r>
              <w:rPr>
                <w:rFonts w:hint="default" w:ascii="Times New Roman" w:hAnsi="Times New Roman" w:eastAsia="宋体" w:cs="Times New Roman"/>
                <w:color w:val="auto"/>
                <w:sz w:val="24"/>
                <w:szCs w:val="24"/>
                <w:highlight w:val="none"/>
                <w:lang w:val="en-US" w:eastAsia="zh-CN"/>
              </w:rPr>
              <w:t>，公司拟投资2000万元</w:t>
            </w:r>
            <w:r>
              <w:rPr>
                <w:rFonts w:hint="default" w:ascii="Times New Roman" w:hAnsi="Times New Roman" w:eastAsia="宋体" w:cs="Times New Roman"/>
                <w:color w:val="auto"/>
                <w:sz w:val="24"/>
                <w:highlight w:val="none"/>
              </w:rPr>
              <w:t>建设年产5亿只弹簧和500万件冲压件项目</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该项目分期建设、分期验收，一期建设规模为</w:t>
            </w:r>
            <w:r>
              <w:rPr>
                <w:rFonts w:hint="default" w:ascii="Times New Roman" w:hAnsi="Times New Roman" w:eastAsia="宋体" w:cs="Times New Roman"/>
                <w:color w:val="auto"/>
                <w:sz w:val="24"/>
                <w:highlight w:val="none"/>
              </w:rPr>
              <w:t>年产</w:t>
            </w:r>
            <w:r>
              <w:rPr>
                <w:rFonts w:hint="default" w:ascii="Times New Roman" w:hAnsi="Times New Roman" w:eastAsia="宋体" w:cs="Times New Roman"/>
                <w:color w:val="auto"/>
                <w:sz w:val="24"/>
                <w:highlight w:val="none"/>
                <w:lang w:val="en-US" w:eastAsia="zh-CN"/>
              </w:rPr>
              <w:t>1.3</w:t>
            </w:r>
            <w:r>
              <w:rPr>
                <w:rFonts w:hint="default" w:ascii="Times New Roman" w:hAnsi="Times New Roman" w:eastAsia="宋体" w:cs="Times New Roman"/>
                <w:color w:val="auto"/>
                <w:sz w:val="24"/>
                <w:highlight w:val="none"/>
              </w:rPr>
              <w:t>亿只弹簧和500万件冲压件项目</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其余为二期建设内容，本次对项目一期工程进行验收。</w:t>
            </w:r>
          </w:p>
          <w:p w14:paraId="798EA797">
            <w:pPr>
              <w:spacing w:after="0" w:line="460" w:lineRule="exact"/>
              <w:ind w:firstLine="482" w:firstLineChars="200"/>
              <w:rPr>
                <w:rFonts w:ascii="Times New Roman" w:hAnsi="Times New Roman" w:eastAsia="宋体"/>
                <w:b/>
                <w:bCs/>
                <w:color w:val="auto"/>
                <w:sz w:val="24"/>
                <w:szCs w:val="24"/>
                <w:highlight w:val="none"/>
              </w:rPr>
            </w:pPr>
            <w:r>
              <w:rPr>
                <w:rFonts w:hint="eastAsia" w:ascii="Times New Roman" w:hAnsi="Times New Roman" w:eastAsia="宋体"/>
                <w:b/>
                <w:bCs/>
                <w:color w:val="auto"/>
                <w:sz w:val="24"/>
                <w:szCs w:val="24"/>
                <w:highlight w:val="none"/>
              </w:rPr>
              <w:t>2、地理位置</w:t>
            </w:r>
          </w:p>
          <w:p w14:paraId="7C3A62D4">
            <w:pPr>
              <w:spacing w:after="0" w:line="460" w:lineRule="exact"/>
              <w:ind w:firstLine="480" w:firstLineChars="200"/>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本项目位于</w:t>
            </w:r>
            <w:r>
              <w:rPr>
                <w:rFonts w:hint="eastAsia" w:ascii="Times New Roman" w:hAnsi="Times New Roman" w:eastAsia="宋体" w:cs="Times New Roman"/>
                <w:color w:val="auto"/>
                <w:sz w:val="24"/>
                <w:szCs w:val="24"/>
                <w:highlight w:val="none"/>
              </w:rPr>
              <w:t>河南省新乡市辉县市百泉镇城西产业集聚区金河路以西、药贸路以南</w:t>
            </w:r>
            <w:r>
              <w:rPr>
                <w:rFonts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lang w:val="en-US" w:eastAsia="zh-CN"/>
              </w:rPr>
              <w:t>利用</w:t>
            </w:r>
            <w:r>
              <w:rPr>
                <w:rFonts w:hint="eastAsia" w:ascii="宋体" w:hAnsi="宋体" w:eastAsia="宋体" w:cs="宋体"/>
                <w:color w:val="auto"/>
                <w:sz w:val="24"/>
                <w:highlight w:val="none"/>
              </w:rPr>
              <w:t>现有闲置空厂房</w:t>
            </w:r>
            <w:r>
              <w:rPr>
                <w:rFonts w:ascii="Times New Roman" w:hAnsi="Times New Roman" w:eastAsia="宋体"/>
                <w:color w:val="auto"/>
                <w:sz w:val="24"/>
                <w:szCs w:val="24"/>
                <w:highlight w:val="none"/>
              </w:rPr>
              <w:t>进行生产。项目四周环境为：</w:t>
            </w:r>
            <w:r>
              <w:rPr>
                <w:rFonts w:hint="eastAsia" w:ascii="Times New Roman" w:hAnsi="Times New Roman" w:eastAsia="宋体"/>
                <w:color w:val="auto"/>
                <w:sz w:val="24"/>
                <w:szCs w:val="24"/>
                <w:highlight w:val="none"/>
                <w:lang w:val="en-US" w:eastAsia="zh-CN"/>
              </w:rPr>
              <w:t>东侧为河南宝泉电力设备制造有限公司</w:t>
            </w:r>
            <w:r>
              <w:rPr>
                <w:rFonts w:ascii="Times New Roman" w:hAnsi="Times New Roman" w:eastAsia="宋体"/>
                <w:color w:val="auto"/>
                <w:sz w:val="24"/>
                <w:szCs w:val="24"/>
                <w:highlight w:val="none"/>
              </w:rPr>
              <w:t>，西</w:t>
            </w:r>
            <w:r>
              <w:rPr>
                <w:rFonts w:hint="eastAsia" w:ascii="Times New Roman" w:hAnsi="Times New Roman" w:eastAsia="宋体"/>
                <w:color w:val="auto"/>
                <w:sz w:val="24"/>
                <w:szCs w:val="24"/>
                <w:highlight w:val="none"/>
                <w:lang w:val="en-US" w:eastAsia="zh-CN"/>
              </w:rPr>
              <w:t>侧为辉县市博世弹簧有限公司，南侧为辉县市正业弹簧有限公司，北侧为辉县市东方弹簧有限责任公司</w:t>
            </w:r>
            <w:r>
              <w:rPr>
                <w:rFonts w:ascii="Times New Roman" w:hAnsi="Times New Roman" w:eastAsia="宋体"/>
                <w:color w:val="auto"/>
                <w:sz w:val="24"/>
                <w:szCs w:val="24"/>
                <w:highlight w:val="none"/>
              </w:rPr>
              <w:t>。</w:t>
            </w:r>
            <w:r>
              <w:rPr>
                <w:rFonts w:ascii="Times New Roman" w:hAnsi="Times New Roman" w:eastAsia="宋体"/>
                <w:color w:val="auto"/>
                <w:sz w:val="24"/>
                <w:szCs w:val="24"/>
                <w:highlight w:val="none"/>
                <w:lang w:bidi="ar"/>
              </w:rPr>
              <w:t>距离项目最近的环境敏感点为</w:t>
            </w:r>
            <w:r>
              <w:rPr>
                <w:rFonts w:hint="eastAsia" w:ascii="Times New Roman" w:hAnsi="Times New Roman" w:eastAsia="宋体"/>
                <w:color w:val="auto"/>
                <w:sz w:val="24"/>
                <w:szCs w:val="24"/>
                <w:highlight w:val="none"/>
                <w:lang w:bidi="ar"/>
              </w:rPr>
              <w:t>：</w:t>
            </w:r>
            <w:r>
              <w:rPr>
                <w:rFonts w:hint="eastAsia" w:ascii="Times New Roman" w:hAnsi="Times New Roman" w:eastAsia="宋体"/>
                <w:color w:val="auto"/>
                <w:sz w:val="24"/>
                <w:szCs w:val="24"/>
                <w:highlight w:val="none"/>
                <w:lang w:val="en-US" w:eastAsia="zh-CN" w:bidi="ar"/>
              </w:rPr>
              <w:t>东侧205m处的辉县市技工学校</w:t>
            </w:r>
            <w:r>
              <w:rPr>
                <w:rFonts w:hint="eastAsia" w:ascii="Times New Roman" w:hAnsi="Times New Roman" w:eastAsia="宋体"/>
                <w:color w:val="auto"/>
                <w:sz w:val="24"/>
                <w:szCs w:val="24"/>
                <w:highlight w:val="none"/>
                <w:lang w:bidi="ar"/>
              </w:rPr>
              <w:t>。</w:t>
            </w:r>
          </w:p>
          <w:p w14:paraId="1AA8DEFE">
            <w:pPr>
              <w:spacing w:after="0" w:line="460" w:lineRule="exact"/>
              <w:ind w:firstLine="480" w:firstLineChars="200"/>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项目实际建设地点四周环境以及周边环境保护目标与环评及批复内容一致，</w:t>
            </w:r>
            <w:r>
              <w:rPr>
                <w:rFonts w:ascii="Times New Roman" w:hAnsi="Times New Roman" w:eastAsia="宋体"/>
                <w:color w:val="auto"/>
                <w:sz w:val="24"/>
                <w:szCs w:val="24"/>
                <w:highlight w:val="none"/>
              </w:rPr>
              <w:t>项目周围环境情况如下图。</w:t>
            </w:r>
          </w:p>
          <w:p w14:paraId="6E3728F6">
            <w:pPr>
              <w:spacing w:after="0" w:line="460" w:lineRule="exact"/>
              <w:ind w:firstLine="480" w:firstLineChars="200"/>
              <w:rPr>
                <w:rFonts w:ascii="Times New Roman" w:hAnsi="Times New Roman" w:eastAsia="宋体"/>
                <w:color w:val="auto"/>
                <w:sz w:val="24"/>
                <w:szCs w:val="24"/>
                <w:highlight w:val="none"/>
              </w:rPr>
            </w:pPr>
          </w:p>
          <w:p w14:paraId="48DC6956">
            <w:pPr>
              <w:spacing w:after="0" w:line="460" w:lineRule="exact"/>
              <w:ind w:firstLine="480" w:firstLineChars="200"/>
              <w:rPr>
                <w:rFonts w:ascii="Times New Roman" w:hAnsi="Times New Roman" w:eastAsia="宋体"/>
                <w:color w:val="auto"/>
                <w:sz w:val="24"/>
                <w:szCs w:val="24"/>
                <w:highlight w:val="none"/>
              </w:rPr>
            </w:pPr>
          </w:p>
          <w:p w14:paraId="5D79DE10">
            <w:pPr>
              <w:spacing w:after="0" w:line="460" w:lineRule="exact"/>
              <w:ind w:firstLine="480" w:firstLineChars="200"/>
              <w:rPr>
                <w:rFonts w:ascii="Times New Roman" w:hAnsi="Times New Roman" w:eastAsia="宋体"/>
                <w:color w:val="auto"/>
                <w:sz w:val="24"/>
                <w:szCs w:val="24"/>
                <w:highlight w:val="none"/>
              </w:rPr>
            </w:pPr>
          </w:p>
          <w:p w14:paraId="76CA1935">
            <w:pPr>
              <w:spacing w:after="0" w:line="460" w:lineRule="exact"/>
              <w:ind w:firstLine="480" w:firstLineChars="200"/>
              <w:rPr>
                <w:rFonts w:ascii="Times New Roman" w:hAnsi="Times New Roman" w:eastAsia="宋体"/>
                <w:color w:val="auto"/>
                <w:sz w:val="24"/>
                <w:szCs w:val="24"/>
                <w:highlight w:val="none"/>
              </w:rPr>
            </w:pPr>
          </w:p>
          <w:p w14:paraId="48D6D1B7">
            <w:pPr>
              <w:spacing w:after="0" w:line="460" w:lineRule="exact"/>
              <w:ind w:firstLine="480" w:firstLineChars="200"/>
              <w:rPr>
                <w:rFonts w:ascii="Times New Roman" w:hAnsi="Times New Roman" w:eastAsia="宋体"/>
                <w:color w:val="auto"/>
                <w:sz w:val="24"/>
                <w:szCs w:val="24"/>
                <w:highlight w:val="none"/>
              </w:rPr>
            </w:pPr>
          </w:p>
          <w:p w14:paraId="5938BE4C">
            <w:pPr>
              <w:spacing w:after="0" w:line="460" w:lineRule="exact"/>
              <w:ind w:firstLine="480" w:firstLineChars="200"/>
              <w:rPr>
                <w:rFonts w:ascii="Times New Roman" w:hAnsi="Times New Roman" w:eastAsia="宋体"/>
                <w:color w:val="auto"/>
                <w:sz w:val="24"/>
                <w:szCs w:val="24"/>
                <w:highlight w:val="none"/>
              </w:rPr>
            </w:pPr>
          </w:p>
          <w:p w14:paraId="0D2A9CFC">
            <w:pPr>
              <w:spacing w:after="0" w:line="460" w:lineRule="exact"/>
              <w:ind w:firstLine="480" w:firstLineChars="200"/>
              <w:rPr>
                <w:rFonts w:ascii="Times New Roman" w:hAnsi="Times New Roman" w:eastAsia="宋体"/>
                <w:color w:val="auto"/>
                <w:sz w:val="24"/>
                <w:szCs w:val="24"/>
                <w:highlight w:val="none"/>
              </w:rPr>
            </w:pPr>
          </w:p>
          <w:p w14:paraId="7F768AFC">
            <w:pPr>
              <w:spacing w:after="0" w:line="460" w:lineRule="exact"/>
              <w:ind w:firstLine="480" w:firstLineChars="200"/>
              <w:rPr>
                <w:rFonts w:ascii="Times New Roman" w:hAnsi="Times New Roman" w:eastAsia="宋体"/>
                <w:color w:val="auto"/>
                <w:sz w:val="24"/>
                <w:szCs w:val="24"/>
                <w:highlight w:val="none"/>
              </w:rPr>
            </w:pPr>
          </w:p>
          <w:p w14:paraId="5736E326">
            <w:pPr>
              <w:spacing w:after="0" w:line="460" w:lineRule="exact"/>
              <w:rPr>
                <w:rFonts w:ascii="Times New Roman" w:hAnsi="Times New Roman" w:eastAsia="宋体"/>
                <w:color w:val="auto"/>
                <w:sz w:val="24"/>
                <w:szCs w:val="24"/>
                <w:highlight w:val="none"/>
              </w:rPr>
            </w:pPr>
          </w:p>
          <w:p w14:paraId="1AE3A89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color w:val="auto"/>
                <w:sz w:val="24"/>
                <w:szCs w:val="24"/>
                <w:highlight w:val="none"/>
              </w:rPr>
            </w:pPr>
            <w:r>
              <w:rPr>
                <w:rFonts w:ascii="Times New Roman" w:hAnsi="Times New Roman" w:eastAsia="宋体"/>
                <w:color w:val="auto"/>
                <w:sz w:val="24"/>
                <w:szCs w:val="24"/>
                <w:highlight w:val="none"/>
              </w:rPr>
              <w:object>
                <v:shape id="_x0000_i1025" o:spt="75" type="#_x0000_t75" style="height:262.9pt;width:443.85pt;" o:ole="t" filled="f" o:preferrelative="t" stroked="t" coordsize="21600,21600">
                  <v:path/>
                  <v:fill on="f" focussize="0,0"/>
                  <v:stroke color="#000000"/>
                  <v:imagedata r:id="rId8" o:title=""/>
                  <o:lock v:ext="edit" aspectratio="f"/>
                  <w10:wrap type="none"/>
                  <w10:anchorlock/>
                </v:shape>
                <o:OLEObject Type="Embed" ProgID="Visio.Drawing.15" ShapeID="_x0000_i1025" DrawAspect="Content" ObjectID="_1468075725" r:id="rId7">
                  <o:LockedField>false</o:LockedField>
                </o:OLEObject>
              </w:object>
            </w:r>
            <w:r>
              <w:rPr>
                <w:rFonts w:ascii="Times New Roman" w:hAnsi="Times New Roman" w:eastAsia="黑体"/>
                <w:color w:val="auto"/>
                <w:sz w:val="24"/>
                <w:highlight w:val="none"/>
              </w:rPr>
              <w:t>图1    项目</w:t>
            </w:r>
            <w:r>
              <w:rPr>
                <w:rFonts w:eastAsia="黑体"/>
                <w:color w:val="auto"/>
                <w:sz w:val="24"/>
                <w:highlight w:val="none"/>
              </w:rPr>
              <w:t>厂区四周环境及周边</w:t>
            </w:r>
            <w:r>
              <w:rPr>
                <w:rFonts w:hint="eastAsia" w:eastAsia="黑体"/>
                <w:color w:val="auto"/>
                <w:sz w:val="24"/>
                <w:highlight w:val="none"/>
              </w:rPr>
              <w:t>环境</w:t>
            </w:r>
            <w:r>
              <w:rPr>
                <w:rFonts w:eastAsia="黑体"/>
                <w:color w:val="auto"/>
                <w:sz w:val="24"/>
                <w:highlight w:val="none"/>
              </w:rPr>
              <w:t>保护目标图</w:t>
            </w:r>
          </w:p>
          <w:p w14:paraId="21FD3A60">
            <w:pPr>
              <w:numPr>
                <w:ilvl w:val="0"/>
                <w:numId w:val="2"/>
              </w:numPr>
              <w:spacing w:after="0" w:line="460" w:lineRule="exact"/>
              <w:ind w:left="0" w:leftChars="0" w:firstLine="482" w:firstLineChars="200"/>
              <w:rPr>
                <w:rFonts w:ascii="Times New Roman" w:hAnsi="Times New Roman" w:eastAsia="宋体"/>
                <w:b/>
                <w:bCs/>
                <w:color w:val="auto"/>
                <w:sz w:val="24"/>
                <w:szCs w:val="24"/>
                <w:highlight w:val="none"/>
              </w:rPr>
            </w:pPr>
            <w:r>
              <w:rPr>
                <w:rFonts w:ascii="Times New Roman" w:hAnsi="Times New Roman" w:eastAsia="宋体"/>
                <w:b/>
                <w:bCs/>
                <w:color w:val="auto"/>
                <w:sz w:val="24"/>
                <w:szCs w:val="24"/>
                <w:highlight w:val="none"/>
              </w:rPr>
              <w:t>工程建设内容</w:t>
            </w:r>
          </w:p>
          <w:p w14:paraId="5CD68F5B">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highlight w:val="none"/>
                <w:lang w:val="en-US" w:eastAsia="zh-CN"/>
              </w:rPr>
              <w:t>本项目进行分期建设</w:t>
            </w:r>
            <w:r>
              <w:rPr>
                <w:rFonts w:ascii="Times New Roman" w:hAnsi="Times New Roman" w:eastAsia="宋体" w:cs="Times New Roman"/>
                <w:color w:val="auto"/>
                <w:sz w:val="24"/>
                <w:highlight w:val="none"/>
              </w:rPr>
              <w:t>，根据《建设项目环境保护管理条例》第十八条规定：分期建设、分期投入生产或使用的建设项目，其相应的环境保护设施应当分期验收。本次仅对</w:t>
            </w:r>
            <w:r>
              <w:rPr>
                <w:rFonts w:hint="eastAsia" w:ascii="Times New Roman" w:hAnsi="Times New Roman" w:eastAsia="宋体" w:cs="Times New Roman"/>
                <w:color w:val="auto"/>
                <w:sz w:val="24"/>
                <w:szCs w:val="24"/>
                <w:highlight w:val="none"/>
                <w:lang w:val="en-US" w:eastAsia="zh-CN"/>
              </w:rPr>
              <w:t>辉县市博林弹簧有限公司年产5亿只弹簧和500万件冲压件项目</w:t>
            </w:r>
            <w:r>
              <w:rPr>
                <w:rFonts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一</w:t>
            </w:r>
            <w:r>
              <w:rPr>
                <w:rFonts w:ascii="Times New Roman" w:hAnsi="Times New Roman" w:eastAsia="宋体" w:cs="Times New Roman"/>
                <w:color w:val="auto"/>
                <w:sz w:val="24"/>
                <w:highlight w:val="none"/>
              </w:rPr>
              <w:t>期）进行验收。</w:t>
            </w:r>
            <w:r>
              <w:rPr>
                <w:rFonts w:hint="eastAsia" w:ascii="Times New Roman" w:hAnsi="Times New Roman" w:eastAsia="宋体" w:cs="Times New Roman"/>
                <w:color w:val="auto"/>
                <w:sz w:val="24"/>
                <w:szCs w:val="24"/>
                <w:highlight w:val="none"/>
                <w:lang w:val="en-US" w:eastAsia="zh-CN"/>
              </w:rPr>
              <w:t>本次验收工程实际建设情况与环评批复情况对比分析见下表。</w:t>
            </w:r>
          </w:p>
          <w:p w14:paraId="0AB54713">
            <w:pPr>
              <w:spacing w:after="0" w:line="460" w:lineRule="exact"/>
              <w:ind w:firstLine="482" w:firstLineChars="200"/>
              <w:rPr>
                <w:rFonts w:ascii="Times New Roman" w:hAnsi="Times New Roman" w:eastAsia="宋体"/>
                <w:b/>
                <w:bCs/>
                <w:color w:val="auto"/>
                <w:sz w:val="24"/>
                <w:szCs w:val="24"/>
                <w:highlight w:val="none"/>
              </w:rPr>
            </w:pPr>
            <w:r>
              <w:rPr>
                <w:rFonts w:ascii="Times New Roman" w:hAnsi="Times New Roman" w:eastAsia="宋体"/>
                <w:b/>
                <w:bCs/>
                <w:color w:val="auto"/>
                <w:sz w:val="24"/>
                <w:szCs w:val="24"/>
                <w:highlight w:val="none"/>
              </w:rPr>
              <w:t>表</w:t>
            </w:r>
            <w:r>
              <w:rPr>
                <w:rFonts w:hint="eastAsia" w:ascii="Times New Roman" w:hAnsi="Times New Roman" w:eastAsia="宋体"/>
                <w:b/>
                <w:bCs/>
                <w:color w:val="auto"/>
                <w:sz w:val="24"/>
                <w:szCs w:val="24"/>
                <w:highlight w:val="none"/>
              </w:rPr>
              <w:t>5</w:t>
            </w:r>
            <w:r>
              <w:rPr>
                <w:rFonts w:ascii="Times New Roman" w:hAnsi="Times New Roman" w:eastAsia="宋体"/>
                <w:b/>
                <w:bCs/>
                <w:color w:val="auto"/>
                <w:sz w:val="24"/>
                <w:szCs w:val="24"/>
                <w:highlight w:val="none"/>
              </w:rPr>
              <w:t xml:space="preserve">                     项目基本概况一览表 </w:t>
            </w:r>
          </w:p>
          <w:tbl>
            <w:tblPr>
              <w:tblStyle w:val="17"/>
              <w:tblW w:w="0" w:type="auto"/>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39"/>
              <w:gridCol w:w="1117"/>
              <w:gridCol w:w="2951"/>
              <w:gridCol w:w="3064"/>
              <w:gridCol w:w="1141"/>
            </w:tblGrid>
            <w:tr w14:paraId="0BAD4FB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39" w:type="dxa"/>
                  <w:vMerge w:val="restart"/>
                  <w:vAlign w:val="center"/>
                </w:tcPr>
                <w:p w14:paraId="67746157">
                  <w:pPr>
                    <w:spacing w:after="0"/>
                    <w:jc w:val="center"/>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序号</w:t>
                  </w:r>
                </w:p>
              </w:tc>
              <w:tc>
                <w:tcPr>
                  <w:tcW w:w="1117" w:type="dxa"/>
                  <w:vMerge w:val="restart"/>
                  <w:vAlign w:val="center"/>
                </w:tcPr>
                <w:p w14:paraId="76C744B5">
                  <w:pPr>
                    <w:spacing w:after="0"/>
                    <w:jc w:val="center"/>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项目</w:t>
                  </w:r>
                </w:p>
              </w:tc>
              <w:tc>
                <w:tcPr>
                  <w:tcW w:w="6015" w:type="dxa"/>
                  <w:gridSpan w:val="2"/>
                  <w:vAlign w:val="center"/>
                </w:tcPr>
                <w:p w14:paraId="55A3C87E">
                  <w:pPr>
                    <w:spacing w:after="0"/>
                    <w:jc w:val="center"/>
                    <w:rPr>
                      <w:rFonts w:ascii="Times New Roman" w:hAnsi="Times New Roman" w:eastAsia="宋体"/>
                      <w:b/>
                      <w:color w:val="auto"/>
                      <w:kern w:val="36"/>
                      <w:sz w:val="21"/>
                      <w:szCs w:val="21"/>
                      <w:highlight w:val="none"/>
                    </w:rPr>
                  </w:pPr>
                  <w:r>
                    <w:rPr>
                      <w:rFonts w:ascii="Times New Roman" w:hAnsi="Times New Roman" w:eastAsia="宋体"/>
                      <w:b/>
                      <w:bCs/>
                      <w:color w:val="auto"/>
                      <w:sz w:val="21"/>
                      <w:szCs w:val="21"/>
                      <w:highlight w:val="none"/>
                    </w:rPr>
                    <w:t>内容</w:t>
                  </w:r>
                </w:p>
              </w:tc>
              <w:tc>
                <w:tcPr>
                  <w:tcW w:w="1141" w:type="dxa"/>
                  <w:vMerge w:val="restart"/>
                  <w:vAlign w:val="center"/>
                </w:tcPr>
                <w:p w14:paraId="074F639E">
                  <w:pPr>
                    <w:spacing w:after="0"/>
                    <w:jc w:val="center"/>
                    <w:rPr>
                      <w:rFonts w:ascii="Times New Roman" w:hAnsi="Times New Roman" w:eastAsia="宋体"/>
                      <w:b/>
                      <w:bCs/>
                      <w:color w:val="auto"/>
                      <w:sz w:val="21"/>
                      <w:szCs w:val="21"/>
                      <w:highlight w:val="none"/>
                    </w:rPr>
                  </w:pPr>
                  <w:r>
                    <w:rPr>
                      <w:rFonts w:hint="eastAsia" w:ascii="Times New Roman" w:hAnsi="Times New Roman" w:eastAsia="宋体"/>
                      <w:b/>
                      <w:color w:val="auto"/>
                      <w:kern w:val="36"/>
                      <w:sz w:val="21"/>
                      <w:szCs w:val="21"/>
                      <w:highlight w:val="none"/>
                    </w:rPr>
                    <w:t>一致性</w:t>
                  </w:r>
                </w:p>
              </w:tc>
            </w:tr>
            <w:tr w14:paraId="54F7362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39" w:type="dxa"/>
                  <w:vMerge w:val="continue"/>
                  <w:vAlign w:val="center"/>
                </w:tcPr>
                <w:p w14:paraId="12D7AC25">
                  <w:pPr>
                    <w:spacing w:after="0"/>
                    <w:jc w:val="center"/>
                    <w:rPr>
                      <w:rFonts w:ascii="Times New Roman" w:hAnsi="Times New Roman" w:eastAsia="宋体"/>
                      <w:b/>
                      <w:bCs/>
                      <w:color w:val="auto"/>
                      <w:sz w:val="21"/>
                      <w:szCs w:val="21"/>
                      <w:highlight w:val="none"/>
                    </w:rPr>
                  </w:pPr>
                </w:p>
              </w:tc>
              <w:tc>
                <w:tcPr>
                  <w:tcW w:w="1117" w:type="dxa"/>
                  <w:vMerge w:val="continue"/>
                  <w:vAlign w:val="center"/>
                </w:tcPr>
                <w:p w14:paraId="76F3D5AA">
                  <w:pPr>
                    <w:spacing w:after="0"/>
                    <w:jc w:val="center"/>
                    <w:rPr>
                      <w:rFonts w:ascii="Times New Roman" w:hAnsi="Times New Roman" w:eastAsia="宋体"/>
                      <w:b/>
                      <w:bCs/>
                      <w:color w:val="auto"/>
                      <w:sz w:val="21"/>
                      <w:szCs w:val="21"/>
                      <w:highlight w:val="none"/>
                    </w:rPr>
                  </w:pPr>
                </w:p>
              </w:tc>
              <w:tc>
                <w:tcPr>
                  <w:tcW w:w="2951" w:type="dxa"/>
                  <w:vAlign w:val="center"/>
                </w:tcPr>
                <w:p w14:paraId="0358CCE1">
                  <w:pPr>
                    <w:spacing w:after="0"/>
                    <w:jc w:val="center"/>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环评批复</w:t>
                  </w:r>
                </w:p>
              </w:tc>
              <w:tc>
                <w:tcPr>
                  <w:tcW w:w="3064" w:type="dxa"/>
                  <w:vAlign w:val="center"/>
                </w:tcPr>
                <w:p w14:paraId="00B8796E">
                  <w:pPr>
                    <w:spacing w:after="0"/>
                    <w:jc w:val="center"/>
                    <w:rPr>
                      <w:rFonts w:hint="eastAsia" w:ascii="Times New Roman" w:hAnsi="Times New Roman" w:eastAsia="宋体"/>
                      <w:b/>
                      <w:color w:val="auto"/>
                      <w:kern w:val="36"/>
                      <w:sz w:val="21"/>
                      <w:szCs w:val="21"/>
                      <w:highlight w:val="none"/>
                      <w:lang w:eastAsia="zh-CN"/>
                    </w:rPr>
                  </w:pPr>
                  <w:r>
                    <w:rPr>
                      <w:rFonts w:ascii="Times New Roman" w:hAnsi="Times New Roman" w:eastAsia="宋体"/>
                      <w:b/>
                      <w:color w:val="auto"/>
                      <w:kern w:val="36"/>
                      <w:sz w:val="21"/>
                      <w:szCs w:val="21"/>
                      <w:highlight w:val="none"/>
                    </w:rPr>
                    <w:t>实际建设</w:t>
                  </w:r>
                  <w:r>
                    <w:rPr>
                      <w:rFonts w:hint="eastAsia" w:ascii="Times New Roman" w:hAnsi="Times New Roman" w:eastAsia="宋体"/>
                      <w:b/>
                      <w:color w:val="auto"/>
                      <w:kern w:val="36"/>
                      <w:sz w:val="21"/>
                      <w:szCs w:val="21"/>
                      <w:highlight w:val="none"/>
                      <w:lang w:eastAsia="zh-CN"/>
                    </w:rPr>
                    <w:t>（</w:t>
                  </w:r>
                  <w:r>
                    <w:rPr>
                      <w:rFonts w:hint="eastAsia" w:ascii="Times New Roman" w:hAnsi="Times New Roman" w:eastAsia="宋体"/>
                      <w:b/>
                      <w:color w:val="auto"/>
                      <w:kern w:val="36"/>
                      <w:sz w:val="21"/>
                      <w:szCs w:val="21"/>
                      <w:highlight w:val="none"/>
                      <w:lang w:val="en-US" w:eastAsia="zh-CN"/>
                    </w:rPr>
                    <w:t>一期</w:t>
                  </w:r>
                  <w:r>
                    <w:rPr>
                      <w:rFonts w:hint="eastAsia" w:ascii="Times New Roman" w:hAnsi="Times New Roman" w:eastAsia="宋体"/>
                      <w:b/>
                      <w:color w:val="auto"/>
                      <w:kern w:val="36"/>
                      <w:sz w:val="21"/>
                      <w:szCs w:val="21"/>
                      <w:highlight w:val="none"/>
                      <w:lang w:eastAsia="zh-CN"/>
                    </w:rPr>
                    <w:t>）</w:t>
                  </w:r>
                </w:p>
              </w:tc>
              <w:tc>
                <w:tcPr>
                  <w:tcW w:w="1141" w:type="dxa"/>
                  <w:vMerge w:val="continue"/>
                  <w:vAlign w:val="center"/>
                </w:tcPr>
                <w:p w14:paraId="40173273">
                  <w:pPr>
                    <w:spacing w:after="0"/>
                    <w:jc w:val="center"/>
                    <w:rPr>
                      <w:rFonts w:ascii="Times New Roman" w:hAnsi="Times New Roman" w:eastAsia="宋体"/>
                      <w:b/>
                      <w:color w:val="auto"/>
                      <w:kern w:val="36"/>
                      <w:sz w:val="21"/>
                      <w:szCs w:val="21"/>
                      <w:highlight w:val="none"/>
                    </w:rPr>
                  </w:pPr>
                </w:p>
              </w:tc>
            </w:tr>
            <w:tr w14:paraId="01A607E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39" w:type="dxa"/>
                  <w:vAlign w:val="center"/>
                </w:tcPr>
                <w:p w14:paraId="2AE63DD5">
                  <w:pPr>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1</w:t>
                  </w:r>
                </w:p>
              </w:tc>
              <w:tc>
                <w:tcPr>
                  <w:tcW w:w="1117" w:type="dxa"/>
                  <w:vAlign w:val="center"/>
                </w:tcPr>
                <w:p w14:paraId="5DDED3EB">
                  <w:pPr>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项目名称</w:t>
                  </w:r>
                </w:p>
              </w:tc>
              <w:tc>
                <w:tcPr>
                  <w:tcW w:w="2951" w:type="dxa"/>
                  <w:vAlign w:val="center"/>
                </w:tcPr>
                <w:p w14:paraId="4874B969">
                  <w:pPr>
                    <w:spacing w:after="0"/>
                    <w:jc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sz w:val="21"/>
                      <w:szCs w:val="21"/>
                      <w:highlight w:val="none"/>
                    </w:rPr>
                    <w:t>年产5亿只弹簧和500万件冲压件项目</w:t>
                  </w:r>
                </w:p>
              </w:tc>
              <w:tc>
                <w:tcPr>
                  <w:tcW w:w="3064" w:type="dxa"/>
                  <w:vAlign w:val="center"/>
                </w:tcPr>
                <w:p w14:paraId="40F9BF38">
                  <w:pPr>
                    <w:spacing w:after="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s="Times New Roman"/>
                      <w:color w:val="auto"/>
                      <w:sz w:val="21"/>
                      <w:szCs w:val="21"/>
                      <w:highlight w:val="none"/>
                    </w:rPr>
                    <w:t>年产5亿只弹簧和500万件冲压件项目</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一期）</w:t>
                  </w:r>
                </w:p>
              </w:tc>
              <w:tc>
                <w:tcPr>
                  <w:tcW w:w="1141" w:type="dxa"/>
                  <w:vAlign w:val="center"/>
                </w:tcPr>
                <w:p w14:paraId="4829AB86">
                  <w:pPr>
                    <w:spacing w:after="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分期建设</w:t>
                  </w:r>
                </w:p>
              </w:tc>
            </w:tr>
            <w:tr w14:paraId="2BA724A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39" w:type="dxa"/>
                  <w:vAlign w:val="center"/>
                </w:tcPr>
                <w:p w14:paraId="5989E2B0">
                  <w:pPr>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2</w:t>
                  </w:r>
                </w:p>
              </w:tc>
              <w:tc>
                <w:tcPr>
                  <w:tcW w:w="1117" w:type="dxa"/>
                  <w:vAlign w:val="center"/>
                </w:tcPr>
                <w:p w14:paraId="19CA5581">
                  <w:pPr>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建设单位</w:t>
                  </w:r>
                </w:p>
              </w:tc>
              <w:tc>
                <w:tcPr>
                  <w:tcW w:w="2951" w:type="dxa"/>
                  <w:vAlign w:val="center"/>
                </w:tcPr>
                <w:p w14:paraId="023EF375">
                  <w:pPr>
                    <w:spacing w:after="0"/>
                    <w:jc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sz w:val="21"/>
                      <w:szCs w:val="21"/>
                      <w:highlight w:val="none"/>
                      <w:lang w:val="en-US" w:eastAsia="zh-CN"/>
                    </w:rPr>
                    <w:t>辉县市博林弹簧有限公司</w:t>
                  </w:r>
                </w:p>
              </w:tc>
              <w:tc>
                <w:tcPr>
                  <w:tcW w:w="3064" w:type="dxa"/>
                  <w:vAlign w:val="center"/>
                </w:tcPr>
                <w:p w14:paraId="440E8ED2">
                  <w:pPr>
                    <w:spacing w:after="0"/>
                    <w:jc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sz w:val="21"/>
                      <w:szCs w:val="21"/>
                      <w:highlight w:val="none"/>
                      <w:lang w:val="en-US" w:eastAsia="zh-CN"/>
                    </w:rPr>
                    <w:t>辉县市博林弹簧有限公司</w:t>
                  </w:r>
                </w:p>
              </w:tc>
              <w:tc>
                <w:tcPr>
                  <w:tcW w:w="1141" w:type="dxa"/>
                  <w:vAlign w:val="center"/>
                </w:tcPr>
                <w:p w14:paraId="7D89D46C">
                  <w:pPr>
                    <w:spacing w:after="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一致</w:t>
                  </w:r>
                </w:p>
              </w:tc>
            </w:tr>
            <w:tr w14:paraId="469B37E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39" w:type="dxa"/>
                  <w:vAlign w:val="center"/>
                </w:tcPr>
                <w:p w14:paraId="6C65D95E">
                  <w:pPr>
                    <w:spacing w:after="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3</w:t>
                  </w:r>
                </w:p>
              </w:tc>
              <w:tc>
                <w:tcPr>
                  <w:tcW w:w="1117" w:type="dxa"/>
                  <w:vAlign w:val="center"/>
                </w:tcPr>
                <w:p w14:paraId="1A50D001">
                  <w:pPr>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产品方案</w:t>
                  </w:r>
                </w:p>
              </w:tc>
              <w:tc>
                <w:tcPr>
                  <w:tcW w:w="2951" w:type="dxa"/>
                  <w:vAlign w:val="center"/>
                </w:tcPr>
                <w:p w14:paraId="71A44F40">
                  <w:pPr>
                    <w:spacing w:after="0"/>
                    <w:jc w:val="center"/>
                    <w:rPr>
                      <w:rFonts w:ascii="Times New Roman" w:hAnsi="Times New Roman" w:eastAsia="宋体"/>
                      <w:bCs/>
                      <w:color w:val="auto"/>
                      <w:sz w:val="21"/>
                      <w:szCs w:val="21"/>
                      <w:highlight w:val="none"/>
                    </w:rPr>
                  </w:pPr>
                  <w:r>
                    <w:rPr>
                      <w:rFonts w:hint="eastAsia" w:ascii="Times New Roman" w:hAnsi="Times New Roman" w:eastAsia="宋体" w:cs="Times New Roman"/>
                      <w:color w:val="auto"/>
                      <w:sz w:val="21"/>
                      <w:szCs w:val="21"/>
                      <w:highlight w:val="none"/>
                      <w:lang w:val="en-US" w:eastAsia="zh-CN"/>
                    </w:rPr>
                    <w:t>弹簧：5亿只/年，冲压件：500万件/年</w:t>
                  </w:r>
                </w:p>
              </w:tc>
              <w:tc>
                <w:tcPr>
                  <w:tcW w:w="3064" w:type="dxa"/>
                  <w:vAlign w:val="center"/>
                </w:tcPr>
                <w:p w14:paraId="64A6E80C">
                  <w:pPr>
                    <w:spacing w:after="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弹簧：1.3亿只/年，冲压件：500万件/年</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一期工程</w:t>
                  </w:r>
                  <w:r>
                    <w:rPr>
                      <w:rFonts w:hint="eastAsia" w:ascii="Times New Roman" w:hAnsi="Times New Roman" w:eastAsia="宋体" w:cs="Times New Roman"/>
                      <w:color w:val="auto"/>
                      <w:sz w:val="21"/>
                      <w:szCs w:val="21"/>
                      <w:highlight w:val="none"/>
                      <w:lang w:eastAsia="zh-CN"/>
                    </w:rPr>
                    <w:t>）</w:t>
                  </w:r>
                </w:p>
              </w:tc>
              <w:tc>
                <w:tcPr>
                  <w:tcW w:w="1141" w:type="dxa"/>
                  <w:vAlign w:val="center"/>
                </w:tcPr>
                <w:p w14:paraId="6D8C9E21">
                  <w:pPr>
                    <w:spacing w:after="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分期建设，本次针对一期进行验收</w:t>
                  </w:r>
                </w:p>
              </w:tc>
            </w:tr>
            <w:tr w14:paraId="6E2C097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39" w:type="dxa"/>
                  <w:vAlign w:val="center"/>
                </w:tcPr>
                <w:p w14:paraId="4BBC3936">
                  <w:pPr>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4</w:t>
                  </w:r>
                </w:p>
              </w:tc>
              <w:tc>
                <w:tcPr>
                  <w:tcW w:w="1117" w:type="dxa"/>
                  <w:vAlign w:val="center"/>
                </w:tcPr>
                <w:p w14:paraId="0EEBB179">
                  <w:pPr>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项目地址</w:t>
                  </w:r>
                </w:p>
              </w:tc>
              <w:tc>
                <w:tcPr>
                  <w:tcW w:w="2951" w:type="dxa"/>
                  <w:vAlign w:val="center"/>
                </w:tcPr>
                <w:p w14:paraId="0304352B">
                  <w:pPr>
                    <w:spacing w:after="0"/>
                    <w:jc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sz w:val="21"/>
                      <w:szCs w:val="21"/>
                      <w:highlight w:val="none"/>
                    </w:rPr>
                    <w:t>河南省新乡市辉县市百泉镇城西产业集聚区金河路以西、药贸路以南</w:t>
                  </w:r>
                </w:p>
              </w:tc>
              <w:tc>
                <w:tcPr>
                  <w:tcW w:w="3064" w:type="dxa"/>
                  <w:vAlign w:val="center"/>
                </w:tcPr>
                <w:p w14:paraId="53786DAA">
                  <w:pPr>
                    <w:spacing w:after="0"/>
                    <w:jc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sz w:val="21"/>
                      <w:szCs w:val="21"/>
                      <w:highlight w:val="none"/>
                    </w:rPr>
                    <w:t>河南省新乡市辉县市百泉镇城西产业集聚区金河路以西、药贸路以南</w:t>
                  </w:r>
                </w:p>
              </w:tc>
              <w:tc>
                <w:tcPr>
                  <w:tcW w:w="1141" w:type="dxa"/>
                  <w:vAlign w:val="center"/>
                </w:tcPr>
                <w:p w14:paraId="4E13F1B2">
                  <w:pPr>
                    <w:spacing w:after="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一致</w:t>
                  </w:r>
                </w:p>
              </w:tc>
            </w:tr>
            <w:tr w14:paraId="3F222B2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39" w:type="dxa"/>
                  <w:vAlign w:val="center"/>
                </w:tcPr>
                <w:p w14:paraId="2A73DEDE">
                  <w:pPr>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5</w:t>
                  </w:r>
                </w:p>
              </w:tc>
              <w:tc>
                <w:tcPr>
                  <w:tcW w:w="1117" w:type="dxa"/>
                  <w:vAlign w:val="center"/>
                </w:tcPr>
                <w:p w14:paraId="3A39ACD0">
                  <w:pPr>
                    <w:spacing w:after="0"/>
                    <w:jc w:val="center"/>
                    <w:rPr>
                      <w:rFonts w:hint="eastAsia" w:ascii="Times New Roman" w:hAnsi="Times New Roman" w:eastAsia="宋体"/>
                      <w:color w:val="auto"/>
                      <w:sz w:val="21"/>
                      <w:szCs w:val="21"/>
                      <w:highlight w:val="none"/>
                      <w:lang w:eastAsia="zh-CN"/>
                    </w:rPr>
                  </w:pPr>
                  <w:r>
                    <w:rPr>
                      <w:rFonts w:ascii="Times New Roman" w:hAnsi="Times New Roman" w:eastAsia="宋体"/>
                      <w:color w:val="auto"/>
                      <w:sz w:val="21"/>
                      <w:szCs w:val="21"/>
                      <w:highlight w:val="none"/>
                    </w:rPr>
                    <w:t>占地面积</w:t>
                  </w:r>
                  <w:r>
                    <w:rPr>
                      <w:rFonts w:hint="eastAsia" w:ascii="Times New Roman" w:hAnsi="Times New Roman" w:eastAsia="宋体"/>
                      <w:color w:val="auto"/>
                      <w:sz w:val="21"/>
                      <w:szCs w:val="21"/>
                      <w:highlight w:val="none"/>
                      <w:lang w:eastAsia="zh-CN"/>
                    </w:rPr>
                    <w:t>（</w:t>
                  </w:r>
                  <w:r>
                    <w:rPr>
                      <w:rFonts w:ascii="Times New Roman" w:hAnsi="Times New Roman" w:eastAsia="宋体"/>
                      <w:color w:val="auto"/>
                      <w:sz w:val="21"/>
                      <w:szCs w:val="21"/>
                      <w:highlight w:val="none"/>
                    </w:rPr>
                    <w:t>m</w:t>
                  </w:r>
                  <w:r>
                    <w:rPr>
                      <w:rFonts w:ascii="Times New Roman" w:hAnsi="Times New Roman" w:eastAsia="宋体"/>
                      <w:color w:val="auto"/>
                      <w:sz w:val="21"/>
                      <w:szCs w:val="21"/>
                      <w:highlight w:val="none"/>
                      <w:vertAlign w:val="superscript"/>
                    </w:rPr>
                    <w:t>2</w:t>
                  </w:r>
                  <w:r>
                    <w:rPr>
                      <w:rFonts w:hint="eastAsia" w:ascii="Times New Roman" w:hAnsi="Times New Roman" w:eastAsia="宋体"/>
                      <w:color w:val="auto"/>
                      <w:sz w:val="21"/>
                      <w:szCs w:val="21"/>
                      <w:highlight w:val="none"/>
                      <w:lang w:eastAsia="zh-CN"/>
                    </w:rPr>
                    <w:t>）</w:t>
                  </w:r>
                </w:p>
              </w:tc>
              <w:tc>
                <w:tcPr>
                  <w:tcW w:w="2951" w:type="dxa"/>
                  <w:vAlign w:val="center"/>
                </w:tcPr>
                <w:p w14:paraId="51A769F3">
                  <w:pPr>
                    <w:spacing w:after="0"/>
                    <w:jc w:val="center"/>
                    <w:rPr>
                      <w:rFonts w:ascii="Times New Roman" w:hAnsi="Times New Roman" w:eastAsia="宋体"/>
                      <w:color w:val="auto"/>
                      <w:sz w:val="21"/>
                      <w:szCs w:val="21"/>
                      <w:highlight w:val="none"/>
                    </w:rPr>
                  </w:pPr>
                  <w:r>
                    <w:rPr>
                      <w:rFonts w:hint="eastAsia" w:ascii="Times New Roman" w:hAnsi="Times New Roman" w:cs="Times New Roman"/>
                      <w:color w:val="auto"/>
                      <w:sz w:val="21"/>
                      <w:szCs w:val="21"/>
                      <w:highlight w:val="none"/>
                      <w:lang w:val="en-US" w:eastAsia="zh-CN"/>
                    </w:rPr>
                    <w:t>4481.85</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p>
              </w:tc>
              <w:tc>
                <w:tcPr>
                  <w:tcW w:w="3064" w:type="dxa"/>
                  <w:vAlign w:val="center"/>
                </w:tcPr>
                <w:p w14:paraId="1E986692">
                  <w:pPr>
                    <w:spacing w:after="0"/>
                    <w:jc w:val="center"/>
                    <w:rPr>
                      <w:rFonts w:ascii="Times New Roman" w:hAnsi="Times New Roman" w:eastAsia="宋体"/>
                      <w:color w:val="auto"/>
                      <w:sz w:val="21"/>
                      <w:szCs w:val="21"/>
                      <w:highlight w:val="none"/>
                    </w:rPr>
                  </w:pPr>
                  <w:r>
                    <w:rPr>
                      <w:rFonts w:hint="eastAsia" w:ascii="Times New Roman" w:hAnsi="Times New Roman" w:cs="Times New Roman"/>
                      <w:color w:val="auto"/>
                      <w:sz w:val="21"/>
                      <w:szCs w:val="21"/>
                      <w:highlight w:val="none"/>
                      <w:lang w:val="en-US" w:eastAsia="zh-CN"/>
                    </w:rPr>
                    <w:t>4481.85</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p>
              </w:tc>
              <w:tc>
                <w:tcPr>
                  <w:tcW w:w="1141" w:type="dxa"/>
                  <w:vAlign w:val="center"/>
                </w:tcPr>
                <w:p w14:paraId="57A3B9F7">
                  <w:pPr>
                    <w:spacing w:after="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一致</w:t>
                  </w:r>
                </w:p>
              </w:tc>
            </w:tr>
            <w:tr w14:paraId="35ADAB2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39" w:type="dxa"/>
                  <w:vAlign w:val="center"/>
                </w:tcPr>
                <w:p w14:paraId="1CDE124B">
                  <w:pPr>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6</w:t>
                  </w:r>
                </w:p>
              </w:tc>
              <w:tc>
                <w:tcPr>
                  <w:tcW w:w="1117" w:type="dxa"/>
                  <w:vAlign w:val="center"/>
                </w:tcPr>
                <w:p w14:paraId="3B970CB2">
                  <w:pPr>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总投资</w:t>
                  </w:r>
                </w:p>
                <w:p w14:paraId="0E7097A6">
                  <w:pPr>
                    <w:spacing w:after="0"/>
                    <w:jc w:val="center"/>
                    <w:rPr>
                      <w:rFonts w:hint="eastAsia"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lang w:eastAsia="zh-CN"/>
                    </w:rPr>
                    <w:t>（</w:t>
                  </w:r>
                  <w:r>
                    <w:rPr>
                      <w:rFonts w:ascii="Times New Roman" w:hAnsi="Times New Roman" w:eastAsia="宋体"/>
                      <w:color w:val="auto"/>
                      <w:sz w:val="21"/>
                      <w:szCs w:val="21"/>
                      <w:highlight w:val="none"/>
                    </w:rPr>
                    <w:t>万元</w:t>
                  </w:r>
                  <w:r>
                    <w:rPr>
                      <w:rFonts w:hint="eastAsia" w:ascii="Times New Roman" w:hAnsi="Times New Roman" w:eastAsia="宋体"/>
                      <w:color w:val="auto"/>
                      <w:sz w:val="21"/>
                      <w:szCs w:val="21"/>
                      <w:highlight w:val="none"/>
                      <w:lang w:eastAsia="zh-CN"/>
                    </w:rPr>
                    <w:t>）</w:t>
                  </w:r>
                </w:p>
              </w:tc>
              <w:tc>
                <w:tcPr>
                  <w:tcW w:w="2951" w:type="dxa"/>
                  <w:vAlign w:val="center"/>
                </w:tcPr>
                <w:p w14:paraId="10766AF6">
                  <w:pPr>
                    <w:spacing w:after="0"/>
                    <w:jc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sz w:val="21"/>
                      <w:szCs w:val="21"/>
                      <w:highlight w:val="none"/>
                      <w:lang w:val="en-US" w:eastAsia="zh-CN"/>
                    </w:rPr>
                    <w:t>2000</w:t>
                  </w:r>
                  <w:r>
                    <w:rPr>
                      <w:rFonts w:hint="default" w:ascii="Times New Roman" w:hAnsi="Times New Roman" w:eastAsia="宋体" w:cs="Times New Roman"/>
                      <w:color w:val="auto"/>
                      <w:sz w:val="21"/>
                      <w:szCs w:val="21"/>
                      <w:highlight w:val="none"/>
                    </w:rPr>
                    <w:t>万元</w:t>
                  </w:r>
                </w:p>
              </w:tc>
              <w:tc>
                <w:tcPr>
                  <w:tcW w:w="3064" w:type="dxa"/>
                  <w:vAlign w:val="center"/>
                </w:tcPr>
                <w:p w14:paraId="29F226ED">
                  <w:pPr>
                    <w:spacing w:after="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1000万元</w:t>
                  </w:r>
                </w:p>
              </w:tc>
              <w:tc>
                <w:tcPr>
                  <w:tcW w:w="1141" w:type="dxa"/>
                  <w:vAlign w:val="center"/>
                </w:tcPr>
                <w:p w14:paraId="49CC177B">
                  <w:pPr>
                    <w:spacing w:after="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分期建设</w:t>
                  </w:r>
                </w:p>
              </w:tc>
            </w:tr>
            <w:tr w14:paraId="4587701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39" w:type="dxa"/>
                  <w:vAlign w:val="center"/>
                </w:tcPr>
                <w:p w14:paraId="628C5029">
                  <w:pPr>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7</w:t>
                  </w:r>
                </w:p>
              </w:tc>
              <w:tc>
                <w:tcPr>
                  <w:tcW w:w="1117" w:type="dxa"/>
                  <w:vAlign w:val="center"/>
                </w:tcPr>
                <w:p w14:paraId="3BEC0FEF">
                  <w:pPr>
                    <w:spacing w:after="0"/>
                    <w:jc w:val="center"/>
                    <w:rPr>
                      <w:rFonts w:ascii="Times New Roman" w:hAnsi="Times New Roman" w:eastAsia="宋体"/>
                      <w:color w:val="auto"/>
                      <w:sz w:val="21"/>
                      <w:szCs w:val="21"/>
                      <w:highlight w:val="none"/>
                    </w:rPr>
                  </w:pPr>
                  <w:r>
                    <w:rPr>
                      <w:rFonts w:hint="eastAsia" w:ascii="Times New Roman" w:hAnsi="Times New Roman" w:eastAsia="宋体" w:cs="宋体"/>
                      <w:color w:val="auto"/>
                      <w:sz w:val="21"/>
                      <w:szCs w:val="21"/>
                      <w:highlight w:val="none"/>
                      <w:lang w:bidi="ar"/>
                    </w:rPr>
                    <w:t>定员与工作制度</w:t>
                  </w:r>
                </w:p>
              </w:tc>
              <w:tc>
                <w:tcPr>
                  <w:tcW w:w="2951" w:type="dxa"/>
                  <w:vAlign w:val="center"/>
                </w:tcPr>
                <w:p w14:paraId="6A2C11E6">
                  <w:pPr>
                    <w:spacing w:after="0"/>
                    <w:jc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sz w:val="21"/>
                      <w:szCs w:val="21"/>
                      <w:highlight w:val="none"/>
                    </w:rPr>
                    <w:t>员工</w:t>
                  </w:r>
                  <w:r>
                    <w:rPr>
                      <w:rFonts w:hint="eastAsia" w:ascii="Times New Roman" w:hAnsi="Times New Roman" w:eastAsia="宋体" w:cs="Times New Roman"/>
                      <w:color w:val="auto"/>
                      <w:sz w:val="21"/>
                      <w:szCs w:val="21"/>
                      <w:highlight w:val="none"/>
                      <w:lang w:val="en-US" w:eastAsia="zh-CN"/>
                    </w:rPr>
                    <w:t>20</w:t>
                  </w:r>
                  <w:r>
                    <w:rPr>
                      <w:rFonts w:hint="eastAsia" w:ascii="Times New Roman" w:hAnsi="Times New Roman" w:eastAsia="宋体" w:cs="Times New Roman"/>
                      <w:color w:val="auto"/>
                      <w:sz w:val="21"/>
                      <w:szCs w:val="21"/>
                      <w:highlight w:val="none"/>
                    </w:rPr>
                    <w:t>人，</w:t>
                  </w:r>
                  <w:r>
                    <w:rPr>
                      <w:rFonts w:hint="eastAsia" w:ascii="Times New Roman" w:hAnsi="Times New Roman" w:eastAsia="宋体" w:cs="Times New Roman"/>
                      <w:color w:val="auto"/>
                      <w:sz w:val="21"/>
                      <w:szCs w:val="21"/>
                      <w:highlight w:val="none"/>
                      <w:lang w:val="en-US" w:eastAsia="zh-CN"/>
                    </w:rPr>
                    <w:t>两</w:t>
                  </w:r>
                  <w:r>
                    <w:rPr>
                      <w:rFonts w:hint="eastAsia" w:ascii="Times New Roman" w:hAnsi="Times New Roman" w:eastAsia="宋体" w:cs="Times New Roman"/>
                      <w:color w:val="auto"/>
                      <w:sz w:val="21"/>
                      <w:szCs w:val="21"/>
                      <w:highlight w:val="none"/>
                    </w:rPr>
                    <w:t>班制（每班8小时），年工作300天</w:t>
                  </w:r>
                </w:p>
              </w:tc>
              <w:tc>
                <w:tcPr>
                  <w:tcW w:w="3064" w:type="dxa"/>
                  <w:vAlign w:val="center"/>
                </w:tcPr>
                <w:p w14:paraId="37B788BC">
                  <w:pPr>
                    <w:spacing w:after="0"/>
                    <w:jc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sz w:val="21"/>
                      <w:szCs w:val="21"/>
                      <w:highlight w:val="none"/>
                    </w:rPr>
                    <w:t>员工</w:t>
                  </w:r>
                  <w:r>
                    <w:rPr>
                      <w:rFonts w:hint="eastAsia" w:ascii="Times New Roman" w:hAnsi="Times New Roman" w:eastAsia="宋体" w:cs="Times New Roman"/>
                      <w:color w:val="auto"/>
                      <w:sz w:val="21"/>
                      <w:szCs w:val="21"/>
                      <w:highlight w:val="none"/>
                      <w:lang w:val="en-US" w:eastAsia="zh-CN"/>
                    </w:rPr>
                    <w:t>20</w:t>
                  </w:r>
                  <w:r>
                    <w:rPr>
                      <w:rFonts w:hint="eastAsia" w:ascii="Times New Roman" w:hAnsi="Times New Roman" w:eastAsia="宋体" w:cs="Times New Roman"/>
                      <w:color w:val="auto"/>
                      <w:sz w:val="21"/>
                      <w:szCs w:val="21"/>
                      <w:highlight w:val="none"/>
                    </w:rPr>
                    <w:t>人，</w:t>
                  </w:r>
                  <w:r>
                    <w:rPr>
                      <w:rFonts w:hint="eastAsia" w:ascii="Times New Roman" w:hAnsi="Times New Roman" w:eastAsia="宋体" w:cs="Times New Roman"/>
                      <w:color w:val="auto"/>
                      <w:sz w:val="21"/>
                      <w:szCs w:val="21"/>
                      <w:highlight w:val="none"/>
                      <w:lang w:val="en-US" w:eastAsia="zh-CN"/>
                    </w:rPr>
                    <w:t>两</w:t>
                  </w:r>
                  <w:r>
                    <w:rPr>
                      <w:rFonts w:hint="eastAsia" w:ascii="Times New Roman" w:hAnsi="Times New Roman" w:eastAsia="宋体" w:cs="Times New Roman"/>
                      <w:color w:val="auto"/>
                      <w:sz w:val="21"/>
                      <w:szCs w:val="21"/>
                      <w:highlight w:val="none"/>
                    </w:rPr>
                    <w:t>班制（每班8小时），年工作300天</w:t>
                  </w:r>
                </w:p>
              </w:tc>
              <w:tc>
                <w:tcPr>
                  <w:tcW w:w="1141" w:type="dxa"/>
                  <w:vAlign w:val="center"/>
                </w:tcPr>
                <w:p w14:paraId="17056885">
                  <w:pPr>
                    <w:spacing w:after="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一致</w:t>
                  </w:r>
                </w:p>
              </w:tc>
            </w:tr>
          </w:tbl>
          <w:p w14:paraId="393A464C">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textAlignment w:val="auto"/>
              <w:rPr>
                <w:rFonts w:hint="eastAsia" w:ascii="Times New Roman" w:hAnsi="Times New Roman" w:eastAsia="宋体"/>
                <w:b/>
                <w:bCs/>
                <w:color w:val="auto"/>
                <w:sz w:val="24"/>
                <w:szCs w:val="24"/>
                <w:highlight w:val="none"/>
              </w:rPr>
            </w:pPr>
            <w:r>
              <w:rPr>
                <w:rFonts w:hint="eastAsia" w:ascii="Times New Roman" w:hAnsi="Times New Roman" w:eastAsia="宋体" w:cs="Times New Roman"/>
                <w:b w:val="0"/>
                <w:bCs w:val="0"/>
                <w:snapToGrid/>
                <w:color w:val="auto"/>
                <w:kern w:val="0"/>
                <w:sz w:val="24"/>
                <w:szCs w:val="24"/>
                <w:highlight w:val="none"/>
                <w:u w:val="none"/>
                <w:lang w:val="en-US" w:eastAsia="zh-CN" w:bidi="ar"/>
              </w:rPr>
              <w:t>本</w:t>
            </w:r>
            <w:r>
              <w:rPr>
                <w:rFonts w:hint="default" w:ascii="Times New Roman" w:hAnsi="Times New Roman" w:eastAsia="宋体" w:cs="Times New Roman"/>
                <w:b w:val="0"/>
                <w:bCs w:val="0"/>
                <w:snapToGrid/>
                <w:color w:val="auto"/>
                <w:kern w:val="0"/>
                <w:sz w:val="24"/>
                <w:szCs w:val="24"/>
                <w:highlight w:val="none"/>
                <w:u w:val="none"/>
                <w:lang w:val="en-US" w:eastAsia="zh-CN" w:bidi="ar"/>
              </w:rPr>
              <w:t>项目分期建设分期验收</w:t>
            </w:r>
            <w:r>
              <w:rPr>
                <w:rFonts w:hint="eastAsia" w:ascii="Times New Roman" w:hAnsi="Times New Roman" w:eastAsia="宋体" w:cs="Times New Roman"/>
                <w:b w:val="0"/>
                <w:bCs w:val="0"/>
                <w:snapToGrid/>
                <w:color w:val="auto"/>
                <w:kern w:val="0"/>
                <w:sz w:val="24"/>
                <w:szCs w:val="24"/>
                <w:highlight w:val="none"/>
                <w:u w:val="none"/>
                <w:lang w:val="en-US" w:eastAsia="zh-CN" w:bidi="ar"/>
              </w:rPr>
              <w:t>，</w:t>
            </w:r>
            <w:r>
              <w:rPr>
                <w:rFonts w:hint="eastAsia" w:ascii="Times New Roman" w:hAnsi="Times New Roman" w:eastAsia="宋体" w:cs="Times New Roman"/>
                <w:color w:val="auto"/>
                <w:sz w:val="24"/>
                <w:szCs w:val="24"/>
                <w:highlight w:val="none"/>
                <w:lang w:val="en-US" w:eastAsia="zh-CN"/>
              </w:rPr>
              <w:t>由上表可知，</w:t>
            </w:r>
            <w:r>
              <w:rPr>
                <w:rFonts w:hint="eastAsia" w:eastAsia="宋体"/>
                <w:color w:val="auto"/>
                <w:sz w:val="24"/>
                <w:highlight w:val="none"/>
                <w:lang w:val="en-US" w:eastAsia="zh-CN"/>
              </w:rPr>
              <w:t>项目基本概况未发生变化，与环评一致。</w:t>
            </w:r>
          </w:p>
          <w:p w14:paraId="6B43652B">
            <w:pPr>
              <w:spacing w:after="0" w:line="460" w:lineRule="exact"/>
              <w:ind w:firstLine="482" w:firstLineChars="200"/>
              <w:rPr>
                <w:rFonts w:ascii="Times New Roman" w:hAnsi="Times New Roman" w:eastAsia="宋体"/>
                <w:b/>
                <w:bCs/>
                <w:color w:val="auto"/>
                <w:sz w:val="24"/>
                <w:szCs w:val="24"/>
                <w:highlight w:val="none"/>
              </w:rPr>
            </w:pPr>
            <w:r>
              <w:rPr>
                <w:rFonts w:hint="eastAsia" w:ascii="Times New Roman" w:hAnsi="Times New Roman" w:eastAsia="宋体"/>
                <w:b/>
                <w:bCs/>
                <w:color w:val="auto"/>
                <w:sz w:val="24"/>
                <w:szCs w:val="24"/>
                <w:highlight w:val="none"/>
              </w:rPr>
              <w:t>4、</w:t>
            </w:r>
            <w:r>
              <w:rPr>
                <w:rFonts w:ascii="Times New Roman" w:hAnsi="Times New Roman" w:eastAsia="宋体"/>
                <w:b/>
                <w:bCs/>
                <w:color w:val="auto"/>
                <w:sz w:val="24"/>
                <w:szCs w:val="24"/>
                <w:highlight w:val="none"/>
              </w:rPr>
              <w:t>项目主要组成</w:t>
            </w:r>
          </w:p>
          <w:p w14:paraId="5DD729F4">
            <w:pPr>
              <w:spacing w:after="0" w:line="520" w:lineRule="exact"/>
              <w:ind w:firstLine="482" w:firstLineChars="200"/>
              <w:rPr>
                <w:rFonts w:ascii="Times New Roman" w:hAnsi="Times New Roman" w:eastAsia="宋体"/>
                <w:b/>
                <w:bCs/>
                <w:color w:val="auto"/>
                <w:sz w:val="24"/>
                <w:szCs w:val="24"/>
                <w:highlight w:val="none"/>
              </w:rPr>
            </w:pPr>
            <w:r>
              <w:rPr>
                <w:rFonts w:ascii="Times New Roman" w:hAnsi="Times New Roman" w:eastAsia="宋体"/>
                <w:b/>
                <w:bCs/>
                <w:color w:val="auto"/>
                <w:sz w:val="24"/>
                <w:szCs w:val="24"/>
                <w:highlight w:val="none"/>
              </w:rPr>
              <w:t>表</w:t>
            </w:r>
            <w:r>
              <w:rPr>
                <w:rFonts w:hint="eastAsia" w:ascii="Times New Roman" w:hAnsi="Times New Roman" w:eastAsia="宋体"/>
                <w:b/>
                <w:bCs/>
                <w:color w:val="auto"/>
                <w:sz w:val="24"/>
                <w:szCs w:val="24"/>
                <w:highlight w:val="none"/>
              </w:rPr>
              <w:t>6</w:t>
            </w:r>
            <w:r>
              <w:rPr>
                <w:rFonts w:ascii="Times New Roman" w:hAnsi="Times New Roman" w:eastAsia="宋体"/>
                <w:b/>
                <w:bCs/>
                <w:color w:val="auto"/>
                <w:sz w:val="24"/>
                <w:szCs w:val="24"/>
                <w:highlight w:val="none"/>
              </w:rPr>
              <w:t xml:space="preserve">                        项目组成一览表</w:t>
            </w:r>
          </w:p>
          <w:tbl>
            <w:tblPr>
              <w:tblStyle w:val="17"/>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399"/>
              <w:gridCol w:w="636"/>
              <w:gridCol w:w="641"/>
              <w:gridCol w:w="464"/>
              <w:gridCol w:w="823"/>
              <w:gridCol w:w="1900"/>
              <w:gridCol w:w="1275"/>
              <w:gridCol w:w="1014"/>
              <w:gridCol w:w="474"/>
              <w:gridCol w:w="1254"/>
            </w:tblGrid>
            <w:tr w14:paraId="2D89996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restart"/>
                  <w:tcBorders>
                    <w:top w:val="single" w:color="auto" w:sz="8" w:space="0"/>
                  </w:tcBorders>
                  <w:vAlign w:val="center"/>
                </w:tcPr>
                <w:p w14:paraId="22714AFC">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636" w:type="dxa"/>
                  <w:vMerge w:val="restart"/>
                  <w:tcBorders>
                    <w:top w:val="single" w:color="auto" w:sz="8" w:space="0"/>
                  </w:tcBorders>
                  <w:vAlign w:val="center"/>
                </w:tcPr>
                <w:p w14:paraId="6F567B1D">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项目</w:t>
                  </w:r>
                </w:p>
              </w:tc>
              <w:tc>
                <w:tcPr>
                  <w:tcW w:w="641" w:type="dxa"/>
                  <w:vMerge w:val="restart"/>
                  <w:tcBorders>
                    <w:top w:val="single" w:color="auto" w:sz="8" w:space="0"/>
                  </w:tcBorders>
                  <w:vAlign w:val="center"/>
                </w:tcPr>
                <w:p w14:paraId="63BDF202">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建设内容</w:t>
                  </w:r>
                </w:p>
              </w:tc>
              <w:tc>
                <w:tcPr>
                  <w:tcW w:w="5950" w:type="dxa"/>
                  <w:gridSpan w:val="6"/>
                  <w:tcBorders>
                    <w:top w:val="single" w:color="auto" w:sz="8" w:space="0"/>
                    <w:bottom w:val="single" w:color="auto" w:sz="4" w:space="0"/>
                  </w:tcBorders>
                  <w:vAlign w:val="center"/>
                </w:tcPr>
                <w:p w14:paraId="08FA14EA">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数量、规模或要求</w:t>
                  </w:r>
                </w:p>
              </w:tc>
              <w:tc>
                <w:tcPr>
                  <w:tcW w:w="1254" w:type="dxa"/>
                  <w:vMerge w:val="restart"/>
                  <w:tcBorders>
                    <w:top w:val="single" w:color="auto" w:sz="8" w:space="0"/>
                  </w:tcBorders>
                  <w:vAlign w:val="center"/>
                </w:tcPr>
                <w:p w14:paraId="7D0114D8">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kern w:val="36"/>
                      <w:sz w:val="21"/>
                      <w:szCs w:val="21"/>
                      <w:highlight w:val="none"/>
                    </w:rPr>
                    <w:t>一致性</w:t>
                  </w:r>
                </w:p>
              </w:tc>
            </w:tr>
            <w:tr w14:paraId="10EA973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continue"/>
                  <w:tcBorders>
                    <w:bottom w:val="single" w:color="auto" w:sz="4" w:space="0"/>
                  </w:tcBorders>
                  <w:vAlign w:val="center"/>
                </w:tcPr>
                <w:p w14:paraId="12CE0245">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b/>
                      <w:color w:val="auto"/>
                      <w:sz w:val="21"/>
                      <w:szCs w:val="21"/>
                      <w:highlight w:val="none"/>
                    </w:rPr>
                  </w:pPr>
                </w:p>
              </w:tc>
              <w:tc>
                <w:tcPr>
                  <w:tcW w:w="636" w:type="dxa"/>
                  <w:vMerge w:val="continue"/>
                  <w:tcBorders>
                    <w:bottom w:val="single" w:color="auto" w:sz="4" w:space="0"/>
                  </w:tcBorders>
                  <w:vAlign w:val="center"/>
                </w:tcPr>
                <w:p w14:paraId="0439D75A">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b/>
                      <w:color w:val="auto"/>
                      <w:sz w:val="21"/>
                      <w:szCs w:val="21"/>
                      <w:highlight w:val="none"/>
                    </w:rPr>
                  </w:pPr>
                </w:p>
              </w:tc>
              <w:tc>
                <w:tcPr>
                  <w:tcW w:w="641" w:type="dxa"/>
                  <w:vMerge w:val="continue"/>
                  <w:tcBorders>
                    <w:bottom w:val="single" w:color="auto" w:sz="4" w:space="0"/>
                  </w:tcBorders>
                  <w:vAlign w:val="center"/>
                </w:tcPr>
                <w:p w14:paraId="3A0759B5">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b/>
                      <w:color w:val="auto"/>
                      <w:sz w:val="21"/>
                      <w:szCs w:val="21"/>
                      <w:highlight w:val="none"/>
                    </w:rPr>
                  </w:pPr>
                </w:p>
              </w:tc>
              <w:tc>
                <w:tcPr>
                  <w:tcW w:w="3187" w:type="dxa"/>
                  <w:gridSpan w:val="3"/>
                  <w:tcBorders>
                    <w:top w:val="single" w:color="auto" w:sz="4" w:space="0"/>
                    <w:bottom w:val="single" w:color="auto" w:sz="4" w:space="0"/>
                  </w:tcBorders>
                  <w:vAlign w:val="center"/>
                </w:tcPr>
                <w:p w14:paraId="47094F91">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环评批复</w:t>
                  </w:r>
                </w:p>
              </w:tc>
              <w:tc>
                <w:tcPr>
                  <w:tcW w:w="2763" w:type="dxa"/>
                  <w:gridSpan w:val="3"/>
                  <w:tcBorders>
                    <w:top w:val="single" w:color="auto" w:sz="4" w:space="0"/>
                    <w:bottom w:val="single" w:color="auto" w:sz="4" w:space="0"/>
                  </w:tcBorders>
                  <w:vAlign w:val="center"/>
                </w:tcPr>
                <w:p w14:paraId="4B3E4D36">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实际建设</w:t>
                  </w:r>
                </w:p>
              </w:tc>
              <w:tc>
                <w:tcPr>
                  <w:tcW w:w="1254" w:type="dxa"/>
                  <w:vMerge w:val="continue"/>
                  <w:tcBorders>
                    <w:bottom w:val="single" w:color="auto" w:sz="4" w:space="0"/>
                  </w:tcBorders>
                  <w:vAlign w:val="center"/>
                </w:tcPr>
                <w:p w14:paraId="3024DACC">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b/>
                      <w:color w:val="auto"/>
                      <w:sz w:val="21"/>
                      <w:szCs w:val="21"/>
                      <w:highlight w:val="none"/>
                    </w:rPr>
                  </w:pPr>
                </w:p>
              </w:tc>
            </w:tr>
            <w:tr w14:paraId="4E6CE46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restart"/>
                  <w:tcBorders>
                    <w:top w:val="single" w:color="auto" w:sz="4" w:space="0"/>
                  </w:tcBorders>
                  <w:vAlign w:val="center"/>
                </w:tcPr>
                <w:p w14:paraId="12B79097">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636" w:type="dxa"/>
                  <w:vMerge w:val="restart"/>
                  <w:tcBorders>
                    <w:top w:val="single" w:color="auto" w:sz="4" w:space="0"/>
                  </w:tcBorders>
                  <w:vAlign w:val="center"/>
                </w:tcPr>
                <w:p w14:paraId="2732BD82">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主体工程</w:t>
                  </w:r>
                </w:p>
              </w:tc>
              <w:tc>
                <w:tcPr>
                  <w:tcW w:w="641" w:type="dxa"/>
                  <w:vMerge w:val="restart"/>
                  <w:tcBorders>
                    <w:top w:val="single" w:color="auto" w:sz="4" w:space="0"/>
                  </w:tcBorders>
                  <w:vAlign w:val="center"/>
                </w:tcPr>
                <w:p w14:paraId="00C04FE1">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一车间</w:t>
                  </w:r>
                </w:p>
              </w:tc>
              <w:tc>
                <w:tcPr>
                  <w:tcW w:w="3187" w:type="dxa"/>
                  <w:gridSpan w:val="3"/>
                  <w:vMerge w:val="restart"/>
                  <w:tcBorders>
                    <w:top w:val="single" w:color="auto" w:sz="4" w:space="0"/>
                  </w:tcBorders>
                  <w:vAlign w:val="center"/>
                </w:tcPr>
                <w:p w14:paraId="36538703">
                  <w:pPr>
                    <w:pStyle w:val="56"/>
                    <w:keepNext w:val="0"/>
                    <w:keepLines w:val="0"/>
                    <w:pageBreakBefore w:val="0"/>
                    <w:kinsoku/>
                    <w:wordWrap/>
                    <w:overflowPunct/>
                    <w:topLinePunct w:val="0"/>
                    <w:autoSpaceDE/>
                    <w:autoSpaceDN/>
                    <w:bidi w:val="0"/>
                    <w:spacing w:after="0" w:line="240" w:lineRule="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建筑面积</w:t>
                  </w:r>
                  <w:r>
                    <w:rPr>
                      <w:rFonts w:hint="eastAsia" w:ascii="Times New Roman" w:hAnsi="Times New Roman" w:cs="Times New Roman"/>
                      <w:color w:val="auto"/>
                      <w:kern w:val="0"/>
                      <w:sz w:val="21"/>
                      <w:szCs w:val="21"/>
                      <w:highlight w:val="none"/>
                      <w:lang w:val="en-US" w:eastAsia="zh-CN"/>
                    </w:rPr>
                    <w:t>1120</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rPr>
                    <w:t>；</w:t>
                  </w:r>
                </w:p>
              </w:tc>
              <w:tc>
                <w:tcPr>
                  <w:tcW w:w="2763" w:type="dxa"/>
                  <w:gridSpan w:val="3"/>
                  <w:tcBorders>
                    <w:top w:val="single" w:color="auto" w:sz="4" w:space="0"/>
                  </w:tcBorders>
                  <w:vAlign w:val="center"/>
                </w:tcPr>
                <w:p w14:paraId="62E2323D">
                  <w:pPr>
                    <w:pStyle w:val="56"/>
                    <w:keepNext w:val="0"/>
                    <w:keepLines w:val="0"/>
                    <w:pageBreakBefore w:val="0"/>
                    <w:kinsoku/>
                    <w:wordWrap/>
                    <w:overflowPunct/>
                    <w:topLinePunct w:val="0"/>
                    <w:autoSpaceDE/>
                    <w:autoSpaceDN/>
                    <w:bidi w:val="0"/>
                    <w:spacing w:after="0" w:line="240" w:lineRule="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建筑面积</w:t>
                  </w:r>
                  <w:r>
                    <w:rPr>
                      <w:rFonts w:hint="eastAsia" w:ascii="Times New Roman" w:hAnsi="Times New Roman" w:cs="Times New Roman"/>
                      <w:color w:val="auto"/>
                      <w:kern w:val="0"/>
                      <w:sz w:val="21"/>
                      <w:szCs w:val="21"/>
                      <w:highlight w:val="none"/>
                      <w:lang w:val="en-US" w:eastAsia="zh-CN"/>
                    </w:rPr>
                    <w:t>1120</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rPr>
                    <w:t>；</w:t>
                  </w:r>
                </w:p>
              </w:tc>
              <w:tc>
                <w:tcPr>
                  <w:tcW w:w="1254" w:type="dxa"/>
                  <w:vMerge w:val="restart"/>
                  <w:tcBorders>
                    <w:top w:val="single" w:color="auto" w:sz="4" w:space="0"/>
                  </w:tcBorders>
                  <w:vAlign w:val="center"/>
                </w:tcPr>
                <w:p w14:paraId="2F69A600">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一致</w:t>
                  </w:r>
                </w:p>
              </w:tc>
            </w:tr>
            <w:tr w14:paraId="2A561B8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continue"/>
                  <w:vAlign w:val="center"/>
                </w:tcPr>
                <w:p w14:paraId="54167ED6">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p>
              </w:tc>
              <w:tc>
                <w:tcPr>
                  <w:tcW w:w="636" w:type="dxa"/>
                  <w:vMerge w:val="continue"/>
                  <w:vAlign w:val="center"/>
                </w:tcPr>
                <w:p w14:paraId="3797FA57">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p>
              </w:tc>
              <w:tc>
                <w:tcPr>
                  <w:tcW w:w="641" w:type="dxa"/>
                  <w:vAlign w:val="center"/>
                </w:tcPr>
                <w:p w14:paraId="65C6BFDE">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bCs/>
                      <w:color w:val="auto"/>
                      <w:sz w:val="21"/>
                      <w:szCs w:val="21"/>
                      <w:highlight w:val="none"/>
                    </w:rPr>
                  </w:pPr>
                  <w:r>
                    <w:rPr>
                      <w:rFonts w:hint="eastAsia" w:ascii="Times New Roman" w:hAnsi="Times New Roman" w:cs="Times New Roman"/>
                      <w:color w:val="auto"/>
                      <w:kern w:val="0"/>
                      <w:sz w:val="21"/>
                      <w:szCs w:val="21"/>
                      <w:highlight w:val="none"/>
                      <w:lang w:val="en-US" w:eastAsia="zh-CN"/>
                    </w:rPr>
                    <w:t>二车间</w:t>
                  </w:r>
                </w:p>
              </w:tc>
              <w:tc>
                <w:tcPr>
                  <w:tcW w:w="3187" w:type="dxa"/>
                  <w:gridSpan w:val="3"/>
                  <w:tcBorders>
                    <w:top w:val="single" w:color="auto" w:sz="4" w:space="0"/>
                  </w:tcBorders>
                  <w:vAlign w:val="center"/>
                </w:tcPr>
                <w:p w14:paraId="5467E0F5">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建筑面积</w:t>
                  </w:r>
                  <w:r>
                    <w:rPr>
                      <w:rFonts w:hint="eastAsia" w:ascii="Times New Roman" w:hAnsi="Times New Roman" w:cs="Times New Roman"/>
                      <w:color w:val="auto"/>
                      <w:kern w:val="0"/>
                      <w:sz w:val="21"/>
                      <w:szCs w:val="21"/>
                      <w:highlight w:val="none"/>
                      <w:lang w:val="en-US" w:eastAsia="zh-CN"/>
                    </w:rPr>
                    <w:t>1760</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rPr>
                    <w:t>；</w:t>
                  </w:r>
                </w:p>
              </w:tc>
              <w:tc>
                <w:tcPr>
                  <w:tcW w:w="2763" w:type="dxa"/>
                  <w:gridSpan w:val="3"/>
                  <w:tcBorders>
                    <w:top w:val="single" w:color="auto" w:sz="4" w:space="0"/>
                  </w:tcBorders>
                  <w:vAlign w:val="center"/>
                </w:tcPr>
                <w:p w14:paraId="5FEC5BD0">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建筑面积</w:t>
                  </w:r>
                  <w:r>
                    <w:rPr>
                      <w:rFonts w:hint="eastAsia" w:ascii="Times New Roman" w:hAnsi="Times New Roman" w:cs="Times New Roman"/>
                      <w:color w:val="auto"/>
                      <w:kern w:val="0"/>
                      <w:sz w:val="21"/>
                      <w:szCs w:val="21"/>
                      <w:highlight w:val="none"/>
                      <w:lang w:val="en-US" w:eastAsia="zh-CN"/>
                    </w:rPr>
                    <w:t>1760</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rPr>
                    <w:t>；</w:t>
                  </w:r>
                </w:p>
              </w:tc>
              <w:tc>
                <w:tcPr>
                  <w:tcW w:w="1254" w:type="dxa"/>
                  <w:vAlign w:val="center"/>
                </w:tcPr>
                <w:p w14:paraId="0205E3FE">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一致</w:t>
                  </w:r>
                </w:p>
              </w:tc>
            </w:tr>
            <w:tr w14:paraId="2FC75C7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tcBorders>
                    <w:top w:val="single" w:color="auto" w:sz="4" w:space="0"/>
                  </w:tcBorders>
                  <w:vAlign w:val="center"/>
                </w:tcPr>
                <w:p w14:paraId="2C206593">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636" w:type="dxa"/>
                  <w:tcBorders>
                    <w:top w:val="single" w:color="auto" w:sz="4" w:space="0"/>
                  </w:tcBorders>
                  <w:vAlign w:val="center"/>
                </w:tcPr>
                <w:p w14:paraId="71E58B1F">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辅助工程</w:t>
                  </w:r>
                </w:p>
              </w:tc>
              <w:tc>
                <w:tcPr>
                  <w:tcW w:w="641" w:type="dxa"/>
                  <w:tcBorders>
                    <w:top w:val="single" w:color="auto" w:sz="4" w:space="0"/>
                  </w:tcBorders>
                  <w:vAlign w:val="center"/>
                </w:tcPr>
                <w:p w14:paraId="0E17127C">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办公室</w:t>
                  </w:r>
                </w:p>
              </w:tc>
              <w:tc>
                <w:tcPr>
                  <w:tcW w:w="3187" w:type="dxa"/>
                  <w:gridSpan w:val="3"/>
                  <w:tcBorders>
                    <w:top w:val="single" w:color="auto" w:sz="4" w:space="0"/>
                  </w:tcBorders>
                  <w:vAlign w:val="center"/>
                </w:tcPr>
                <w:p w14:paraId="262CDA04">
                  <w:pPr>
                    <w:pStyle w:val="56"/>
                    <w:keepNext w:val="0"/>
                    <w:keepLines w:val="0"/>
                    <w:pageBreakBefore w:val="0"/>
                    <w:kinsoku/>
                    <w:wordWrap/>
                    <w:overflowPunct/>
                    <w:topLinePunct w:val="0"/>
                    <w:autoSpaceDE/>
                    <w:autoSpaceDN/>
                    <w:bidi w:val="0"/>
                    <w:spacing w:after="0" w:line="240" w:lineRule="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kern w:val="0"/>
                      <w:sz w:val="21"/>
                      <w:szCs w:val="21"/>
                      <w:highlight w:val="none"/>
                    </w:rPr>
                    <w:t>三间（两间位于一车间，面积分别为40m</w:t>
                  </w:r>
                  <w:r>
                    <w:rPr>
                      <w:rFonts w:hint="default" w:ascii="Times New Roman" w:hAnsi="Times New Roman" w:cs="Times New Roman"/>
                      <w:color w:val="auto"/>
                      <w:kern w:val="0"/>
                      <w:sz w:val="21"/>
                      <w:szCs w:val="21"/>
                      <w:highlight w:val="none"/>
                      <w:vertAlign w:val="superscript"/>
                    </w:rPr>
                    <w:t>2</w:t>
                  </w:r>
                  <w:r>
                    <w:rPr>
                      <w:rFonts w:hint="default" w:ascii="Times New Roman" w:hAnsi="Times New Roman" w:cs="Times New Roman"/>
                      <w:color w:val="auto"/>
                      <w:kern w:val="0"/>
                      <w:sz w:val="21"/>
                      <w:szCs w:val="21"/>
                      <w:highlight w:val="none"/>
                    </w:rPr>
                    <w:t>、20m</w:t>
                  </w:r>
                  <w:r>
                    <w:rPr>
                      <w:rFonts w:hint="default" w:ascii="Times New Roman" w:hAnsi="Times New Roman" w:cs="Times New Roman"/>
                      <w:color w:val="auto"/>
                      <w:kern w:val="0"/>
                      <w:sz w:val="21"/>
                      <w:szCs w:val="21"/>
                      <w:highlight w:val="none"/>
                      <w:vertAlign w:val="superscript"/>
                    </w:rPr>
                    <w:t>2</w:t>
                  </w:r>
                  <w:r>
                    <w:rPr>
                      <w:rFonts w:hint="default" w:ascii="Times New Roman" w:hAnsi="Times New Roman" w:cs="Times New Roman"/>
                      <w:color w:val="auto"/>
                      <w:kern w:val="0"/>
                      <w:sz w:val="21"/>
                      <w:szCs w:val="21"/>
                      <w:highlight w:val="none"/>
                    </w:rPr>
                    <w:t>；一间位于二车间，面积为20m</w:t>
                  </w:r>
                  <w:r>
                    <w:rPr>
                      <w:rFonts w:hint="default" w:ascii="Times New Roman" w:hAnsi="Times New Roman" w:cs="Times New Roman"/>
                      <w:color w:val="auto"/>
                      <w:kern w:val="0"/>
                      <w:sz w:val="21"/>
                      <w:szCs w:val="21"/>
                      <w:highlight w:val="none"/>
                      <w:vertAlign w:val="superscript"/>
                    </w:rPr>
                    <w:t>2</w:t>
                  </w:r>
                  <w:r>
                    <w:rPr>
                      <w:rFonts w:hint="default" w:ascii="Times New Roman" w:hAnsi="Times New Roman" w:cs="Times New Roman"/>
                      <w:color w:val="auto"/>
                      <w:kern w:val="0"/>
                      <w:sz w:val="21"/>
                      <w:szCs w:val="21"/>
                      <w:highlight w:val="none"/>
                    </w:rPr>
                    <w:t>；），位于生产车间内，占地面积80m</w:t>
                  </w:r>
                  <w:r>
                    <w:rPr>
                      <w:rFonts w:hint="default" w:ascii="Times New Roman" w:hAnsi="Times New Roman" w:cs="Times New Roman"/>
                      <w:color w:val="auto"/>
                      <w:kern w:val="0"/>
                      <w:sz w:val="21"/>
                      <w:szCs w:val="21"/>
                      <w:highlight w:val="none"/>
                      <w:vertAlign w:val="superscript"/>
                    </w:rPr>
                    <w:t>2</w:t>
                  </w:r>
                </w:p>
              </w:tc>
              <w:tc>
                <w:tcPr>
                  <w:tcW w:w="2763" w:type="dxa"/>
                  <w:gridSpan w:val="3"/>
                  <w:tcBorders>
                    <w:top w:val="single" w:color="auto" w:sz="4" w:space="0"/>
                  </w:tcBorders>
                  <w:vAlign w:val="center"/>
                </w:tcPr>
                <w:p w14:paraId="21B4A36C">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kern w:val="0"/>
                      <w:sz w:val="21"/>
                      <w:szCs w:val="21"/>
                      <w:highlight w:val="none"/>
                    </w:rPr>
                    <w:t>三间（两间位于一车间，面积分别为40m</w:t>
                  </w:r>
                  <w:r>
                    <w:rPr>
                      <w:rFonts w:hint="default" w:ascii="Times New Roman" w:hAnsi="Times New Roman" w:cs="Times New Roman"/>
                      <w:color w:val="auto"/>
                      <w:kern w:val="0"/>
                      <w:sz w:val="21"/>
                      <w:szCs w:val="21"/>
                      <w:highlight w:val="none"/>
                      <w:vertAlign w:val="superscript"/>
                    </w:rPr>
                    <w:t>2</w:t>
                  </w:r>
                  <w:r>
                    <w:rPr>
                      <w:rFonts w:hint="default" w:ascii="Times New Roman" w:hAnsi="Times New Roman" w:cs="Times New Roman"/>
                      <w:color w:val="auto"/>
                      <w:kern w:val="0"/>
                      <w:sz w:val="21"/>
                      <w:szCs w:val="21"/>
                      <w:highlight w:val="none"/>
                    </w:rPr>
                    <w:t>、20m</w:t>
                  </w:r>
                  <w:r>
                    <w:rPr>
                      <w:rFonts w:hint="default" w:ascii="Times New Roman" w:hAnsi="Times New Roman" w:cs="Times New Roman"/>
                      <w:color w:val="auto"/>
                      <w:kern w:val="0"/>
                      <w:sz w:val="21"/>
                      <w:szCs w:val="21"/>
                      <w:highlight w:val="none"/>
                      <w:vertAlign w:val="superscript"/>
                    </w:rPr>
                    <w:t>2</w:t>
                  </w:r>
                  <w:r>
                    <w:rPr>
                      <w:rFonts w:hint="default" w:ascii="Times New Roman" w:hAnsi="Times New Roman" w:cs="Times New Roman"/>
                      <w:color w:val="auto"/>
                      <w:kern w:val="0"/>
                      <w:sz w:val="21"/>
                      <w:szCs w:val="21"/>
                      <w:highlight w:val="none"/>
                    </w:rPr>
                    <w:t>；一间位于二车间，面积为20m</w:t>
                  </w:r>
                  <w:r>
                    <w:rPr>
                      <w:rFonts w:hint="default" w:ascii="Times New Roman" w:hAnsi="Times New Roman" w:cs="Times New Roman"/>
                      <w:color w:val="auto"/>
                      <w:kern w:val="0"/>
                      <w:sz w:val="21"/>
                      <w:szCs w:val="21"/>
                      <w:highlight w:val="none"/>
                      <w:vertAlign w:val="superscript"/>
                    </w:rPr>
                    <w:t>2</w:t>
                  </w:r>
                  <w:r>
                    <w:rPr>
                      <w:rFonts w:hint="default" w:ascii="Times New Roman" w:hAnsi="Times New Roman" w:cs="Times New Roman"/>
                      <w:color w:val="auto"/>
                      <w:kern w:val="0"/>
                      <w:sz w:val="21"/>
                      <w:szCs w:val="21"/>
                      <w:highlight w:val="none"/>
                    </w:rPr>
                    <w:t>；），位于生产车间内，占地面积80m</w:t>
                  </w:r>
                  <w:r>
                    <w:rPr>
                      <w:rFonts w:hint="default" w:ascii="Times New Roman" w:hAnsi="Times New Roman" w:cs="Times New Roman"/>
                      <w:color w:val="auto"/>
                      <w:kern w:val="0"/>
                      <w:sz w:val="21"/>
                      <w:szCs w:val="21"/>
                      <w:highlight w:val="none"/>
                      <w:vertAlign w:val="superscript"/>
                    </w:rPr>
                    <w:t>2</w:t>
                  </w:r>
                </w:p>
              </w:tc>
              <w:tc>
                <w:tcPr>
                  <w:tcW w:w="1254" w:type="dxa"/>
                  <w:tcBorders>
                    <w:top w:val="single" w:color="auto" w:sz="4" w:space="0"/>
                  </w:tcBorders>
                  <w:vAlign w:val="center"/>
                </w:tcPr>
                <w:p w14:paraId="29EE2327">
                  <w:pPr>
                    <w:keepNext w:val="0"/>
                    <w:keepLines w:val="0"/>
                    <w:pageBreakBefore w:val="0"/>
                    <w:kinsoku/>
                    <w:wordWrap/>
                    <w:overflowPunct/>
                    <w:topLinePunct w:val="0"/>
                    <w:autoSpaceDE/>
                    <w:autoSpaceDN/>
                    <w:bidi w:val="0"/>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一致</w:t>
                  </w:r>
                </w:p>
              </w:tc>
            </w:tr>
            <w:tr w14:paraId="247E7A4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restart"/>
                  <w:vAlign w:val="center"/>
                </w:tcPr>
                <w:p w14:paraId="22621147">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636" w:type="dxa"/>
                  <w:vMerge w:val="restart"/>
                  <w:vAlign w:val="center"/>
                </w:tcPr>
                <w:p w14:paraId="273D9A3A">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环保工程</w:t>
                  </w:r>
                </w:p>
              </w:tc>
              <w:tc>
                <w:tcPr>
                  <w:tcW w:w="641" w:type="dxa"/>
                  <w:vAlign w:val="center"/>
                </w:tcPr>
                <w:p w14:paraId="01526DDA">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1287" w:type="dxa"/>
                  <w:gridSpan w:val="2"/>
                  <w:vAlign w:val="center"/>
                </w:tcPr>
                <w:p w14:paraId="177FC6DD">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生活污水</w:t>
                  </w:r>
                </w:p>
              </w:tc>
              <w:tc>
                <w:tcPr>
                  <w:tcW w:w="1900" w:type="dxa"/>
                  <w:vAlign w:val="center"/>
                </w:tcPr>
                <w:p w14:paraId="17113EBA">
                  <w:pPr>
                    <w:keepNext w:val="0"/>
                    <w:keepLines w:val="0"/>
                    <w:pageBreakBefore w:val="0"/>
                    <w:kinsoku/>
                    <w:wordWrap/>
                    <w:overflowPunct/>
                    <w:topLinePunct w:val="0"/>
                    <w:autoSpaceDE/>
                    <w:autoSpaceDN/>
                    <w:bidi w:val="0"/>
                    <w:spacing w:after="0"/>
                    <w:contextualSpacing/>
                    <w:jc w:val="center"/>
                    <w:textAlignment w:val="baseline"/>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经化粪池处理后排入辉县市共城污水净化有限责任公司进一步处理</w:t>
                  </w:r>
                </w:p>
              </w:tc>
              <w:tc>
                <w:tcPr>
                  <w:tcW w:w="1275" w:type="dxa"/>
                  <w:vAlign w:val="center"/>
                </w:tcPr>
                <w:p w14:paraId="10D983D8">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生活污水</w:t>
                  </w:r>
                </w:p>
              </w:tc>
              <w:tc>
                <w:tcPr>
                  <w:tcW w:w="1488" w:type="dxa"/>
                  <w:gridSpan w:val="2"/>
                  <w:vAlign w:val="center"/>
                </w:tcPr>
                <w:p w14:paraId="4EFF4E6E">
                  <w:pPr>
                    <w:keepNext w:val="0"/>
                    <w:keepLines w:val="0"/>
                    <w:pageBreakBefore w:val="0"/>
                    <w:kinsoku/>
                    <w:wordWrap/>
                    <w:overflowPunct/>
                    <w:topLinePunct w:val="0"/>
                    <w:autoSpaceDE/>
                    <w:autoSpaceDN/>
                    <w:bidi w:val="0"/>
                    <w:spacing w:after="0"/>
                    <w:contextualSpacing/>
                    <w:jc w:val="center"/>
                    <w:textAlignment w:val="baseline"/>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经化粪池处理后排入辉县市共城污水净化有限责任公司进一步处理</w:t>
                  </w:r>
                </w:p>
              </w:tc>
              <w:tc>
                <w:tcPr>
                  <w:tcW w:w="1254" w:type="dxa"/>
                  <w:vAlign w:val="center"/>
                </w:tcPr>
                <w:p w14:paraId="61E23045">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一致</w:t>
                  </w:r>
                </w:p>
              </w:tc>
            </w:tr>
            <w:tr w14:paraId="77451D8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continue"/>
                  <w:vAlign w:val="center"/>
                </w:tcPr>
                <w:p w14:paraId="484AD2AA">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p>
              </w:tc>
              <w:tc>
                <w:tcPr>
                  <w:tcW w:w="636" w:type="dxa"/>
                  <w:vMerge w:val="continue"/>
                  <w:vAlign w:val="center"/>
                </w:tcPr>
                <w:p w14:paraId="61B1CF87">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p>
              </w:tc>
              <w:tc>
                <w:tcPr>
                  <w:tcW w:w="641" w:type="dxa"/>
                  <w:vMerge w:val="restart"/>
                  <w:vAlign w:val="center"/>
                </w:tcPr>
                <w:p w14:paraId="7D734DA6">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464" w:type="dxa"/>
                  <w:vMerge w:val="restart"/>
                  <w:vAlign w:val="center"/>
                </w:tcPr>
                <w:p w14:paraId="4B76D0D1">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一车间</w:t>
                  </w:r>
                </w:p>
              </w:tc>
              <w:tc>
                <w:tcPr>
                  <w:tcW w:w="823" w:type="dxa"/>
                  <w:vAlign w:val="center"/>
                </w:tcPr>
                <w:p w14:paraId="6CAFF28D">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回火</w:t>
                  </w:r>
                  <w:r>
                    <w:rPr>
                      <w:rFonts w:hint="default" w:ascii="Times New Roman" w:hAnsi="Times New Roman" w:eastAsia="宋体" w:cs="Times New Roman"/>
                      <w:color w:val="auto"/>
                      <w:kern w:val="0"/>
                      <w:sz w:val="21"/>
                      <w:szCs w:val="21"/>
                      <w:highlight w:val="none"/>
                    </w:rPr>
                    <w:t>废气</w:t>
                  </w:r>
                </w:p>
              </w:tc>
              <w:tc>
                <w:tcPr>
                  <w:tcW w:w="1900" w:type="dxa"/>
                  <w:vAlign w:val="center"/>
                </w:tcPr>
                <w:p w14:paraId="3754A93E">
                  <w:pPr>
                    <w:pStyle w:val="56"/>
                    <w:keepNext w:val="0"/>
                    <w:keepLines w:val="0"/>
                    <w:pageBreakBefore w:val="0"/>
                    <w:kinsoku/>
                    <w:wordWrap/>
                    <w:overflowPunct/>
                    <w:topLinePunct w:val="0"/>
                    <w:autoSpaceDE/>
                    <w:autoSpaceDN/>
                    <w:bidi w:val="0"/>
                    <w:spacing w:after="0" w:line="240" w:lineRule="auto"/>
                    <w:rPr>
                      <w:rFonts w:hint="default" w:ascii="Times New Roman" w:hAnsi="Times New Roman" w:eastAsia="宋体" w:cs="Times New Roman"/>
                      <w:color w:val="auto"/>
                      <w:sz w:val="21"/>
                      <w:szCs w:val="21"/>
                      <w:highlight w:val="none"/>
                      <w:lang w:val="en-US" w:eastAsia="zh-CN"/>
                    </w:rPr>
                  </w:pPr>
                  <w:r>
                    <w:rPr>
                      <w:bCs/>
                      <w:color w:val="auto"/>
                      <w:sz w:val="21"/>
                      <w:szCs w:val="21"/>
                      <w:highlight w:val="none"/>
                    </w:rPr>
                    <w:t>引风管道+活性炭吸附/脱附+催化燃烧</w:t>
                  </w:r>
                  <w:r>
                    <w:rPr>
                      <w:rStyle w:val="21"/>
                      <w:rFonts w:hint="default" w:ascii="Times New Roman" w:hAnsi="Times New Roman" w:eastAsia="宋体" w:cs="Times New Roman"/>
                      <w:color w:val="auto"/>
                      <w:kern w:val="0"/>
                      <w:sz w:val="21"/>
                      <w:szCs w:val="21"/>
                      <w:highlight w:val="none"/>
                    </w:rPr>
                    <w:t>+15m高排气筒</w:t>
                  </w:r>
                  <w:r>
                    <w:rPr>
                      <w:rStyle w:val="21"/>
                      <w:rFonts w:hint="eastAsia" w:ascii="Times New Roman" w:hAnsi="Times New Roman" w:cs="Times New Roman"/>
                      <w:color w:val="auto"/>
                      <w:kern w:val="0"/>
                      <w:sz w:val="21"/>
                      <w:szCs w:val="21"/>
                      <w:highlight w:val="none"/>
                      <w:lang w:val="en-US" w:eastAsia="zh-CN"/>
                    </w:rPr>
                    <w:t>P1</w:t>
                  </w:r>
                </w:p>
              </w:tc>
              <w:tc>
                <w:tcPr>
                  <w:tcW w:w="1275" w:type="dxa"/>
                  <w:vAlign w:val="center"/>
                </w:tcPr>
                <w:p w14:paraId="264BDE03">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回火</w:t>
                  </w:r>
                  <w:r>
                    <w:rPr>
                      <w:rFonts w:hint="default" w:ascii="Times New Roman" w:hAnsi="Times New Roman" w:eastAsia="宋体" w:cs="Times New Roman"/>
                      <w:color w:val="auto"/>
                      <w:kern w:val="0"/>
                      <w:sz w:val="21"/>
                      <w:szCs w:val="21"/>
                      <w:highlight w:val="none"/>
                    </w:rPr>
                    <w:t>废气</w:t>
                  </w:r>
                </w:p>
              </w:tc>
              <w:tc>
                <w:tcPr>
                  <w:tcW w:w="1488" w:type="dxa"/>
                  <w:gridSpan w:val="2"/>
                  <w:vAlign w:val="center"/>
                </w:tcPr>
                <w:p w14:paraId="406C96BF">
                  <w:pPr>
                    <w:pStyle w:val="56"/>
                    <w:keepNext w:val="0"/>
                    <w:keepLines w:val="0"/>
                    <w:pageBreakBefore w:val="0"/>
                    <w:kinsoku/>
                    <w:wordWrap/>
                    <w:overflowPunct/>
                    <w:topLinePunct w:val="0"/>
                    <w:autoSpaceDE/>
                    <w:autoSpaceDN/>
                    <w:bidi w:val="0"/>
                    <w:spacing w:after="0" w:line="240" w:lineRule="auto"/>
                    <w:rPr>
                      <w:rFonts w:hint="eastAsia" w:ascii="Times New Roman" w:hAnsi="Times New Roman" w:cs="Times New Roman"/>
                      <w:color w:val="auto"/>
                      <w:sz w:val="21"/>
                      <w:szCs w:val="21"/>
                      <w:highlight w:val="none"/>
                      <w:lang w:val="en-US" w:eastAsia="zh-CN"/>
                    </w:rPr>
                  </w:pPr>
                  <w:r>
                    <w:rPr>
                      <w:bCs/>
                      <w:color w:val="auto"/>
                      <w:sz w:val="21"/>
                      <w:szCs w:val="21"/>
                      <w:highlight w:val="none"/>
                    </w:rPr>
                    <w:t>引风管道+活性炭吸附/脱附+催化燃烧</w:t>
                  </w:r>
                  <w:r>
                    <w:rPr>
                      <w:rStyle w:val="21"/>
                      <w:rFonts w:hint="default" w:ascii="Times New Roman" w:hAnsi="Times New Roman" w:eastAsia="宋体" w:cs="Times New Roman"/>
                      <w:color w:val="auto"/>
                      <w:kern w:val="0"/>
                      <w:sz w:val="21"/>
                      <w:szCs w:val="21"/>
                      <w:highlight w:val="none"/>
                    </w:rPr>
                    <w:t>+15m高排气筒</w:t>
                  </w:r>
                  <w:r>
                    <w:rPr>
                      <w:rStyle w:val="21"/>
                      <w:rFonts w:hint="eastAsia" w:ascii="Times New Roman" w:hAnsi="Times New Roman" w:cs="Times New Roman"/>
                      <w:color w:val="auto"/>
                      <w:kern w:val="0"/>
                      <w:sz w:val="21"/>
                      <w:szCs w:val="21"/>
                      <w:highlight w:val="none"/>
                      <w:lang w:val="en-US" w:eastAsia="zh-CN"/>
                    </w:rPr>
                    <w:t>P1</w:t>
                  </w:r>
                </w:p>
              </w:tc>
              <w:tc>
                <w:tcPr>
                  <w:tcW w:w="1254" w:type="dxa"/>
                  <w:vAlign w:val="center"/>
                </w:tcPr>
                <w:p w14:paraId="2DC6FBBA">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一致</w:t>
                  </w:r>
                </w:p>
              </w:tc>
            </w:tr>
            <w:tr w14:paraId="4AE77A1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continue"/>
                  <w:vAlign w:val="center"/>
                </w:tcPr>
                <w:p w14:paraId="4EE42725">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p>
              </w:tc>
              <w:tc>
                <w:tcPr>
                  <w:tcW w:w="636" w:type="dxa"/>
                  <w:vMerge w:val="continue"/>
                  <w:vAlign w:val="center"/>
                </w:tcPr>
                <w:p w14:paraId="58B00AE7">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p>
              </w:tc>
              <w:tc>
                <w:tcPr>
                  <w:tcW w:w="641" w:type="dxa"/>
                  <w:vMerge w:val="continue"/>
                  <w:vAlign w:val="center"/>
                </w:tcPr>
                <w:p w14:paraId="4AB6C862">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p>
              </w:tc>
              <w:tc>
                <w:tcPr>
                  <w:tcW w:w="464" w:type="dxa"/>
                  <w:vMerge w:val="continue"/>
                  <w:vAlign w:val="center"/>
                </w:tcPr>
                <w:p w14:paraId="2EFB4042">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auto"/>
                      <w:sz w:val="21"/>
                      <w:szCs w:val="21"/>
                      <w:highlight w:val="none"/>
                    </w:rPr>
                  </w:pPr>
                </w:p>
              </w:tc>
              <w:tc>
                <w:tcPr>
                  <w:tcW w:w="823" w:type="dxa"/>
                  <w:vAlign w:val="center"/>
                </w:tcPr>
                <w:p w14:paraId="12CB7C7D">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抛丸、磨平</w:t>
                  </w:r>
                  <w:r>
                    <w:rPr>
                      <w:rFonts w:hint="eastAsia" w:ascii="宋体" w:hAnsi="宋体" w:eastAsia="宋体" w:cs="宋体"/>
                      <w:color w:val="auto"/>
                      <w:kern w:val="0"/>
                      <w:sz w:val="21"/>
                      <w:szCs w:val="21"/>
                      <w:highlight w:val="none"/>
                    </w:rPr>
                    <w:t>废气</w:t>
                  </w:r>
                </w:p>
              </w:tc>
              <w:tc>
                <w:tcPr>
                  <w:tcW w:w="1900" w:type="dxa"/>
                  <w:vAlign w:val="center"/>
                </w:tcPr>
                <w:p w14:paraId="16940485">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Cs/>
                      <w:color w:val="auto"/>
                      <w:sz w:val="21"/>
                      <w:szCs w:val="21"/>
                      <w:highlight w:val="none"/>
                    </w:rPr>
                    <w:t>集气罩</w:t>
                  </w:r>
                  <w:r>
                    <w:rPr>
                      <w:rFonts w:hint="default" w:ascii="Times New Roman" w:hAnsi="Times New Roman" w:cs="Times New Roman"/>
                      <w:color w:val="auto"/>
                      <w:sz w:val="21"/>
                      <w:szCs w:val="21"/>
                      <w:highlight w:val="none"/>
                    </w:rPr>
                    <w:t>+脉冲滤筒式除尘器+15m高排气筒</w:t>
                  </w:r>
                  <w:r>
                    <w:rPr>
                      <w:rFonts w:hint="eastAsia" w:ascii="Times New Roman" w:hAnsi="Times New Roman" w:cs="Times New Roman"/>
                      <w:color w:val="auto"/>
                      <w:sz w:val="21"/>
                      <w:szCs w:val="21"/>
                      <w:highlight w:val="none"/>
                      <w:lang w:val="en-US" w:eastAsia="zh-CN"/>
                    </w:rPr>
                    <w:t>P2</w:t>
                  </w:r>
                </w:p>
              </w:tc>
              <w:tc>
                <w:tcPr>
                  <w:tcW w:w="1275" w:type="dxa"/>
                  <w:vAlign w:val="center"/>
                </w:tcPr>
                <w:p w14:paraId="3B3F9E60">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auto"/>
                      <w:sz w:val="21"/>
                      <w:szCs w:val="21"/>
                      <w:highlight w:val="none"/>
                    </w:rPr>
                  </w:pPr>
                  <w:r>
                    <w:rPr>
                      <w:rFonts w:hint="eastAsia" w:ascii="宋体" w:hAnsi="宋体" w:eastAsia="宋体" w:cs="宋体"/>
                      <w:color w:val="auto"/>
                      <w:sz w:val="21"/>
                      <w:szCs w:val="21"/>
                      <w:highlight w:val="none"/>
                    </w:rPr>
                    <w:t>抛丸、磨平</w:t>
                  </w:r>
                  <w:r>
                    <w:rPr>
                      <w:rFonts w:hint="eastAsia" w:ascii="宋体" w:hAnsi="宋体" w:eastAsia="宋体" w:cs="宋体"/>
                      <w:color w:val="auto"/>
                      <w:kern w:val="0"/>
                      <w:sz w:val="21"/>
                      <w:szCs w:val="21"/>
                      <w:highlight w:val="none"/>
                    </w:rPr>
                    <w:t>废气</w:t>
                  </w:r>
                </w:p>
              </w:tc>
              <w:tc>
                <w:tcPr>
                  <w:tcW w:w="1488" w:type="dxa"/>
                  <w:gridSpan w:val="2"/>
                  <w:vAlign w:val="center"/>
                </w:tcPr>
                <w:p w14:paraId="6B0DB08A">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bCs/>
                      <w:color w:val="auto"/>
                      <w:sz w:val="21"/>
                      <w:szCs w:val="21"/>
                      <w:highlight w:val="none"/>
                    </w:rPr>
                    <w:t>集气罩</w:t>
                  </w:r>
                  <w:r>
                    <w:rPr>
                      <w:rFonts w:hint="default" w:ascii="Times New Roman" w:hAnsi="Times New Roman" w:cs="Times New Roman"/>
                      <w:color w:val="auto"/>
                      <w:sz w:val="21"/>
                      <w:szCs w:val="21"/>
                      <w:highlight w:val="none"/>
                    </w:rPr>
                    <w:t>+脉冲滤筒式除尘器+15m高排气筒</w:t>
                  </w:r>
                  <w:r>
                    <w:rPr>
                      <w:rFonts w:hint="eastAsia" w:ascii="Times New Roman" w:hAnsi="Times New Roman" w:cs="Times New Roman"/>
                      <w:color w:val="auto"/>
                      <w:sz w:val="21"/>
                      <w:szCs w:val="21"/>
                      <w:highlight w:val="none"/>
                      <w:lang w:val="en-US" w:eastAsia="zh-CN"/>
                    </w:rPr>
                    <w:t>P2</w:t>
                  </w:r>
                </w:p>
              </w:tc>
              <w:tc>
                <w:tcPr>
                  <w:tcW w:w="1254" w:type="dxa"/>
                  <w:vAlign w:val="center"/>
                </w:tcPr>
                <w:p w14:paraId="36870DC4">
                  <w:pPr>
                    <w:keepNext w:val="0"/>
                    <w:keepLines w:val="0"/>
                    <w:pageBreakBefore w:val="0"/>
                    <w:kinsoku/>
                    <w:wordWrap/>
                    <w:overflowPunct/>
                    <w:topLinePunct w:val="0"/>
                    <w:autoSpaceDE/>
                    <w:autoSpaceDN/>
                    <w:bidi w:val="0"/>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一致</w:t>
                  </w:r>
                </w:p>
              </w:tc>
            </w:tr>
            <w:tr w14:paraId="65E0EB3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continue"/>
                  <w:vAlign w:val="center"/>
                </w:tcPr>
                <w:p w14:paraId="3CF3DA3C">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p>
              </w:tc>
              <w:tc>
                <w:tcPr>
                  <w:tcW w:w="636" w:type="dxa"/>
                  <w:vMerge w:val="continue"/>
                  <w:vAlign w:val="center"/>
                </w:tcPr>
                <w:p w14:paraId="6ED6CBF1">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p>
              </w:tc>
              <w:tc>
                <w:tcPr>
                  <w:tcW w:w="641" w:type="dxa"/>
                  <w:vMerge w:val="continue"/>
                  <w:vAlign w:val="center"/>
                </w:tcPr>
                <w:p w14:paraId="105F4C21">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p>
              </w:tc>
              <w:tc>
                <w:tcPr>
                  <w:tcW w:w="464" w:type="dxa"/>
                  <w:vMerge w:val="restart"/>
                  <w:vAlign w:val="center"/>
                </w:tcPr>
                <w:p w14:paraId="2983B682">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宋体" w:hAnsi="宋体" w:eastAsia="宋体" w:cs="宋体"/>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二车间</w:t>
                  </w:r>
                </w:p>
              </w:tc>
              <w:tc>
                <w:tcPr>
                  <w:tcW w:w="823" w:type="dxa"/>
                  <w:vAlign w:val="center"/>
                </w:tcPr>
                <w:p w14:paraId="3933A7A8">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eastAsia" w:ascii="宋体" w:hAnsi="宋体" w:eastAsia="宋体" w:cs="宋体"/>
                      <w:color w:val="auto"/>
                      <w:sz w:val="21"/>
                      <w:szCs w:val="21"/>
                      <w:highlight w:val="none"/>
                    </w:rPr>
                  </w:pPr>
                  <w:r>
                    <w:rPr>
                      <w:rFonts w:hint="eastAsia" w:ascii="Times New Roman" w:hAnsi="Times New Roman" w:eastAsia="宋体" w:cs="Times New Roman"/>
                      <w:color w:val="auto"/>
                      <w:kern w:val="0"/>
                      <w:sz w:val="21"/>
                      <w:szCs w:val="21"/>
                      <w:highlight w:val="none"/>
                      <w:lang w:val="en-US" w:eastAsia="zh-CN"/>
                    </w:rPr>
                    <w:t>回火</w:t>
                  </w:r>
                  <w:r>
                    <w:rPr>
                      <w:rFonts w:hint="default" w:ascii="Times New Roman" w:hAnsi="Times New Roman" w:eastAsia="宋体" w:cs="Times New Roman"/>
                      <w:color w:val="auto"/>
                      <w:kern w:val="0"/>
                      <w:sz w:val="21"/>
                      <w:szCs w:val="21"/>
                      <w:highlight w:val="none"/>
                    </w:rPr>
                    <w:t>废气</w:t>
                  </w:r>
                </w:p>
              </w:tc>
              <w:tc>
                <w:tcPr>
                  <w:tcW w:w="1900" w:type="dxa"/>
                  <w:vAlign w:val="center"/>
                </w:tcPr>
                <w:p w14:paraId="2FA39764">
                  <w:pPr>
                    <w:pStyle w:val="56"/>
                    <w:keepNext w:val="0"/>
                    <w:keepLines w:val="0"/>
                    <w:pageBreakBefore w:val="0"/>
                    <w:kinsoku/>
                    <w:wordWrap/>
                    <w:overflowPunct/>
                    <w:topLinePunct w:val="0"/>
                    <w:autoSpaceDE/>
                    <w:autoSpaceDN/>
                    <w:bidi w:val="0"/>
                    <w:spacing w:after="0" w:line="240" w:lineRule="auto"/>
                    <w:rPr>
                      <w:rFonts w:hint="default" w:ascii="Times New Roman" w:hAnsi="Times New Roman" w:eastAsia="宋体" w:cs="Times New Roman"/>
                      <w:bCs/>
                      <w:color w:val="auto"/>
                      <w:sz w:val="21"/>
                      <w:szCs w:val="21"/>
                      <w:highlight w:val="none"/>
                      <w:lang w:val="en-US" w:eastAsia="zh-CN"/>
                    </w:rPr>
                  </w:pPr>
                  <w:r>
                    <w:rPr>
                      <w:bCs/>
                      <w:color w:val="auto"/>
                      <w:sz w:val="21"/>
                      <w:szCs w:val="21"/>
                      <w:highlight w:val="none"/>
                    </w:rPr>
                    <w:t>引风管道+活性炭吸附/脱附+催化燃烧</w:t>
                  </w:r>
                  <w:r>
                    <w:rPr>
                      <w:rStyle w:val="21"/>
                      <w:rFonts w:hint="default" w:ascii="Times New Roman" w:hAnsi="Times New Roman" w:eastAsia="宋体" w:cs="Times New Roman"/>
                      <w:color w:val="auto"/>
                      <w:kern w:val="0"/>
                      <w:sz w:val="21"/>
                      <w:szCs w:val="21"/>
                      <w:highlight w:val="none"/>
                    </w:rPr>
                    <w:t>+15m高排气筒</w:t>
                  </w:r>
                  <w:r>
                    <w:rPr>
                      <w:rStyle w:val="21"/>
                      <w:rFonts w:hint="eastAsia" w:ascii="Times New Roman" w:hAnsi="Times New Roman" w:eastAsia="宋体" w:cs="Times New Roman"/>
                      <w:color w:val="auto"/>
                      <w:kern w:val="0"/>
                      <w:sz w:val="21"/>
                      <w:szCs w:val="21"/>
                      <w:highlight w:val="none"/>
                      <w:lang w:val="en-US" w:eastAsia="zh-CN"/>
                    </w:rPr>
                    <w:t>P3</w:t>
                  </w:r>
                </w:p>
              </w:tc>
              <w:tc>
                <w:tcPr>
                  <w:tcW w:w="1275" w:type="dxa"/>
                  <w:vAlign w:val="center"/>
                </w:tcPr>
                <w:p w14:paraId="448ABDE7">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kern w:val="0"/>
                      <w:sz w:val="21"/>
                      <w:szCs w:val="21"/>
                      <w:highlight w:val="none"/>
                      <w:lang w:val="en-US" w:eastAsia="zh-CN"/>
                    </w:rPr>
                    <w:t>回火</w:t>
                  </w:r>
                  <w:r>
                    <w:rPr>
                      <w:rFonts w:hint="default" w:ascii="Times New Roman" w:hAnsi="Times New Roman" w:eastAsia="宋体" w:cs="Times New Roman"/>
                      <w:color w:val="auto"/>
                      <w:kern w:val="0"/>
                      <w:sz w:val="21"/>
                      <w:szCs w:val="21"/>
                      <w:highlight w:val="none"/>
                    </w:rPr>
                    <w:t>废气</w:t>
                  </w:r>
                </w:p>
              </w:tc>
              <w:tc>
                <w:tcPr>
                  <w:tcW w:w="1488" w:type="dxa"/>
                  <w:gridSpan w:val="2"/>
                  <w:vAlign w:val="center"/>
                </w:tcPr>
                <w:p w14:paraId="72E3D082">
                  <w:pPr>
                    <w:pStyle w:val="56"/>
                    <w:keepNext w:val="0"/>
                    <w:keepLines w:val="0"/>
                    <w:pageBreakBefore w:val="0"/>
                    <w:kinsoku/>
                    <w:wordWrap/>
                    <w:overflowPunct/>
                    <w:topLinePunct w:val="0"/>
                    <w:autoSpaceDE/>
                    <w:autoSpaceDN/>
                    <w:bidi w:val="0"/>
                    <w:spacing w:after="0" w:line="240" w:lineRule="auto"/>
                    <w:rPr>
                      <w:rFonts w:hint="default" w:ascii="Times New Roman" w:hAnsi="Times New Roman" w:eastAsia="宋体" w:cs="Times New Roman"/>
                      <w:color w:val="auto"/>
                      <w:kern w:val="0"/>
                      <w:sz w:val="21"/>
                      <w:szCs w:val="21"/>
                      <w:highlight w:val="none"/>
                    </w:rPr>
                  </w:pPr>
                  <w:r>
                    <w:rPr>
                      <w:bCs/>
                      <w:color w:val="auto"/>
                      <w:sz w:val="21"/>
                      <w:szCs w:val="21"/>
                      <w:highlight w:val="none"/>
                    </w:rPr>
                    <w:t>引风管道+活性炭吸附/脱附+催化燃烧</w:t>
                  </w:r>
                  <w:r>
                    <w:rPr>
                      <w:rStyle w:val="21"/>
                      <w:rFonts w:hint="default" w:ascii="Times New Roman" w:hAnsi="Times New Roman" w:eastAsia="宋体" w:cs="Times New Roman"/>
                      <w:color w:val="auto"/>
                      <w:kern w:val="0"/>
                      <w:sz w:val="21"/>
                      <w:szCs w:val="21"/>
                      <w:highlight w:val="none"/>
                    </w:rPr>
                    <w:t>+15m高排气筒</w:t>
                  </w:r>
                  <w:r>
                    <w:rPr>
                      <w:rStyle w:val="21"/>
                      <w:rFonts w:hint="eastAsia" w:ascii="Times New Roman" w:hAnsi="Times New Roman" w:eastAsia="宋体" w:cs="Times New Roman"/>
                      <w:color w:val="auto"/>
                      <w:kern w:val="0"/>
                      <w:sz w:val="21"/>
                      <w:szCs w:val="21"/>
                      <w:highlight w:val="none"/>
                      <w:lang w:val="en-US" w:eastAsia="zh-CN"/>
                    </w:rPr>
                    <w:t>P3</w:t>
                  </w:r>
                </w:p>
              </w:tc>
              <w:tc>
                <w:tcPr>
                  <w:tcW w:w="1254" w:type="dxa"/>
                  <w:vAlign w:val="center"/>
                </w:tcPr>
                <w:p w14:paraId="6AC500E2">
                  <w:pPr>
                    <w:keepNext w:val="0"/>
                    <w:keepLines w:val="0"/>
                    <w:pageBreakBefore w:val="0"/>
                    <w:kinsoku/>
                    <w:wordWrap/>
                    <w:overflowPunct/>
                    <w:topLinePunct w:val="0"/>
                    <w:autoSpaceDE/>
                    <w:autoSpaceDN/>
                    <w:bidi w:val="0"/>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一致</w:t>
                  </w:r>
                </w:p>
              </w:tc>
            </w:tr>
            <w:tr w14:paraId="54F8628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24" w:hRule="atLeast"/>
                <w:jc w:val="center"/>
              </w:trPr>
              <w:tc>
                <w:tcPr>
                  <w:tcW w:w="399" w:type="dxa"/>
                  <w:vMerge w:val="continue"/>
                  <w:vAlign w:val="center"/>
                </w:tcPr>
                <w:p w14:paraId="2E64BCEE">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p>
              </w:tc>
              <w:tc>
                <w:tcPr>
                  <w:tcW w:w="636" w:type="dxa"/>
                  <w:vMerge w:val="continue"/>
                  <w:vAlign w:val="center"/>
                </w:tcPr>
                <w:p w14:paraId="46F0EEEE">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p>
              </w:tc>
              <w:tc>
                <w:tcPr>
                  <w:tcW w:w="641" w:type="dxa"/>
                  <w:vMerge w:val="continue"/>
                  <w:vAlign w:val="center"/>
                </w:tcPr>
                <w:p w14:paraId="541D6852">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p>
              </w:tc>
              <w:tc>
                <w:tcPr>
                  <w:tcW w:w="464" w:type="dxa"/>
                  <w:vMerge w:val="continue"/>
                  <w:vAlign w:val="center"/>
                </w:tcPr>
                <w:p w14:paraId="707EADA4">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eastAsia" w:ascii="宋体" w:hAnsi="宋体" w:eastAsia="宋体" w:cs="宋体"/>
                      <w:color w:val="auto"/>
                      <w:sz w:val="21"/>
                      <w:szCs w:val="21"/>
                      <w:highlight w:val="none"/>
                    </w:rPr>
                  </w:pPr>
                </w:p>
              </w:tc>
              <w:tc>
                <w:tcPr>
                  <w:tcW w:w="823" w:type="dxa"/>
                  <w:vMerge w:val="restart"/>
                  <w:vAlign w:val="center"/>
                </w:tcPr>
                <w:p w14:paraId="662D3CFD">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抛丸、磨平</w:t>
                  </w:r>
                  <w:r>
                    <w:rPr>
                      <w:rFonts w:hint="eastAsia" w:ascii="宋体" w:hAnsi="宋体" w:eastAsia="宋体" w:cs="宋体"/>
                      <w:color w:val="auto"/>
                      <w:kern w:val="0"/>
                      <w:sz w:val="21"/>
                      <w:szCs w:val="21"/>
                      <w:highlight w:val="none"/>
                    </w:rPr>
                    <w:t>废气</w:t>
                  </w:r>
                </w:p>
              </w:tc>
              <w:tc>
                <w:tcPr>
                  <w:tcW w:w="1900" w:type="dxa"/>
                  <w:vMerge w:val="restart"/>
                  <w:vAlign w:val="center"/>
                </w:tcPr>
                <w:p w14:paraId="3E4577AF">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rPr>
                    <w:t>集气罩</w:t>
                  </w:r>
                  <w:r>
                    <w:rPr>
                      <w:rFonts w:hint="default" w:ascii="Times New Roman" w:hAnsi="Times New Roman" w:cs="Times New Roman"/>
                      <w:color w:val="auto"/>
                      <w:sz w:val="21"/>
                      <w:szCs w:val="21"/>
                      <w:highlight w:val="none"/>
                    </w:rPr>
                    <w:t>+脉冲滤筒式除尘器+15m高排气筒</w:t>
                  </w:r>
                  <w:r>
                    <w:rPr>
                      <w:rFonts w:hint="eastAsia" w:ascii="Times New Roman" w:hAnsi="Times New Roman" w:cs="Times New Roman"/>
                      <w:color w:val="auto"/>
                      <w:sz w:val="21"/>
                      <w:szCs w:val="21"/>
                      <w:highlight w:val="none"/>
                      <w:lang w:val="en-US" w:eastAsia="zh-CN"/>
                    </w:rPr>
                    <w:t>P4</w:t>
                  </w:r>
                </w:p>
              </w:tc>
              <w:tc>
                <w:tcPr>
                  <w:tcW w:w="1275" w:type="dxa"/>
                  <w:vMerge w:val="restart"/>
                  <w:vAlign w:val="center"/>
                </w:tcPr>
                <w:p w14:paraId="2D588423">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auto"/>
                      <w:sz w:val="21"/>
                      <w:szCs w:val="21"/>
                      <w:highlight w:val="none"/>
                    </w:rPr>
                  </w:pPr>
                  <w:r>
                    <w:rPr>
                      <w:rFonts w:hint="eastAsia" w:ascii="宋体" w:hAnsi="宋体" w:eastAsia="宋体" w:cs="宋体"/>
                      <w:color w:val="auto"/>
                      <w:sz w:val="21"/>
                      <w:szCs w:val="21"/>
                      <w:highlight w:val="none"/>
                    </w:rPr>
                    <w:t>抛丸、磨平</w:t>
                  </w:r>
                  <w:r>
                    <w:rPr>
                      <w:rFonts w:hint="eastAsia" w:ascii="宋体" w:hAnsi="宋体" w:eastAsia="宋体" w:cs="宋体"/>
                      <w:color w:val="auto"/>
                      <w:kern w:val="0"/>
                      <w:sz w:val="21"/>
                      <w:szCs w:val="21"/>
                      <w:highlight w:val="none"/>
                    </w:rPr>
                    <w:t>废气</w:t>
                  </w:r>
                </w:p>
              </w:tc>
              <w:tc>
                <w:tcPr>
                  <w:tcW w:w="1014" w:type="dxa"/>
                  <w:vAlign w:val="center"/>
                </w:tcPr>
                <w:p w14:paraId="4CA60997">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bCs/>
                      <w:color w:val="auto"/>
                      <w:sz w:val="21"/>
                      <w:szCs w:val="21"/>
                      <w:highlight w:val="none"/>
                    </w:rPr>
                    <w:t>集气罩</w:t>
                  </w:r>
                  <w:r>
                    <w:rPr>
                      <w:rFonts w:hint="default" w:ascii="Times New Roman" w:hAnsi="Times New Roman" w:cs="Times New Roman"/>
                      <w:color w:val="auto"/>
                      <w:sz w:val="21"/>
                      <w:szCs w:val="21"/>
                      <w:highlight w:val="none"/>
                    </w:rPr>
                    <w:t>+脉冲滤筒式除尘器</w:t>
                  </w:r>
                </w:p>
              </w:tc>
              <w:tc>
                <w:tcPr>
                  <w:tcW w:w="474" w:type="dxa"/>
                  <w:vMerge w:val="restart"/>
                  <w:vAlign w:val="center"/>
                </w:tcPr>
                <w:p w14:paraId="6E1D5BC5">
                  <w:pPr>
                    <w:pStyle w:val="56"/>
                    <w:keepNext w:val="0"/>
                    <w:keepLines w:val="0"/>
                    <w:pageBreakBefore w:val="0"/>
                    <w:kinsoku/>
                    <w:wordWrap/>
                    <w:overflowPunct/>
                    <w:topLinePunct w:val="0"/>
                    <w:autoSpaceDE/>
                    <w:autoSpaceDN/>
                    <w:bidi w:val="0"/>
                    <w:spacing w:line="240" w:lineRule="auto"/>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15m高排气筒</w:t>
                  </w:r>
                  <w:r>
                    <w:rPr>
                      <w:rFonts w:hint="eastAsia" w:ascii="Times New Roman" w:hAnsi="Times New Roman" w:cs="Times New Roman"/>
                      <w:color w:val="auto"/>
                      <w:sz w:val="21"/>
                      <w:szCs w:val="21"/>
                      <w:highlight w:val="none"/>
                      <w:lang w:val="en-US" w:eastAsia="zh-CN"/>
                    </w:rPr>
                    <w:t>P4</w:t>
                  </w:r>
                </w:p>
              </w:tc>
              <w:tc>
                <w:tcPr>
                  <w:tcW w:w="1254" w:type="dxa"/>
                  <w:vMerge w:val="restart"/>
                  <w:vAlign w:val="center"/>
                </w:tcPr>
                <w:p w14:paraId="751BCD55">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治理设施优化</w:t>
                  </w:r>
                </w:p>
              </w:tc>
            </w:tr>
            <w:tr w14:paraId="27B0E19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24" w:hRule="atLeast"/>
                <w:jc w:val="center"/>
              </w:trPr>
              <w:tc>
                <w:tcPr>
                  <w:tcW w:w="399" w:type="dxa"/>
                  <w:vMerge w:val="continue"/>
                  <w:vAlign w:val="center"/>
                </w:tcPr>
                <w:p w14:paraId="6C8D176F">
                  <w:pPr>
                    <w:pStyle w:val="56"/>
                    <w:keepNext w:val="0"/>
                    <w:keepLines w:val="0"/>
                    <w:pageBreakBefore w:val="0"/>
                    <w:kinsoku/>
                    <w:wordWrap/>
                    <w:overflowPunct/>
                    <w:topLinePunct w:val="0"/>
                    <w:autoSpaceDE/>
                    <w:autoSpaceDN/>
                    <w:bidi w:val="0"/>
                    <w:spacing w:line="240" w:lineRule="auto"/>
                    <w:rPr>
                      <w:color w:val="auto"/>
                      <w:sz w:val="21"/>
                      <w:szCs w:val="21"/>
                    </w:rPr>
                  </w:pPr>
                </w:p>
              </w:tc>
              <w:tc>
                <w:tcPr>
                  <w:tcW w:w="636" w:type="dxa"/>
                  <w:vMerge w:val="continue"/>
                  <w:vAlign w:val="center"/>
                </w:tcPr>
                <w:p w14:paraId="123F880C">
                  <w:pPr>
                    <w:pStyle w:val="56"/>
                    <w:keepNext w:val="0"/>
                    <w:keepLines w:val="0"/>
                    <w:pageBreakBefore w:val="0"/>
                    <w:kinsoku/>
                    <w:wordWrap/>
                    <w:overflowPunct/>
                    <w:topLinePunct w:val="0"/>
                    <w:autoSpaceDE/>
                    <w:autoSpaceDN/>
                    <w:bidi w:val="0"/>
                    <w:spacing w:line="240" w:lineRule="auto"/>
                    <w:rPr>
                      <w:color w:val="auto"/>
                      <w:sz w:val="21"/>
                      <w:szCs w:val="21"/>
                    </w:rPr>
                  </w:pPr>
                </w:p>
              </w:tc>
              <w:tc>
                <w:tcPr>
                  <w:tcW w:w="641" w:type="dxa"/>
                  <w:vMerge w:val="continue"/>
                  <w:vAlign w:val="center"/>
                </w:tcPr>
                <w:p w14:paraId="35E8621F">
                  <w:pPr>
                    <w:pStyle w:val="56"/>
                    <w:keepNext w:val="0"/>
                    <w:keepLines w:val="0"/>
                    <w:pageBreakBefore w:val="0"/>
                    <w:kinsoku/>
                    <w:wordWrap/>
                    <w:overflowPunct/>
                    <w:topLinePunct w:val="0"/>
                    <w:autoSpaceDE/>
                    <w:autoSpaceDN/>
                    <w:bidi w:val="0"/>
                    <w:spacing w:line="240" w:lineRule="auto"/>
                    <w:rPr>
                      <w:color w:val="auto"/>
                      <w:sz w:val="21"/>
                      <w:szCs w:val="21"/>
                    </w:rPr>
                  </w:pPr>
                </w:p>
              </w:tc>
              <w:tc>
                <w:tcPr>
                  <w:tcW w:w="464" w:type="dxa"/>
                  <w:vMerge w:val="continue"/>
                  <w:vAlign w:val="center"/>
                </w:tcPr>
                <w:p w14:paraId="799193E1">
                  <w:pPr>
                    <w:pStyle w:val="56"/>
                    <w:keepNext w:val="0"/>
                    <w:keepLines w:val="0"/>
                    <w:pageBreakBefore w:val="0"/>
                    <w:kinsoku/>
                    <w:wordWrap/>
                    <w:overflowPunct/>
                    <w:topLinePunct w:val="0"/>
                    <w:autoSpaceDE/>
                    <w:autoSpaceDN/>
                    <w:bidi w:val="0"/>
                    <w:spacing w:line="240" w:lineRule="auto"/>
                    <w:rPr>
                      <w:color w:val="auto"/>
                      <w:sz w:val="21"/>
                      <w:szCs w:val="21"/>
                    </w:rPr>
                  </w:pPr>
                </w:p>
              </w:tc>
              <w:tc>
                <w:tcPr>
                  <w:tcW w:w="823" w:type="dxa"/>
                  <w:vMerge w:val="continue"/>
                  <w:vAlign w:val="center"/>
                </w:tcPr>
                <w:p w14:paraId="2D6EA8F8">
                  <w:pPr>
                    <w:pStyle w:val="56"/>
                    <w:keepNext w:val="0"/>
                    <w:keepLines w:val="0"/>
                    <w:pageBreakBefore w:val="0"/>
                    <w:kinsoku/>
                    <w:wordWrap/>
                    <w:overflowPunct/>
                    <w:topLinePunct w:val="0"/>
                    <w:autoSpaceDE/>
                    <w:autoSpaceDN/>
                    <w:bidi w:val="0"/>
                    <w:spacing w:line="240" w:lineRule="auto"/>
                    <w:rPr>
                      <w:color w:val="auto"/>
                      <w:sz w:val="21"/>
                      <w:szCs w:val="21"/>
                    </w:rPr>
                  </w:pPr>
                </w:p>
              </w:tc>
              <w:tc>
                <w:tcPr>
                  <w:tcW w:w="1900" w:type="dxa"/>
                  <w:vMerge w:val="continue"/>
                  <w:vAlign w:val="center"/>
                </w:tcPr>
                <w:p w14:paraId="30A28863">
                  <w:pPr>
                    <w:pStyle w:val="56"/>
                    <w:keepNext w:val="0"/>
                    <w:keepLines w:val="0"/>
                    <w:pageBreakBefore w:val="0"/>
                    <w:kinsoku/>
                    <w:wordWrap/>
                    <w:overflowPunct/>
                    <w:topLinePunct w:val="0"/>
                    <w:autoSpaceDE/>
                    <w:autoSpaceDN/>
                    <w:bidi w:val="0"/>
                    <w:spacing w:line="240" w:lineRule="auto"/>
                    <w:rPr>
                      <w:color w:val="auto"/>
                      <w:sz w:val="21"/>
                      <w:szCs w:val="21"/>
                    </w:rPr>
                  </w:pPr>
                </w:p>
              </w:tc>
              <w:tc>
                <w:tcPr>
                  <w:tcW w:w="1275" w:type="dxa"/>
                  <w:vMerge w:val="continue"/>
                  <w:vAlign w:val="center"/>
                </w:tcPr>
                <w:p w14:paraId="3B724483">
                  <w:pPr>
                    <w:pStyle w:val="56"/>
                    <w:keepNext w:val="0"/>
                    <w:keepLines w:val="0"/>
                    <w:pageBreakBefore w:val="0"/>
                    <w:kinsoku/>
                    <w:wordWrap/>
                    <w:overflowPunct/>
                    <w:topLinePunct w:val="0"/>
                    <w:autoSpaceDE/>
                    <w:autoSpaceDN/>
                    <w:bidi w:val="0"/>
                    <w:spacing w:line="240" w:lineRule="auto"/>
                    <w:rPr>
                      <w:color w:val="auto"/>
                      <w:sz w:val="21"/>
                      <w:szCs w:val="21"/>
                    </w:rPr>
                  </w:pPr>
                </w:p>
              </w:tc>
              <w:tc>
                <w:tcPr>
                  <w:tcW w:w="1014" w:type="dxa"/>
                  <w:vAlign w:val="center"/>
                </w:tcPr>
                <w:p w14:paraId="145F2B5A">
                  <w:pPr>
                    <w:pStyle w:val="56"/>
                    <w:keepNext w:val="0"/>
                    <w:keepLines w:val="0"/>
                    <w:pageBreakBefore w:val="0"/>
                    <w:kinsoku/>
                    <w:wordWrap/>
                    <w:overflowPunct/>
                    <w:topLinePunct w:val="0"/>
                    <w:autoSpaceDE/>
                    <w:autoSpaceDN/>
                    <w:bidi w:val="0"/>
                    <w:spacing w:line="240" w:lineRule="auto"/>
                    <w:rPr>
                      <w:color w:val="auto"/>
                      <w:sz w:val="21"/>
                      <w:szCs w:val="21"/>
                    </w:rPr>
                  </w:pPr>
                  <w:r>
                    <w:rPr>
                      <w:rFonts w:hint="default" w:ascii="Times New Roman" w:hAnsi="Times New Roman" w:cs="Times New Roman"/>
                      <w:bCs/>
                      <w:color w:val="auto"/>
                      <w:sz w:val="21"/>
                      <w:szCs w:val="21"/>
                      <w:highlight w:val="none"/>
                    </w:rPr>
                    <w:t>集气罩</w:t>
                  </w:r>
                  <w:r>
                    <w:rPr>
                      <w:rFonts w:hint="default" w:ascii="Times New Roman" w:hAnsi="Times New Roman" w:cs="Times New Roman"/>
                      <w:color w:val="auto"/>
                      <w:sz w:val="21"/>
                      <w:szCs w:val="21"/>
                      <w:highlight w:val="none"/>
                    </w:rPr>
                    <w:t>+脉冲滤筒式除尘器</w:t>
                  </w:r>
                </w:p>
              </w:tc>
              <w:tc>
                <w:tcPr>
                  <w:tcW w:w="474" w:type="dxa"/>
                  <w:vMerge w:val="continue"/>
                  <w:vAlign w:val="center"/>
                </w:tcPr>
                <w:p w14:paraId="069E3051">
                  <w:pPr>
                    <w:pStyle w:val="56"/>
                    <w:keepNext w:val="0"/>
                    <w:keepLines w:val="0"/>
                    <w:pageBreakBefore w:val="0"/>
                    <w:kinsoku/>
                    <w:wordWrap/>
                    <w:overflowPunct/>
                    <w:topLinePunct w:val="0"/>
                    <w:autoSpaceDE/>
                    <w:autoSpaceDN/>
                    <w:bidi w:val="0"/>
                    <w:spacing w:line="240" w:lineRule="auto"/>
                    <w:rPr>
                      <w:color w:val="auto"/>
                      <w:sz w:val="21"/>
                      <w:szCs w:val="21"/>
                    </w:rPr>
                  </w:pPr>
                </w:p>
              </w:tc>
              <w:tc>
                <w:tcPr>
                  <w:tcW w:w="1254" w:type="dxa"/>
                  <w:vMerge w:val="continue"/>
                  <w:vAlign w:val="center"/>
                </w:tcPr>
                <w:p w14:paraId="43AFE0AB">
                  <w:pPr>
                    <w:pStyle w:val="56"/>
                    <w:keepNext w:val="0"/>
                    <w:keepLines w:val="0"/>
                    <w:pageBreakBefore w:val="0"/>
                    <w:kinsoku/>
                    <w:wordWrap/>
                    <w:overflowPunct/>
                    <w:topLinePunct w:val="0"/>
                    <w:autoSpaceDE/>
                    <w:autoSpaceDN/>
                    <w:bidi w:val="0"/>
                    <w:spacing w:line="240" w:lineRule="auto"/>
                    <w:rPr>
                      <w:color w:val="auto"/>
                      <w:sz w:val="21"/>
                      <w:szCs w:val="21"/>
                    </w:rPr>
                  </w:pPr>
                </w:p>
              </w:tc>
            </w:tr>
            <w:tr w14:paraId="590E6EF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continue"/>
                  <w:vAlign w:val="center"/>
                </w:tcPr>
                <w:p w14:paraId="6A1B2FF2">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p>
              </w:tc>
              <w:tc>
                <w:tcPr>
                  <w:tcW w:w="636" w:type="dxa"/>
                  <w:vMerge w:val="continue"/>
                  <w:vAlign w:val="center"/>
                </w:tcPr>
                <w:p w14:paraId="04F3BCC1">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p>
              </w:tc>
              <w:tc>
                <w:tcPr>
                  <w:tcW w:w="641" w:type="dxa"/>
                  <w:vAlign w:val="center"/>
                </w:tcPr>
                <w:p w14:paraId="159CFBA0">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3187" w:type="dxa"/>
                  <w:gridSpan w:val="3"/>
                  <w:vAlign w:val="center"/>
                </w:tcPr>
                <w:p w14:paraId="426DF5DA">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基础减振、厂房隔声</w:t>
                  </w:r>
                </w:p>
              </w:tc>
              <w:tc>
                <w:tcPr>
                  <w:tcW w:w="2763" w:type="dxa"/>
                  <w:gridSpan w:val="3"/>
                  <w:vAlign w:val="center"/>
                </w:tcPr>
                <w:p w14:paraId="0F7D860A">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基础减振、厂房隔声</w:t>
                  </w:r>
                </w:p>
              </w:tc>
              <w:tc>
                <w:tcPr>
                  <w:tcW w:w="1254" w:type="dxa"/>
                  <w:vAlign w:val="center"/>
                </w:tcPr>
                <w:p w14:paraId="5D8BD8F1">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一致</w:t>
                  </w:r>
                </w:p>
              </w:tc>
            </w:tr>
            <w:tr w14:paraId="7E4DAF5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continue"/>
                  <w:vAlign w:val="center"/>
                </w:tcPr>
                <w:p w14:paraId="72410BA7">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p>
              </w:tc>
              <w:tc>
                <w:tcPr>
                  <w:tcW w:w="636" w:type="dxa"/>
                  <w:vMerge w:val="continue"/>
                  <w:vAlign w:val="center"/>
                </w:tcPr>
                <w:p w14:paraId="4468E966">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p>
              </w:tc>
              <w:tc>
                <w:tcPr>
                  <w:tcW w:w="641" w:type="dxa"/>
                  <w:vMerge w:val="restart"/>
                  <w:vAlign w:val="center"/>
                </w:tcPr>
                <w:p w14:paraId="07CEBEE8">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p>
              </w:tc>
              <w:tc>
                <w:tcPr>
                  <w:tcW w:w="3187" w:type="dxa"/>
                  <w:gridSpan w:val="3"/>
                  <w:vAlign w:val="center"/>
                </w:tcPr>
                <w:p w14:paraId="217E7D62">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一般固废间</w:t>
                  </w:r>
                  <w:r>
                    <w:rPr>
                      <w:rFonts w:hint="default" w:ascii="Times New Roman" w:hAnsi="Times New Roman" w:eastAsia="宋体" w:cs="Times New Roman"/>
                      <w:color w:val="auto"/>
                      <w:sz w:val="21"/>
                      <w:szCs w:val="21"/>
                      <w:highlight w:val="none"/>
                    </w:rPr>
                    <w:t>1座（10m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p>
              </w:tc>
              <w:tc>
                <w:tcPr>
                  <w:tcW w:w="2763" w:type="dxa"/>
                  <w:gridSpan w:val="3"/>
                  <w:vAlign w:val="center"/>
                </w:tcPr>
                <w:p w14:paraId="0C9CEDCC">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一般固废间</w:t>
                  </w:r>
                  <w:r>
                    <w:rPr>
                      <w:rFonts w:hint="default" w:ascii="Times New Roman" w:hAnsi="Times New Roman" w:eastAsia="宋体" w:cs="Times New Roman"/>
                      <w:color w:val="auto"/>
                      <w:sz w:val="21"/>
                      <w:szCs w:val="21"/>
                      <w:highlight w:val="none"/>
                    </w:rPr>
                    <w:t>1座（10m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p>
              </w:tc>
              <w:tc>
                <w:tcPr>
                  <w:tcW w:w="1254" w:type="dxa"/>
                  <w:vAlign w:val="center"/>
                </w:tcPr>
                <w:p w14:paraId="7B5B72BD">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一致</w:t>
                  </w:r>
                </w:p>
              </w:tc>
            </w:tr>
            <w:tr w14:paraId="1686457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continue"/>
                  <w:vAlign w:val="center"/>
                </w:tcPr>
                <w:p w14:paraId="672D0120">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p>
              </w:tc>
              <w:tc>
                <w:tcPr>
                  <w:tcW w:w="636" w:type="dxa"/>
                  <w:vMerge w:val="continue"/>
                  <w:vAlign w:val="center"/>
                </w:tcPr>
                <w:p w14:paraId="4200B0EA">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p>
              </w:tc>
              <w:tc>
                <w:tcPr>
                  <w:tcW w:w="641" w:type="dxa"/>
                  <w:vMerge w:val="continue"/>
                  <w:vAlign w:val="center"/>
                </w:tcPr>
                <w:p w14:paraId="2E6B04DC">
                  <w:pPr>
                    <w:pStyle w:val="56"/>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 w:val="21"/>
                      <w:szCs w:val="21"/>
                      <w:highlight w:val="none"/>
                    </w:rPr>
                  </w:pPr>
                </w:p>
              </w:tc>
              <w:tc>
                <w:tcPr>
                  <w:tcW w:w="3187" w:type="dxa"/>
                  <w:gridSpan w:val="3"/>
                  <w:vAlign w:val="center"/>
                </w:tcPr>
                <w:p w14:paraId="3F4B7F6C">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危废贮存库</w:t>
                  </w:r>
                  <w:r>
                    <w:rPr>
                      <w:rFonts w:hint="default" w:ascii="Times New Roman" w:hAnsi="Times New Roman" w:eastAsia="宋体" w:cs="Times New Roman"/>
                      <w:color w:val="auto"/>
                      <w:sz w:val="21"/>
                      <w:szCs w:val="21"/>
                      <w:highlight w:val="none"/>
                    </w:rPr>
                    <w:t>1座（5m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p>
              </w:tc>
              <w:tc>
                <w:tcPr>
                  <w:tcW w:w="2763" w:type="dxa"/>
                  <w:gridSpan w:val="3"/>
                  <w:vAlign w:val="center"/>
                </w:tcPr>
                <w:p w14:paraId="091D9C64">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危废贮存库</w:t>
                  </w:r>
                  <w:r>
                    <w:rPr>
                      <w:rFonts w:hint="default" w:ascii="Times New Roman" w:hAnsi="Times New Roman" w:eastAsia="宋体" w:cs="Times New Roman"/>
                      <w:color w:val="auto"/>
                      <w:sz w:val="21"/>
                      <w:szCs w:val="21"/>
                      <w:highlight w:val="none"/>
                    </w:rPr>
                    <w:t>1座（5m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p>
              </w:tc>
              <w:tc>
                <w:tcPr>
                  <w:tcW w:w="1254" w:type="dxa"/>
                  <w:vAlign w:val="center"/>
                </w:tcPr>
                <w:p w14:paraId="7EA7EF20">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一致</w:t>
                  </w:r>
                </w:p>
              </w:tc>
            </w:tr>
            <w:tr w14:paraId="1FD7A42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restart"/>
                  <w:vAlign w:val="center"/>
                </w:tcPr>
                <w:p w14:paraId="7C7DB9E1">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636" w:type="dxa"/>
                  <w:vMerge w:val="restart"/>
                  <w:vAlign w:val="center"/>
                </w:tcPr>
                <w:p w14:paraId="7E50D7A8">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公用工程</w:t>
                  </w:r>
                </w:p>
              </w:tc>
              <w:tc>
                <w:tcPr>
                  <w:tcW w:w="641" w:type="dxa"/>
                  <w:vAlign w:val="center"/>
                </w:tcPr>
                <w:p w14:paraId="7E6E5006">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供水</w:t>
                  </w:r>
                </w:p>
              </w:tc>
              <w:tc>
                <w:tcPr>
                  <w:tcW w:w="3187" w:type="dxa"/>
                  <w:gridSpan w:val="3"/>
                  <w:vAlign w:val="center"/>
                </w:tcPr>
                <w:p w14:paraId="6900EA17">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color w:val="auto"/>
                      <w:sz w:val="21"/>
                      <w:szCs w:val="21"/>
                      <w:highlight w:val="none"/>
                      <w:lang w:val="pt-BR"/>
                    </w:rPr>
                    <w:t>自来水管网供水</w:t>
                  </w:r>
                </w:p>
              </w:tc>
              <w:tc>
                <w:tcPr>
                  <w:tcW w:w="2763" w:type="dxa"/>
                  <w:gridSpan w:val="3"/>
                  <w:vAlign w:val="center"/>
                </w:tcPr>
                <w:p w14:paraId="6321748E">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pt-BR"/>
                    </w:rPr>
                    <w:t>自来水管网供水</w:t>
                  </w:r>
                </w:p>
              </w:tc>
              <w:tc>
                <w:tcPr>
                  <w:tcW w:w="1254" w:type="dxa"/>
                  <w:vAlign w:val="center"/>
                </w:tcPr>
                <w:p w14:paraId="158163A0">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一致</w:t>
                  </w:r>
                </w:p>
              </w:tc>
            </w:tr>
            <w:tr w14:paraId="370E269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continue"/>
                  <w:vAlign w:val="center"/>
                </w:tcPr>
                <w:p w14:paraId="2EC13A65">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p>
              </w:tc>
              <w:tc>
                <w:tcPr>
                  <w:tcW w:w="636" w:type="dxa"/>
                  <w:vMerge w:val="continue"/>
                  <w:vAlign w:val="center"/>
                </w:tcPr>
                <w:p w14:paraId="45EA0072">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p>
              </w:tc>
              <w:tc>
                <w:tcPr>
                  <w:tcW w:w="641" w:type="dxa"/>
                  <w:vAlign w:val="center"/>
                </w:tcPr>
                <w:p w14:paraId="3D1FE164">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供电</w:t>
                  </w:r>
                </w:p>
              </w:tc>
              <w:tc>
                <w:tcPr>
                  <w:tcW w:w="3187" w:type="dxa"/>
                  <w:gridSpan w:val="3"/>
                  <w:vAlign w:val="center"/>
                </w:tcPr>
                <w:p w14:paraId="0B169A37">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color w:val="auto"/>
                      <w:sz w:val="21"/>
                      <w:szCs w:val="21"/>
                      <w:highlight w:val="none"/>
                      <w:lang w:val="pt-BR"/>
                    </w:rPr>
                    <w:t>国家电网供电</w:t>
                  </w:r>
                </w:p>
              </w:tc>
              <w:tc>
                <w:tcPr>
                  <w:tcW w:w="2763" w:type="dxa"/>
                  <w:gridSpan w:val="3"/>
                  <w:vAlign w:val="center"/>
                </w:tcPr>
                <w:p w14:paraId="7D26DE22">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pt-BR"/>
                    </w:rPr>
                    <w:t>国家电网供电</w:t>
                  </w:r>
                </w:p>
              </w:tc>
              <w:tc>
                <w:tcPr>
                  <w:tcW w:w="1254" w:type="dxa"/>
                  <w:vAlign w:val="center"/>
                </w:tcPr>
                <w:p w14:paraId="5724BA5B">
                  <w:pPr>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一致</w:t>
                  </w:r>
                </w:p>
              </w:tc>
            </w:tr>
          </w:tbl>
          <w:p w14:paraId="0A387069">
            <w:pPr>
              <w:keepNext w:val="0"/>
              <w:keepLines w:val="0"/>
              <w:pageBreakBefore w:val="0"/>
              <w:kinsoku/>
              <w:wordWrap/>
              <w:overflowPunct/>
              <w:topLinePunct w:val="0"/>
              <w:autoSpaceDE/>
              <w:autoSpaceDN/>
              <w:bidi w:val="0"/>
              <w:spacing w:after="0" w:line="460" w:lineRule="exact"/>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由上表可知，</w:t>
            </w:r>
            <w:r>
              <w:rPr>
                <w:rFonts w:hint="default" w:ascii="Times New Roman" w:hAnsi="Times New Roman" w:eastAsia="宋体" w:cs="Times New Roman"/>
                <w:color w:val="auto"/>
                <w:sz w:val="24"/>
                <w:szCs w:val="24"/>
                <w:highlight w:val="none"/>
              </w:rPr>
              <w:t>项目实际建设内容与环评及批复一致</w:t>
            </w:r>
            <w:r>
              <w:rPr>
                <w:rFonts w:hint="eastAsia" w:ascii="Times New Roman" w:hAnsi="Times New Roman" w:eastAsia="宋体" w:cs="Times New Roman"/>
                <w:color w:val="auto"/>
                <w:sz w:val="24"/>
                <w:szCs w:val="24"/>
                <w:highlight w:val="none"/>
                <w:lang w:eastAsia="zh-CN"/>
              </w:rPr>
              <w:t>。</w:t>
            </w:r>
          </w:p>
          <w:p w14:paraId="32869136">
            <w:pPr>
              <w:numPr>
                <w:ilvl w:val="0"/>
                <w:numId w:val="2"/>
              </w:numPr>
              <w:spacing w:after="0" w:line="460" w:lineRule="exact"/>
              <w:ind w:left="0" w:leftChars="0" w:firstLine="482" w:firstLineChars="200"/>
              <w:rPr>
                <w:rFonts w:ascii="Times New Roman" w:hAnsi="Times New Roman" w:eastAsia="宋体"/>
                <w:b/>
                <w:bCs/>
                <w:color w:val="auto"/>
                <w:sz w:val="24"/>
                <w:szCs w:val="24"/>
                <w:highlight w:val="none"/>
              </w:rPr>
            </w:pPr>
            <w:r>
              <w:rPr>
                <w:rFonts w:ascii="Times New Roman" w:hAnsi="Times New Roman" w:eastAsia="宋体"/>
                <w:b/>
                <w:bCs/>
                <w:color w:val="auto"/>
                <w:sz w:val="24"/>
                <w:szCs w:val="24"/>
                <w:highlight w:val="none"/>
              </w:rPr>
              <w:t>工程主要设备</w:t>
            </w:r>
          </w:p>
          <w:p w14:paraId="6F7D971C">
            <w:pPr>
              <w:pStyle w:val="26"/>
              <w:spacing w:line="440" w:lineRule="exact"/>
              <w:ind w:firstLine="482" w:firstLineChars="200"/>
              <w:rPr>
                <w:rFonts w:ascii="Times New Roman" w:hAnsi="Times New Roman" w:cs="Times New Roman"/>
                <w:b/>
                <w:bCs/>
                <w:color w:val="auto"/>
                <w:sz w:val="24"/>
                <w:szCs w:val="24"/>
                <w:highlight w:val="none"/>
              </w:rPr>
            </w:pPr>
            <w:r>
              <w:rPr>
                <w:rFonts w:ascii="Times New Roman" w:hAnsi="Times New Roman" w:cs="Times New Roman"/>
                <w:b/>
                <w:bCs/>
                <w:color w:val="auto"/>
                <w:sz w:val="24"/>
                <w:szCs w:val="24"/>
                <w:highlight w:val="none"/>
              </w:rPr>
              <w:t>表</w:t>
            </w:r>
            <w:r>
              <w:rPr>
                <w:rFonts w:hint="eastAsia" w:ascii="Times New Roman" w:hAnsi="Times New Roman" w:cs="Times New Roman"/>
                <w:b/>
                <w:bCs/>
                <w:color w:val="auto"/>
                <w:sz w:val="24"/>
                <w:szCs w:val="24"/>
                <w:highlight w:val="none"/>
              </w:rPr>
              <w:t>7</w:t>
            </w:r>
            <w:r>
              <w:rPr>
                <w:rFonts w:ascii="Times New Roman" w:hAnsi="Times New Roman" w:cs="Times New Roman"/>
                <w:b/>
                <w:bCs/>
                <w:color w:val="auto"/>
                <w:sz w:val="24"/>
                <w:szCs w:val="24"/>
                <w:highlight w:val="none"/>
              </w:rPr>
              <w:t xml:space="preserve">                     项目设备一览表</w:t>
            </w:r>
          </w:p>
          <w:tbl>
            <w:tblPr>
              <w:tblStyle w:val="17"/>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23"/>
              <w:gridCol w:w="2062"/>
              <w:gridCol w:w="1425"/>
              <w:gridCol w:w="1365"/>
              <w:gridCol w:w="1290"/>
              <w:gridCol w:w="915"/>
              <w:gridCol w:w="1100"/>
            </w:tblGrid>
            <w:tr w14:paraId="10B0E26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3" w:type="dxa"/>
                  <w:vMerge w:val="restart"/>
                  <w:vAlign w:val="center"/>
                </w:tcPr>
                <w:p w14:paraId="401B0CD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kern w:val="36"/>
                      <w:sz w:val="21"/>
                      <w:szCs w:val="21"/>
                      <w:highlight w:val="none"/>
                    </w:rPr>
                  </w:pPr>
                  <w:r>
                    <w:rPr>
                      <w:rFonts w:hint="default" w:ascii="Times New Roman" w:hAnsi="Times New Roman" w:eastAsia="宋体" w:cs="Times New Roman"/>
                      <w:b/>
                      <w:color w:val="auto"/>
                      <w:kern w:val="36"/>
                      <w:sz w:val="21"/>
                      <w:szCs w:val="21"/>
                      <w:highlight w:val="none"/>
                    </w:rPr>
                    <w:t>序号</w:t>
                  </w:r>
                </w:p>
              </w:tc>
              <w:tc>
                <w:tcPr>
                  <w:tcW w:w="2062" w:type="dxa"/>
                  <w:vMerge w:val="restart"/>
                  <w:vAlign w:val="center"/>
                </w:tcPr>
                <w:p w14:paraId="68C8CE7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设备名称</w:t>
                  </w:r>
                </w:p>
              </w:tc>
              <w:tc>
                <w:tcPr>
                  <w:tcW w:w="2790" w:type="dxa"/>
                  <w:gridSpan w:val="2"/>
                  <w:vAlign w:val="center"/>
                </w:tcPr>
                <w:p w14:paraId="7AA5080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环评批复</w:t>
                  </w:r>
                </w:p>
              </w:tc>
              <w:tc>
                <w:tcPr>
                  <w:tcW w:w="2205" w:type="dxa"/>
                  <w:gridSpan w:val="2"/>
                  <w:vAlign w:val="center"/>
                </w:tcPr>
                <w:p w14:paraId="28314D0F">
                  <w:pPr>
                    <w:pStyle w:val="9"/>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实际建设</w:t>
                  </w:r>
                </w:p>
              </w:tc>
              <w:tc>
                <w:tcPr>
                  <w:tcW w:w="1100" w:type="dxa"/>
                  <w:vMerge w:val="restart"/>
                  <w:vAlign w:val="center"/>
                </w:tcPr>
                <w:p w14:paraId="0665F692">
                  <w:pPr>
                    <w:pStyle w:val="9"/>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一致性</w:t>
                  </w:r>
                </w:p>
              </w:tc>
            </w:tr>
            <w:tr w14:paraId="273F081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3" w:type="dxa"/>
                  <w:vMerge w:val="continue"/>
                  <w:vAlign w:val="center"/>
                </w:tcPr>
                <w:p w14:paraId="6CEA7F6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kern w:val="36"/>
                      <w:sz w:val="21"/>
                      <w:szCs w:val="21"/>
                      <w:highlight w:val="none"/>
                    </w:rPr>
                  </w:pPr>
                </w:p>
              </w:tc>
              <w:tc>
                <w:tcPr>
                  <w:tcW w:w="2062" w:type="dxa"/>
                  <w:vMerge w:val="continue"/>
                  <w:vAlign w:val="center"/>
                </w:tcPr>
                <w:p w14:paraId="7B277C0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 w:val="21"/>
                      <w:szCs w:val="21"/>
                      <w:highlight w:val="none"/>
                    </w:rPr>
                  </w:pPr>
                </w:p>
              </w:tc>
              <w:tc>
                <w:tcPr>
                  <w:tcW w:w="1425" w:type="dxa"/>
                  <w:vAlign w:val="center"/>
                </w:tcPr>
                <w:p w14:paraId="34CDBCB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型号</w:t>
                  </w:r>
                </w:p>
              </w:tc>
              <w:tc>
                <w:tcPr>
                  <w:tcW w:w="1365" w:type="dxa"/>
                  <w:vAlign w:val="center"/>
                </w:tcPr>
                <w:p w14:paraId="53CE47F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数量</w:t>
                  </w:r>
                </w:p>
              </w:tc>
              <w:tc>
                <w:tcPr>
                  <w:tcW w:w="1290" w:type="dxa"/>
                  <w:vAlign w:val="center"/>
                </w:tcPr>
                <w:p w14:paraId="2BAAEBF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color w:val="auto"/>
                      <w:sz w:val="21"/>
                      <w:szCs w:val="21"/>
                      <w:highlight w:val="none"/>
                      <w:lang w:eastAsia="zh-CN"/>
                    </w:rPr>
                  </w:pPr>
                  <w:r>
                    <w:rPr>
                      <w:rFonts w:hint="eastAsia" w:ascii="Times New Roman" w:hAnsi="Times New Roman" w:eastAsia="宋体" w:cs="Times New Roman"/>
                      <w:b/>
                      <w:color w:val="auto"/>
                      <w:sz w:val="21"/>
                      <w:szCs w:val="21"/>
                      <w:highlight w:val="none"/>
                      <w:lang w:val="en-US" w:eastAsia="zh-CN"/>
                    </w:rPr>
                    <w:t>一期（本次验收）</w:t>
                  </w:r>
                </w:p>
              </w:tc>
              <w:tc>
                <w:tcPr>
                  <w:tcW w:w="915" w:type="dxa"/>
                  <w:vAlign w:val="center"/>
                </w:tcPr>
                <w:p w14:paraId="572BA03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二期</w:t>
                  </w:r>
                </w:p>
              </w:tc>
              <w:tc>
                <w:tcPr>
                  <w:tcW w:w="1100" w:type="dxa"/>
                  <w:vMerge w:val="continue"/>
                  <w:vAlign w:val="center"/>
                </w:tcPr>
                <w:p w14:paraId="3FAE92B5">
                  <w:pPr>
                    <w:pStyle w:val="9"/>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p>
              </w:tc>
            </w:tr>
            <w:tr w14:paraId="2ADE68A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880" w:type="dxa"/>
                  <w:gridSpan w:val="7"/>
                  <w:vAlign w:val="center"/>
                </w:tcPr>
                <w:p w14:paraId="3826282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一车间</w:t>
                  </w:r>
                </w:p>
              </w:tc>
            </w:tr>
            <w:tr w14:paraId="0F925BC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3" w:type="dxa"/>
                  <w:vAlign w:val="center"/>
                </w:tcPr>
                <w:p w14:paraId="3CF8B01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2062" w:type="dxa"/>
                  <w:vAlign w:val="center"/>
                </w:tcPr>
                <w:p w14:paraId="101FBA2A">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kern w:val="0"/>
                      <w:sz w:val="21"/>
                      <w:szCs w:val="21"/>
                      <w:highlight w:val="none"/>
                      <w:lang w:bidi="ar"/>
                    </w:rPr>
                    <w:t>电脑弹簧机</w:t>
                  </w:r>
                </w:p>
              </w:tc>
              <w:tc>
                <w:tcPr>
                  <w:tcW w:w="1425" w:type="dxa"/>
                  <w:vAlign w:val="center"/>
                </w:tcPr>
                <w:p w14:paraId="03FE194D">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10.5</w:t>
                  </w:r>
                  <w:r>
                    <w:rPr>
                      <w:rFonts w:hint="default" w:ascii="Times New Roman" w:hAnsi="Times New Roman" w:eastAsia="宋体" w:cs="Times New Roman"/>
                      <w:color w:val="auto"/>
                      <w:sz w:val="21"/>
                      <w:szCs w:val="21"/>
                      <w:highlight w:val="none"/>
                      <w:lang w:eastAsia="zh-CN"/>
                    </w:rPr>
                    <w:t>kW</w:t>
                  </w:r>
                </w:p>
              </w:tc>
              <w:tc>
                <w:tcPr>
                  <w:tcW w:w="1365" w:type="dxa"/>
                  <w:vAlign w:val="center"/>
                </w:tcPr>
                <w:p w14:paraId="45CEDC36">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lang w:val="pt-BR"/>
                    </w:rPr>
                  </w:pPr>
                  <w:r>
                    <w:rPr>
                      <w:rFonts w:hint="default" w:ascii="Times New Roman" w:hAnsi="Times New Roman" w:cs="Times New Roman"/>
                      <w:color w:val="auto"/>
                      <w:kern w:val="0"/>
                      <w:sz w:val="21"/>
                      <w:szCs w:val="21"/>
                      <w:highlight w:val="none"/>
                      <w:lang w:bidi="ar"/>
                    </w:rPr>
                    <w:t>5</w:t>
                  </w:r>
                </w:p>
              </w:tc>
              <w:tc>
                <w:tcPr>
                  <w:tcW w:w="1290" w:type="dxa"/>
                  <w:vAlign w:val="center"/>
                </w:tcPr>
                <w:p w14:paraId="4506ABFB">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10.5</w:t>
                  </w:r>
                  <w:r>
                    <w:rPr>
                      <w:rFonts w:hint="default" w:ascii="Times New Roman" w:hAnsi="Times New Roman" w:eastAsia="宋体" w:cs="Times New Roman"/>
                      <w:color w:val="auto"/>
                      <w:sz w:val="21"/>
                      <w:szCs w:val="21"/>
                      <w:highlight w:val="none"/>
                      <w:lang w:eastAsia="zh-CN"/>
                    </w:rPr>
                    <w:t>kW</w:t>
                  </w:r>
                </w:p>
              </w:tc>
              <w:tc>
                <w:tcPr>
                  <w:tcW w:w="915" w:type="dxa"/>
                  <w:vAlign w:val="center"/>
                </w:tcPr>
                <w:p w14:paraId="5F2AA8F2">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 w:val="21"/>
                      <w:szCs w:val="21"/>
                      <w:highlight w:val="none"/>
                      <w:lang w:bidi="ar"/>
                    </w:rPr>
                    <w:t>5</w:t>
                  </w:r>
                </w:p>
              </w:tc>
              <w:tc>
                <w:tcPr>
                  <w:tcW w:w="1100" w:type="dxa"/>
                  <w:vAlign w:val="center"/>
                </w:tcPr>
                <w:p w14:paraId="2F78791B">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一致</w:t>
                  </w:r>
                </w:p>
              </w:tc>
            </w:tr>
            <w:tr w14:paraId="43F513D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3" w:type="dxa"/>
                  <w:vAlign w:val="center"/>
                </w:tcPr>
                <w:p w14:paraId="6DB7A3E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w:t>
                  </w:r>
                </w:p>
              </w:tc>
              <w:tc>
                <w:tcPr>
                  <w:tcW w:w="2062" w:type="dxa"/>
                  <w:vAlign w:val="center"/>
                </w:tcPr>
                <w:p w14:paraId="55B6E987">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kern w:val="0"/>
                      <w:sz w:val="21"/>
                      <w:szCs w:val="21"/>
                      <w:highlight w:val="none"/>
                      <w:lang w:bidi="ar"/>
                    </w:rPr>
                    <w:t>压簧机</w:t>
                  </w:r>
                </w:p>
              </w:tc>
              <w:tc>
                <w:tcPr>
                  <w:tcW w:w="1425" w:type="dxa"/>
                  <w:vAlign w:val="center"/>
                </w:tcPr>
                <w:p w14:paraId="38B133F5">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10.5</w:t>
                  </w:r>
                  <w:r>
                    <w:rPr>
                      <w:rFonts w:hint="default" w:ascii="Times New Roman" w:hAnsi="Times New Roman" w:eastAsia="宋体" w:cs="Times New Roman"/>
                      <w:color w:val="auto"/>
                      <w:sz w:val="21"/>
                      <w:szCs w:val="21"/>
                      <w:highlight w:val="none"/>
                      <w:lang w:eastAsia="zh-CN"/>
                    </w:rPr>
                    <w:t>kW</w:t>
                  </w:r>
                </w:p>
              </w:tc>
              <w:tc>
                <w:tcPr>
                  <w:tcW w:w="1365" w:type="dxa"/>
                  <w:vAlign w:val="center"/>
                </w:tcPr>
                <w:p w14:paraId="6BD20FEF">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lang w:val="pt-BR"/>
                    </w:rPr>
                  </w:pPr>
                  <w:r>
                    <w:rPr>
                      <w:rFonts w:hint="default" w:ascii="Times New Roman" w:hAnsi="Times New Roman" w:cs="Times New Roman"/>
                      <w:color w:val="auto"/>
                      <w:kern w:val="0"/>
                      <w:sz w:val="21"/>
                      <w:szCs w:val="21"/>
                      <w:highlight w:val="none"/>
                      <w:lang w:bidi="ar"/>
                    </w:rPr>
                    <w:t>1</w:t>
                  </w:r>
                </w:p>
              </w:tc>
              <w:tc>
                <w:tcPr>
                  <w:tcW w:w="1290" w:type="dxa"/>
                  <w:vAlign w:val="center"/>
                </w:tcPr>
                <w:p w14:paraId="3688A26B">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10.5</w:t>
                  </w:r>
                  <w:r>
                    <w:rPr>
                      <w:rFonts w:hint="default" w:ascii="Times New Roman" w:hAnsi="Times New Roman" w:eastAsia="宋体" w:cs="Times New Roman"/>
                      <w:color w:val="auto"/>
                      <w:sz w:val="21"/>
                      <w:szCs w:val="21"/>
                      <w:highlight w:val="none"/>
                      <w:lang w:eastAsia="zh-CN"/>
                    </w:rPr>
                    <w:t>kW</w:t>
                  </w:r>
                </w:p>
              </w:tc>
              <w:tc>
                <w:tcPr>
                  <w:tcW w:w="915" w:type="dxa"/>
                  <w:vAlign w:val="center"/>
                </w:tcPr>
                <w:p w14:paraId="55261029">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 w:val="21"/>
                      <w:szCs w:val="21"/>
                      <w:highlight w:val="none"/>
                      <w:lang w:bidi="ar"/>
                    </w:rPr>
                    <w:t>1</w:t>
                  </w:r>
                </w:p>
              </w:tc>
              <w:tc>
                <w:tcPr>
                  <w:tcW w:w="1100" w:type="dxa"/>
                  <w:vAlign w:val="center"/>
                </w:tcPr>
                <w:p w14:paraId="43650EB2">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一致</w:t>
                  </w:r>
                </w:p>
              </w:tc>
            </w:tr>
            <w:tr w14:paraId="74FE5CE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3" w:type="dxa"/>
                  <w:vAlign w:val="center"/>
                </w:tcPr>
                <w:p w14:paraId="33E8491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3</w:t>
                  </w:r>
                </w:p>
              </w:tc>
              <w:tc>
                <w:tcPr>
                  <w:tcW w:w="2062" w:type="dxa"/>
                  <w:vAlign w:val="center"/>
                </w:tcPr>
                <w:p w14:paraId="2C125BFC">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kern w:val="0"/>
                      <w:sz w:val="21"/>
                      <w:szCs w:val="21"/>
                      <w:highlight w:val="none"/>
                      <w:lang w:bidi="ar"/>
                    </w:rPr>
                    <w:t>数控万能机</w:t>
                  </w:r>
                </w:p>
              </w:tc>
              <w:tc>
                <w:tcPr>
                  <w:tcW w:w="1425" w:type="dxa"/>
                  <w:vAlign w:val="center"/>
                </w:tcPr>
                <w:p w14:paraId="75AF3655">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w:t>
                  </w:r>
                  <w:r>
                    <w:rPr>
                      <w:rFonts w:hint="default" w:ascii="Times New Roman" w:hAnsi="Times New Roman" w:eastAsia="宋体" w:cs="Times New Roman"/>
                      <w:color w:val="auto"/>
                      <w:sz w:val="21"/>
                      <w:szCs w:val="21"/>
                      <w:highlight w:val="none"/>
                      <w:lang w:eastAsia="zh-CN"/>
                    </w:rPr>
                    <w:t>kW</w:t>
                  </w:r>
                </w:p>
              </w:tc>
              <w:tc>
                <w:tcPr>
                  <w:tcW w:w="1365" w:type="dxa"/>
                  <w:vAlign w:val="center"/>
                </w:tcPr>
                <w:p w14:paraId="32DD209E">
                  <w:pPr>
                    <w:keepNext w:val="0"/>
                    <w:keepLines w:val="0"/>
                    <w:pageBreakBefore w:val="0"/>
                    <w:widowControl/>
                    <w:kinsoku/>
                    <w:wordWrap/>
                    <w:overflowPunct/>
                    <w:topLinePunct w:val="0"/>
                    <w:autoSpaceDE/>
                    <w:autoSpaceDN/>
                    <w:bidi w:val="0"/>
                    <w:adjustRightInd w:val="0"/>
                    <w:snapToGrid w:val="0"/>
                    <w:spacing w:after="0"/>
                    <w:jc w:val="center"/>
                    <w:textAlignment w:val="top"/>
                    <w:rPr>
                      <w:rFonts w:hint="default" w:ascii="Times New Roman" w:hAnsi="Times New Roman" w:eastAsia="宋体" w:cs="Times New Roman"/>
                      <w:color w:val="auto"/>
                      <w:sz w:val="21"/>
                      <w:szCs w:val="21"/>
                      <w:highlight w:val="none"/>
                      <w:lang w:val="pt-BR"/>
                    </w:rPr>
                  </w:pPr>
                  <w:r>
                    <w:rPr>
                      <w:rFonts w:hint="default" w:ascii="Times New Roman" w:hAnsi="Times New Roman" w:cs="Times New Roman"/>
                      <w:color w:val="auto"/>
                      <w:kern w:val="0"/>
                      <w:sz w:val="21"/>
                      <w:szCs w:val="21"/>
                      <w:highlight w:val="none"/>
                      <w:lang w:bidi="ar"/>
                    </w:rPr>
                    <w:t>3</w:t>
                  </w:r>
                </w:p>
              </w:tc>
              <w:tc>
                <w:tcPr>
                  <w:tcW w:w="1290" w:type="dxa"/>
                  <w:vAlign w:val="center"/>
                </w:tcPr>
                <w:p w14:paraId="4F4A8D1F">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14</w:t>
                  </w:r>
                  <w:r>
                    <w:rPr>
                      <w:rFonts w:hint="default" w:ascii="Times New Roman" w:hAnsi="Times New Roman" w:eastAsia="宋体" w:cs="Times New Roman"/>
                      <w:color w:val="auto"/>
                      <w:sz w:val="21"/>
                      <w:szCs w:val="21"/>
                      <w:highlight w:val="none"/>
                      <w:lang w:eastAsia="zh-CN"/>
                    </w:rPr>
                    <w:t>kW</w:t>
                  </w:r>
                </w:p>
              </w:tc>
              <w:tc>
                <w:tcPr>
                  <w:tcW w:w="915" w:type="dxa"/>
                  <w:vAlign w:val="center"/>
                </w:tcPr>
                <w:p w14:paraId="35D25E07">
                  <w:pPr>
                    <w:keepNext w:val="0"/>
                    <w:keepLines w:val="0"/>
                    <w:pageBreakBefore w:val="0"/>
                    <w:widowControl/>
                    <w:kinsoku/>
                    <w:wordWrap/>
                    <w:overflowPunct/>
                    <w:topLinePunct w:val="0"/>
                    <w:autoSpaceDE/>
                    <w:autoSpaceDN/>
                    <w:bidi w:val="0"/>
                    <w:adjustRightInd w:val="0"/>
                    <w:snapToGrid w:val="0"/>
                    <w:spacing w:after="0"/>
                    <w:jc w:val="center"/>
                    <w:textAlignment w:val="top"/>
                    <w:rPr>
                      <w:rFonts w:hint="eastAsia" w:ascii="Times New Roman" w:hAnsi="Times New Roman" w:eastAsia="宋体" w:cs="Times New Roman"/>
                      <w:color w:val="auto"/>
                      <w:sz w:val="21"/>
                      <w:szCs w:val="21"/>
                      <w:highlight w:val="none"/>
                      <w:lang w:val="pt-BR"/>
                    </w:rPr>
                  </w:pPr>
                  <w:r>
                    <w:rPr>
                      <w:rFonts w:hint="default" w:ascii="Times New Roman" w:hAnsi="Times New Roman" w:cs="Times New Roman"/>
                      <w:color w:val="auto"/>
                      <w:kern w:val="0"/>
                      <w:sz w:val="21"/>
                      <w:szCs w:val="21"/>
                      <w:highlight w:val="none"/>
                      <w:lang w:bidi="ar"/>
                    </w:rPr>
                    <w:t>3</w:t>
                  </w:r>
                </w:p>
              </w:tc>
              <w:tc>
                <w:tcPr>
                  <w:tcW w:w="1100" w:type="dxa"/>
                  <w:vAlign w:val="center"/>
                </w:tcPr>
                <w:p w14:paraId="637D25FB">
                  <w:pPr>
                    <w:keepNext w:val="0"/>
                    <w:keepLines w:val="0"/>
                    <w:pageBreakBefore w:val="0"/>
                    <w:widowControl/>
                    <w:kinsoku/>
                    <w:wordWrap/>
                    <w:overflowPunct/>
                    <w:topLinePunct w:val="0"/>
                    <w:autoSpaceDE/>
                    <w:autoSpaceDN/>
                    <w:bidi w:val="0"/>
                    <w:adjustRightInd w:val="0"/>
                    <w:snapToGrid w:val="0"/>
                    <w:spacing w:after="0"/>
                    <w:jc w:val="center"/>
                    <w:textAlignment w:val="top"/>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一致</w:t>
                  </w:r>
                </w:p>
              </w:tc>
            </w:tr>
            <w:tr w14:paraId="49EC072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3" w:type="dxa"/>
                  <w:vAlign w:val="center"/>
                </w:tcPr>
                <w:p w14:paraId="6CE6042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w:t>
                  </w:r>
                </w:p>
              </w:tc>
              <w:tc>
                <w:tcPr>
                  <w:tcW w:w="2062" w:type="dxa"/>
                  <w:vAlign w:val="center"/>
                </w:tcPr>
                <w:p w14:paraId="3C026A99">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kern w:val="0"/>
                      <w:sz w:val="21"/>
                      <w:szCs w:val="21"/>
                      <w:highlight w:val="none"/>
                      <w:lang w:bidi="ar"/>
                    </w:rPr>
                    <w:t>连续式热风回火炉</w:t>
                  </w:r>
                </w:p>
              </w:tc>
              <w:tc>
                <w:tcPr>
                  <w:tcW w:w="1425" w:type="dxa"/>
                  <w:vAlign w:val="center"/>
                </w:tcPr>
                <w:p w14:paraId="2CC7D186">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500℃</w:t>
                  </w:r>
                </w:p>
              </w:tc>
              <w:tc>
                <w:tcPr>
                  <w:tcW w:w="1365" w:type="dxa"/>
                  <w:vAlign w:val="center"/>
                </w:tcPr>
                <w:p w14:paraId="2969A802">
                  <w:pPr>
                    <w:keepNext w:val="0"/>
                    <w:keepLines w:val="0"/>
                    <w:pageBreakBefore w:val="0"/>
                    <w:widowControl/>
                    <w:kinsoku/>
                    <w:wordWrap/>
                    <w:overflowPunct/>
                    <w:topLinePunct w:val="0"/>
                    <w:autoSpaceDE/>
                    <w:autoSpaceDN/>
                    <w:bidi w:val="0"/>
                    <w:adjustRightInd w:val="0"/>
                    <w:snapToGrid w:val="0"/>
                    <w:spacing w:after="0"/>
                    <w:jc w:val="center"/>
                    <w:textAlignment w:val="top"/>
                    <w:rPr>
                      <w:rFonts w:hint="default" w:ascii="Times New Roman" w:hAnsi="Times New Roman" w:eastAsia="宋体" w:cs="Times New Roman"/>
                      <w:color w:val="auto"/>
                      <w:sz w:val="21"/>
                      <w:szCs w:val="21"/>
                      <w:highlight w:val="none"/>
                      <w:lang w:val="pt-BR"/>
                    </w:rPr>
                  </w:pPr>
                  <w:r>
                    <w:rPr>
                      <w:rFonts w:hint="default" w:ascii="Times New Roman" w:hAnsi="Times New Roman" w:cs="Times New Roman"/>
                      <w:bCs/>
                      <w:color w:val="auto"/>
                      <w:sz w:val="21"/>
                      <w:szCs w:val="21"/>
                      <w:highlight w:val="none"/>
                    </w:rPr>
                    <w:t>5</w:t>
                  </w:r>
                </w:p>
              </w:tc>
              <w:tc>
                <w:tcPr>
                  <w:tcW w:w="1290" w:type="dxa"/>
                  <w:vAlign w:val="center"/>
                </w:tcPr>
                <w:p w14:paraId="391583F5">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bidi="ar"/>
                    </w:rPr>
                    <w:t>500℃</w:t>
                  </w:r>
                </w:p>
              </w:tc>
              <w:tc>
                <w:tcPr>
                  <w:tcW w:w="915" w:type="dxa"/>
                  <w:vAlign w:val="center"/>
                </w:tcPr>
                <w:p w14:paraId="3F1908E6">
                  <w:pPr>
                    <w:keepNext w:val="0"/>
                    <w:keepLines w:val="0"/>
                    <w:pageBreakBefore w:val="0"/>
                    <w:widowControl/>
                    <w:kinsoku/>
                    <w:wordWrap/>
                    <w:overflowPunct/>
                    <w:topLinePunct w:val="0"/>
                    <w:autoSpaceDE/>
                    <w:autoSpaceDN/>
                    <w:bidi w:val="0"/>
                    <w:adjustRightInd w:val="0"/>
                    <w:snapToGrid w:val="0"/>
                    <w:spacing w:after="0"/>
                    <w:jc w:val="center"/>
                    <w:textAlignment w:val="top"/>
                    <w:rPr>
                      <w:rFonts w:hint="eastAsia" w:ascii="Times New Roman" w:hAnsi="Times New Roman" w:eastAsia="宋体" w:cs="Times New Roman"/>
                      <w:color w:val="auto"/>
                      <w:sz w:val="21"/>
                      <w:szCs w:val="21"/>
                      <w:highlight w:val="none"/>
                      <w:lang w:val="pt-BR" w:eastAsia="zh-CN"/>
                    </w:rPr>
                  </w:pPr>
                  <w:r>
                    <w:rPr>
                      <w:rFonts w:hint="eastAsia" w:ascii="Times New Roman" w:hAnsi="Times New Roman" w:eastAsia="宋体" w:cs="Times New Roman"/>
                      <w:bCs/>
                      <w:color w:val="auto"/>
                      <w:sz w:val="21"/>
                      <w:szCs w:val="21"/>
                      <w:highlight w:val="none"/>
                      <w:lang w:val="en-US" w:eastAsia="zh-CN"/>
                    </w:rPr>
                    <w:t>2</w:t>
                  </w:r>
                </w:p>
              </w:tc>
              <w:tc>
                <w:tcPr>
                  <w:tcW w:w="1100" w:type="dxa"/>
                  <w:vAlign w:val="center"/>
                </w:tcPr>
                <w:p w14:paraId="47A73562">
                  <w:pPr>
                    <w:pStyle w:val="9"/>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分期建设</w:t>
                  </w:r>
                </w:p>
              </w:tc>
            </w:tr>
            <w:tr w14:paraId="6F843C5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3" w:type="dxa"/>
                  <w:vAlign w:val="center"/>
                </w:tcPr>
                <w:p w14:paraId="5ABCD2B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5</w:t>
                  </w:r>
                </w:p>
              </w:tc>
              <w:tc>
                <w:tcPr>
                  <w:tcW w:w="2062" w:type="dxa"/>
                  <w:vAlign w:val="center"/>
                </w:tcPr>
                <w:p w14:paraId="1E4D902E">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kern w:val="0"/>
                      <w:sz w:val="21"/>
                      <w:szCs w:val="21"/>
                      <w:highlight w:val="none"/>
                      <w:lang w:bidi="ar"/>
                    </w:rPr>
                    <w:t>箱式电阻炉</w:t>
                  </w:r>
                </w:p>
              </w:tc>
              <w:tc>
                <w:tcPr>
                  <w:tcW w:w="1425" w:type="dxa"/>
                  <w:vAlign w:val="center"/>
                </w:tcPr>
                <w:p w14:paraId="41225E10">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1000℃</w:t>
                  </w:r>
                </w:p>
              </w:tc>
              <w:tc>
                <w:tcPr>
                  <w:tcW w:w="1365" w:type="dxa"/>
                  <w:vAlign w:val="center"/>
                </w:tcPr>
                <w:p w14:paraId="31E31D25">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lang w:val="pt-BR"/>
                    </w:rPr>
                  </w:pPr>
                  <w:r>
                    <w:rPr>
                      <w:rFonts w:hint="default" w:ascii="Times New Roman" w:hAnsi="Times New Roman" w:cs="Times New Roman"/>
                      <w:color w:val="auto"/>
                      <w:kern w:val="0"/>
                      <w:sz w:val="21"/>
                      <w:szCs w:val="21"/>
                      <w:highlight w:val="none"/>
                      <w:lang w:bidi="ar"/>
                    </w:rPr>
                    <w:t>2</w:t>
                  </w:r>
                </w:p>
              </w:tc>
              <w:tc>
                <w:tcPr>
                  <w:tcW w:w="1290" w:type="dxa"/>
                  <w:vAlign w:val="center"/>
                </w:tcPr>
                <w:p w14:paraId="11187D12">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bidi="ar"/>
                    </w:rPr>
                    <w:t>1000℃</w:t>
                  </w:r>
                </w:p>
              </w:tc>
              <w:tc>
                <w:tcPr>
                  <w:tcW w:w="915" w:type="dxa"/>
                  <w:vAlign w:val="center"/>
                </w:tcPr>
                <w:p w14:paraId="0977ACA3">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color w:val="auto"/>
                      <w:sz w:val="21"/>
                      <w:szCs w:val="21"/>
                      <w:highlight w:val="none"/>
                      <w:lang w:val="pt-BR"/>
                    </w:rPr>
                  </w:pPr>
                  <w:r>
                    <w:rPr>
                      <w:rFonts w:hint="default" w:ascii="Times New Roman" w:hAnsi="Times New Roman" w:cs="Times New Roman"/>
                      <w:color w:val="auto"/>
                      <w:kern w:val="0"/>
                      <w:sz w:val="21"/>
                      <w:szCs w:val="21"/>
                      <w:highlight w:val="none"/>
                      <w:lang w:bidi="ar"/>
                    </w:rPr>
                    <w:t>2</w:t>
                  </w:r>
                </w:p>
              </w:tc>
              <w:tc>
                <w:tcPr>
                  <w:tcW w:w="1100" w:type="dxa"/>
                  <w:vAlign w:val="center"/>
                </w:tcPr>
                <w:p w14:paraId="2FDFD84B">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一致</w:t>
                  </w:r>
                </w:p>
              </w:tc>
            </w:tr>
            <w:tr w14:paraId="5A8998E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3" w:type="dxa"/>
                  <w:vAlign w:val="center"/>
                </w:tcPr>
                <w:p w14:paraId="21CB6B1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6</w:t>
                  </w:r>
                </w:p>
              </w:tc>
              <w:tc>
                <w:tcPr>
                  <w:tcW w:w="2062" w:type="dxa"/>
                  <w:vAlign w:val="center"/>
                </w:tcPr>
                <w:p w14:paraId="2A16F37C">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kern w:val="0"/>
                      <w:sz w:val="21"/>
                      <w:szCs w:val="21"/>
                      <w:highlight w:val="none"/>
                      <w:lang w:bidi="ar"/>
                    </w:rPr>
                    <w:t>高温恒温干燥箱</w:t>
                  </w:r>
                </w:p>
              </w:tc>
              <w:tc>
                <w:tcPr>
                  <w:tcW w:w="1425" w:type="dxa"/>
                  <w:vAlign w:val="center"/>
                </w:tcPr>
                <w:p w14:paraId="5D4630F0">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500℃</w:t>
                  </w:r>
                </w:p>
              </w:tc>
              <w:tc>
                <w:tcPr>
                  <w:tcW w:w="1365" w:type="dxa"/>
                  <w:vAlign w:val="center"/>
                </w:tcPr>
                <w:p w14:paraId="5F2FF91B">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lang w:val="pt-BR"/>
                    </w:rPr>
                  </w:pPr>
                  <w:r>
                    <w:rPr>
                      <w:rFonts w:hint="default" w:ascii="Times New Roman" w:hAnsi="Times New Roman" w:cs="Times New Roman"/>
                      <w:color w:val="auto"/>
                      <w:kern w:val="0"/>
                      <w:sz w:val="21"/>
                      <w:szCs w:val="21"/>
                      <w:highlight w:val="none"/>
                      <w:lang w:bidi="ar"/>
                    </w:rPr>
                    <w:t>1</w:t>
                  </w:r>
                </w:p>
              </w:tc>
              <w:tc>
                <w:tcPr>
                  <w:tcW w:w="1290" w:type="dxa"/>
                  <w:vAlign w:val="center"/>
                </w:tcPr>
                <w:p w14:paraId="3B4C7567">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bidi="ar"/>
                    </w:rPr>
                    <w:t>500℃</w:t>
                  </w:r>
                </w:p>
              </w:tc>
              <w:tc>
                <w:tcPr>
                  <w:tcW w:w="915" w:type="dxa"/>
                  <w:vAlign w:val="center"/>
                </w:tcPr>
                <w:p w14:paraId="645957F4">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color w:val="auto"/>
                      <w:sz w:val="21"/>
                      <w:szCs w:val="21"/>
                      <w:highlight w:val="none"/>
                      <w:lang w:val="pt-BR"/>
                    </w:rPr>
                  </w:pPr>
                  <w:r>
                    <w:rPr>
                      <w:rFonts w:hint="default" w:ascii="Times New Roman" w:hAnsi="Times New Roman" w:cs="Times New Roman"/>
                      <w:color w:val="auto"/>
                      <w:kern w:val="0"/>
                      <w:sz w:val="21"/>
                      <w:szCs w:val="21"/>
                      <w:highlight w:val="none"/>
                      <w:lang w:bidi="ar"/>
                    </w:rPr>
                    <w:t>1</w:t>
                  </w:r>
                </w:p>
              </w:tc>
              <w:tc>
                <w:tcPr>
                  <w:tcW w:w="1100" w:type="dxa"/>
                  <w:vAlign w:val="center"/>
                </w:tcPr>
                <w:p w14:paraId="1F171B42">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一致</w:t>
                  </w:r>
                </w:p>
              </w:tc>
            </w:tr>
            <w:tr w14:paraId="5550826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3" w:type="dxa"/>
                  <w:vAlign w:val="center"/>
                </w:tcPr>
                <w:p w14:paraId="5119FF4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7</w:t>
                  </w:r>
                </w:p>
              </w:tc>
              <w:tc>
                <w:tcPr>
                  <w:tcW w:w="2062" w:type="dxa"/>
                  <w:vAlign w:val="center"/>
                </w:tcPr>
                <w:p w14:paraId="1F1AA062">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color w:val="auto"/>
                      <w:sz w:val="21"/>
                      <w:szCs w:val="21"/>
                      <w:highlight w:val="yellow"/>
                    </w:rPr>
                  </w:pPr>
                  <w:r>
                    <w:rPr>
                      <w:rFonts w:hint="default" w:ascii="Times New Roman" w:hAnsi="Times New Roman" w:eastAsia="宋体" w:cs="Times New Roman"/>
                      <w:color w:val="auto"/>
                      <w:kern w:val="0"/>
                      <w:sz w:val="21"/>
                      <w:szCs w:val="21"/>
                      <w:highlight w:val="none"/>
                      <w:lang w:bidi="ar"/>
                    </w:rPr>
                    <w:t>数控弹簧端面磨床</w:t>
                  </w:r>
                </w:p>
              </w:tc>
              <w:tc>
                <w:tcPr>
                  <w:tcW w:w="1425" w:type="dxa"/>
                  <w:vAlign w:val="center"/>
                </w:tcPr>
                <w:p w14:paraId="04A23D2C">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w:t>
                  </w:r>
                  <w:r>
                    <w:rPr>
                      <w:rFonts w:hint="default" w:ascii="Times New Roman" w:hAnsi="Times New Roman" w:eastAsia="宋体" w:cs="Times New Roman"/>
                      <w:color w:val="auto"/>
                      <w:sz w:val="21"/>
                      <w:szCs w:val="21"/>
                      <w:highlight w:val="none"/>
                      <w:lang w:eastAsia="zh-CN"/>
                    </w:rPr>
                    <w:t>kW</w:t>
                  </w:r>
                </w:p>
              </w:tc>
              <w:tc>
                <w:tcPr>
                  <w:tcW w:w="1365" w:type="dxa"/>
                  <w:vAlign w:val="center"/>
                </w:tcPr>
                <w:p w14:paraId="0A618D79">
                  <w:pPr>
                    <w:keepNext w:val="0"/>
                    <w:keepLines w:val="0"/>
                    <w:pageBreakBefore w:val="0"/>
                    <w:widowControl/>
                    <w:kinsoku/>
                    <w:wordWrap/>
                    <w:overflowPunct/>
                    <w:topLinePunct w:val="0"/>
                    <w:autoSpaceDE/>
                    <w:autoSpaceDN/>
                    <w:bidi w:val="0"/>
                    <w:adjustRightInd w:val="0"/>
                    <w:snapToGrid w:val="0"/>
                    <w:spacing w:after="0"/>
                    <w:jc w:val="center"/>
                    <w:textAlignment w:val="top"/>
                    <w:rPr>
                      <w:rFonts w:hint="default" w:ascii="Times New Roman" w:hAnsi="Times New Roman" w:eastAsia="宋体" w:cs="Times New Roman"/>
                      <w:color w:val="auto"/>
                      <w:sz w:val="21"/>
                      <w:szCs w:val="21"/>
                      <w:highlight w:val="none"/>
                      <w:lang w:val="pt-BR"/>
                    </w:rPr>
                  </w:pPr>
                  <w:r>
                    <w:rPr>
                      <w:rFonts w:hint="default" w:ascii="Times New Roman" w:hAnsi="Times New Roman" w:cs="Times New Roman"/>
                      <w:bCs/>
                      <w:color w:val="auto"/>
                      <w:sz w:val="21"/>
                      <w:szCs w:val="21"/>
                      <w:highlight w:val="none"/>
                    </w:rPr>
                    <w:t>3</w:t>
                  </w:r>
                </w:p>
              </w:tc>
              <w:tc>
                <w:tcPr>
                  <w:tcW w:w="1290" w:type="dxa"/>
                  <w:vAlign w:val="center"/>
                </w:tcPr>
                <w:p w14:paraId="4546D2A1">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32</w:t>
                  </w:r>
                  <w:r>
                    <w:rPr>
                      <w:rFonts w:hint="default" w:ascii="Times New Roman" w:hAnsi="Times New Roman" w:eastAsia="宋体" w:cs="Times New Roman"/>
                      <w:color w:val="auto"/>
                      <w:sz w:val="21"/>
                      <w:szCs w:val="21"/>
                      <w:highlight w:val="none"/>
                      <w:lang w:eastAsia="zh-CN"/>
                    </w:rPr>
                    <w:t>kW</w:t>
                  </w:r>
                </w:p>
              </w:tc>
              <w:tc>
                <w:tcPr>
                  <w:tcW w:w="915" w:type="dxa"/>
                  <w:vAlign w:val="center"/>
                </w:tcPr>
                <w:p w14:paraId="070E3245">
                  <w:pPr>
                    <w:keepNext w:val="0"/>
                    <w:keepLines w:val="0"/>
                    <w:pageBreakBefore w:val="0"/>
                    <w:widowControl/>
                    <w:kinsoku/>
                    <w:wordWrap/>
                    <w:overflowPunct/>
                    <w:topLinePunct w:val="0"/>
                    <w:autoSpaceDE/>
                    <w:autoSpaceDN/>
                    <w:bidi w:val="0"/>
                    <w:adjustRightInd w:val="0"/>
                    <w:snapToGrid w:val="0"/>
                    <w:spacing w:after="0"/>
                    <w:jc w:val="center"/>
                    <w:textAlignment w:val="top"/>
                    <w:rPr>
                      <w:rFonts w:hint="eastAsia" w:ascii="Times New Roman" w:hAnsi="Times New Roman" w:eastAsia="宋体" w:cs="Times New Roman"/>
                      <w:color w:val="auto"/>
                      <w:sz w:val="21"/>
                      <w:szCs w:val="21"/>
                      <w:highlight w:val="none"/>
                      <w:lang w:val="pt-BR"/>
                    </w:rPr>
                  </w:pPr>
                  <w:r>
                    <w:rPr>
                      <w:rFonts w:hint="default" w:ascii="Times New Roman" w:hAnsi="Times New Roman" w:cs="Times New Roman"/>
                      <w:bCs/>
                      <w:color w:val="auto"/>
                      <w:sz w:val="21"/>
                      <w:szCs w:val="21"/>
                      <w:highlight w:val="none"/>
                    </w:rPr>
                    <w:t>3</w:t>
                  </w:r>
                </w:p>
              </w:tc>
              <w:tc>
                <w:tcPr>
                  <w:tcW w:w="1100" w:type="dxa"/>
                  <w:vAlign w:val="center"/>
                </w:tcPr>
                <w:p w14:paraId="4B53430F">
                  <w:pPr>
                    <w:keepNext w:val="0"/>
                    <w:keepLines w:val="0"/>
                    <w:pageBreakBefore w:val="0"/>
                    <w:widowControl/>
                    <w:kinsoku/>
                    <w:wordWrap/>
                    <w:overflowPunct/>
                    <w:topLinePunct w:val="0"/>
                    <w:autoSpaceDE/>
                    <w:autoSpaceDN/>
                    <w:bidi w:val="0"/>
                    <w:adjustRightInd w:val="0"/>
                    <w:snapToGrid w:val="0"/>
                    <w:spacing w:after="0"/>
                    <w:jc w:val="center"/>
                    <w:textAlignment w:val="top"/>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一致</w:t>
                  </w:r>
                </w:p>
              </w:tc>
            </w:tr>
            <w:tr w14:paraId="1AE04D6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3" w:type="dxa"/>
                  <w:vAlign w:val="center"/>
                </w:tcPr>
                <w:p w14:paraId="12D40B9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8</w:t>
                  </w:r>
                </w:p>
              </w:tc>
              <w:tc>
                <w:tcPr>
                  <w:tcW w:w="2062" w:type="dxa"/>
                  <w:vAlign w:val="center"/>
                </w:tcPr>
                <w:p w14:paraId="55D7B31B">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kern w:val="0"/>
                      <w:sz w:val="21"/>
                      <w:szCs w:val="21"/>
                      <w:highlight w:val="none"/>
                      <w:lang w:bidi="ar"/>
                    </w:rPr>
                    <w:t>电脑数控磨簧机</w:t>
                  </w:r>
                </w:p>
              </w:tc>
              <w:tc>
                <w:tcPr>
                  <w:tcW w:w="1425" w:type="dxa"/>
                  <w:vAlign w:val="center"/>
                </w:tcPr>
                <w:p w14:paraId="7E4EE09D">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r>
                    <w:rPr>
                      <w:rFonts w:hint="default" w:ascii="Times New Roman" w:hAnsi="Times New Roman" w:eastAsia="宋体" w:cs="Times New Roman"/>
                      <w:color w:val="auto"/>
                      <w:sz w:val="21"/>
                      <w:szCs w:val="21"/>
                      <w:highlight w:val="none"/>
                      <w:lang w:eastAsia="zh-CN"/>
                    </w:rPr>
                    <w:t>kW</w:t>
                  </w:r>
                </w:p>
              </w:tc>
              <w:tc>
                <w:tcPr>
                  <w:tcW w:w="1365" w:type="dxa"/>
                  <w:vAlign w:val="center"/>
                </w:tcPr>
                <w:p w14:paraId="56C35519">
                  <w:pPr>
                    <w:keepNext w:val="0"/>
                    <w:keepLines w:val="0"/>
                    <w:pageBreakBefore w:val="0"/>
                    <w:widowControl/>
                    <w:kinsoku/>
                    <w:wordWrap/>
                    <w:overflowPunct/>
                    <w:topLinePunct w:val="0"/>
                    <w:autoSpaceDE/>
                    <w:autoSpaceDN/>
                    <w:bidi w:val="0"/>
                    <w:adjustRightInd w:val="0"/>
                    <w:snapToGrid w:val="0"/>
                    <w:spacing w:after="0"/>
                    <w:jc w:val="center"/>
                    <w:textAlignment w:val="top"/>
                    <w:rPr>
                      <w:rFonts w:hint="default" w:ascii="Times New Roman" w:hAnsi="Times New Roman" w:eastAsia="宋体" w:cs="Times New Roman"/>
                      <w:color w:val="auto"/>
                      <w:sz w:val="21"/>
                      <w:szCs w:val="21"/>
                      <w:highlight w:val="none"/>
                      <w:lang w:val="pt-BR"/>
                    </w:rPr>
                  </w:pPr>
                  <w:r>
                    <w:rPr>
                      <w:rFonts w:hint="default" w:ascii="Times New Roman" w:hAnsi="Times New Roman" w:cs="Times New Roman"/>
                      <w:bCs/>
                      <w:color w:val="auto"/>
                      <w:sz w:val="21"/>
                      <w:szCs w:val="21"/>
                      <w:highlight w:val="none"/>
                    </w:rPr>
                    <w:t>1</w:t>
                  </w:r>
                </w:p>
              </w:tc>
              <w:tc>
                <w:tcPr>
                  <w:tcW w:w="1290" w:type="dxa"/>
                  <w:vAlign w:val="center"/>
                </w:tcPr>
                <w:p w14:paraId="4B7BCA5A">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5</w:t>
                  </w:r>
                  <w:r>
                    <w:rPr>
                      <w:rFonts w:hint="default" w:ascii="Times New Roman" w:hAnsi="Times New Roman" w:eastAsia="宋体" w:cs="Times New Roman"/>
                      <w:color w:val="auto"/>
                      <w:sz w:val="21"/>
                      <w:szCs w:val="21"/>
                      <w:highlight w:val="none"/>
                      <w:lang w:eastAsia="zh-CN"/>
                    </w:rPr>
                    <w:t>kW</w:t>
                  </w:r>
                </w:p>
              </w:tc>
              <w:tc>
                <w:tcPr>
                  <w:tcW w:w="915" w:type="dxa"/>
                  <w:vAlign w:val="center"/>
                </w:tcPr>
                <w:p w14:paraId="4B4A4C08">
                  <w:pPr>
                    <w:keepNext w:val="0"/>
                    <w:keepLines w:val="0"/>
                    <w:pageBreakBefore w:val="0"/>
                    <w:widowControl/>
                    <w:kinsoku/>
                    <w:wordWrap/>
                    <w:overflowPunct/>
                    <w:topLinePunct w:val="0"/>
                    <w:autoSpaceDE/>
                    <w:autoSpaceDN/>
                    <w:bidi w:val="0"/>
                    <w:adjustRightInd w:val="0"/>
                    <w:snapToGrid w:val="0"/>
                    <w:spacing w:after="0"/>
                    <w:jc w:val="center"/>
                    <w:textAlignment w:val="top"/>
                    <w:rPr>
                      <w:rFonts w:hint="eastAsia" w:ascii="Times New Roman" w:hAnsi="Times New Roman" w:eastAsia="宋体" w:cs="Times New Roman"/>
                      <w:color w:val="auto"/>
                      <w:sz w:val="21"/>
                      <w:szCs w:val="21"/>
                      <w:highlight w:val="none"/>
                      <w:lang w:val="pt-BR"/>
                    </w:rPr>
                  </w:pPr>
                  <w:r>
                    <w:rPr>
                      <w:rFonts w:hint="default" w:ascii="Times New Roman" w:hAnsi="Times New Roman" w:cs="Times New Roman"/>
                      <w:bCs/>
                      <w:color w:val="auto"/>
                      <w:sz w:val="21"/>
                      <w:szCs w:val="21"/>
                      <w:highlight w:val="none"/>
                    </w:rPr>
                    <w:t>1</w:t>
                  </w:r>
                </w:p>
              </w:tc>
              <w:tc>
                <w:tcPr>
                  <w:tcW w:w="1100" w:type="dxa"/>
                  <w:vAlign w:val="center"/>
                </w:tcPr>
                <w:p w14:paraId="2066AD63">
                  <w:pPr>
                    <w:keepNext w:val="0"/>
                    <w:keepLines w:val="0"/>
                    <w:pageBreakBefore w:val="0"/>
                    <w:widowControl/>
                    <w:kinsoku/>
                    <w:wordWrap/>
                    <w:overflowPunct/>
                    <w:topLinePunct w:val="0"/>
                    <w:autoSpaceDE/>
                    <w:autoSpaceDN/>
                    <w:bidi w:val="0"/>
                    <w:adjustRightInd w:val="0"/>
                    <w:snapToGrid w:val="0"/>
                    <w:spacing w:after="0"/>
                    <w:jc w:val="center"/>
                    <w:textAlignment w:val="top"/>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一致</w:t>
                  </w:r>
                </w:p>
              </w:tc>
            </w:tr>
            <w:tr w14:paraId="4C8FE57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3" w:type="dxa"/>
                  <w:vAlign w:val="center"/>
                </w:tcPr>
                <w:p w14:paraId="231400C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9</w:t>
                  </w:r>
                </w:p>
              </w:tc>
              <w:tc>
                <w:tcPr>
                  <w:tcW w:w="2062" w:type="dxa"/>
                  <w:vAlign w:val="center"/>
                </w:tcPr>
                <w:p w14:paraId="5C34446B">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kern w:val="0"/>
                      <w:sz w:val="21"/>
                      <w:szCs w:val="21"/>
                      <w:highlight w:val="none"/>
                      <w:lang w:bidi="ar"/>
                    </w:rPr>
                    <w:t>弹簧双端面磨床</w:t>
                  </w:r>
                </w:p>
              </w:tc>
              <w:tc>
                <w:tcPr>
                  <w:tcW w:w="1425" w:type="dxa"/>
                  <w:vAlign w:val="center"/>
                </w:tcPr>
                <w:p w14:paraId="755E6092">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eastAsia="zh-CN"/>
                    </w:rPr>
                    <w:t>kW</w:t>
                  </w:r>
                </w:p>
              </w:tc>
              <w:tc>
                <w:tcPr>
                  <w:tcW w:w="1365" w:type="dxa"/>
                  <w:vAlign w:val="center"/>
                </w:tcPr>
                <w:p w14:paraId="69909DB7">
                  <w:pPr>
                    <w:keepNext w:val="0"/>
                    <w:keepLines w:val="0"/>
                    <w:pageBreakBefore w:val="0"/>
                    <w:widowControl/>
                    <w:kinsoku/>
                    <w:wordWrap/>
                    <w:overflowPunct/>
                    <w:topLinePunct w:val="0"/>
                    <w:autoSpaceDE/>
                    <w:autoSpaceDN/>
                    <w:bidi w:val="0"/>
                    <w:adjustRightInd w:val="0"/>
                    <w:snapToGrid w:val="0"/>
                    <w:spacing w:after="0"/>
                    <w:jc w:val="center"/>
                    <w:textAlignment w:val="top"/>
                    <w:rPr>
                      <w:rFonts w:hint="default" w:ascii="Times New Roman" w:hAnsi="Times New Roman" w:eastAsia="宋体" w:cs="Times New Roman"/>
                      <w:color w:val="auto"/>
                      <w:sz w:val="21"/>
                      <w:szCs w:val="21"/>
                      <w:highlight w:val="none"/>
                      <w:lang w:val="pt-BR"/>
                    </w:rPr>
                  </w:pPr>
                  <w:r>
                    <w:rPr>
                      <w:rFonts w:hint="default" w:ascii="Times New Roman" w:hAnsi="Times New Roman" w:cs="Times New Roman"/>
                      <w:bCs/>
                      <w:color w:val="auto"/>
                      <w:sz w:val="21"/>
                      <w:szCs w:val="21"/>
                      <w:highlight w:val="none"/>
                    </w:rPr>
                    <w:t>2</w:t>
                  </w:r>
                </w:p>
              </w:tc>
              <w:tc>
                <w:tcPr>
                  <w:tcW w:w="1290" w:type="dxa"/>
                  <w:vAlign w:val="center"/>
                </w:tcPr>
                <w:p w14:paraId="4B083063">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eastAsia="zh-CN"/>
                    </w:rPr>
                    <w:t>kW</w:t>
                  </w:r>
                </w:p>
              </w:tc>
              <w:tc>
                <w:tcPr>
                  <w:tcW w:w="915" w:type="dxa"/>
                  <w:vAlign w:val="center"/>
                </w:tcPr>
                <w:p w14:paraId="1C028236">
                  <w:pPr>
                    <w:keepNext w:val="0"/>
                    <w:keepLines w:val="0"/>
                    <w:pageBreakBefore w:val="0"/>
                    <w:widowControl/>
                    <w:kinsoku/>
                    <w:wordWrap/>
                    <w:overflowPunct/>
                    <w:topLinePunct w:val="0"/>
                    <w:autoSpaceDE/>
                    <w:autoSpaceDN/>
                    <w:bidi w:val="0"/>
                    <w:adjustRightInd w:val="0"/>
                    <w:snapToGrid w:val="0"/>
                    <w:spacing w:after="0"/>
                    <w:jc w:val="center"/>
                    <w:textAlignment w:val="top"/>
                    <w:rPr>
                      <w:rFonts w:hint="eastAsia" w:ascii="Times New Roman" w:hAnsi="Times New Roman" w:eastAsia="宋体" w:cs="Times New Roman"/>
                      <w:color w:val="auto"/>
                      <w:sz w:val="21"/>
                      <w:szCs w:val="21"/>
                      <w:highlight w:val="none"/>
                      <w:lang w:val="pt-BR"/>
                    </w:rPr>
                  </w:pPr>
                  <w:r>
                    <w:rPr>
                      <w:rFonts w:hint="default" w:ascii="Times New Roman" w:hAnsi="Times New Roman" w:cs="Times New Roman"/>
                      <w:bCs/>
                      <w:color w:val="auto"/>
                      <w:sz w:val="21"/>
                      <w:szCs w:val="21"/>
                      <w:highlight w:val="none"/>
                    </w:rPr>
                    <w:t>2</w:t>
                  </w:r>
                </w:p>
              </w:tc>
              <w:tc>
                <w:tcPr>
                  <w:tcW w:w="1100" w:type="dxa"/>
                  <w:vAlign w:val="center"/>
                </w:tcPr>
                <w:p w14:paraId="35D225CD">
                  <w:pPr>
                    <w:keepNext w:val="0"/>
                    <w:keepLines w:val="0"/>
                    <w:pageBreakBefore w:val="0"/>
                    <w:widowControl/>
                    <w:kinsoku/>
                    <w:wordWrap/>
                    <w:overflowPunct/>
                    <w:topLinePunct w:val="0"/>
                    <w:autoSpaceDE/>
                    <w:autoSpaceDN/>
                    <w:bidi w:val="0"/>
                    <w:adjustRightInd w:val="0"/>
                    <w:snapToGrid w:val="0"/>
                    <w:spacing w:after="0"/>
                    <w:jc w:val="center"/>
                    <w:textAlignment w:val="top"/>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一致</w:t>
                  </w:r>
                </w:p>
              </w:tc>
            </w:tr>
            <w:tr w14:paraId="4D390BC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3" w:type="dxa"/>
                  <w:vAlign w:val="center"/>
                </w:tcPr>
                <w:p w14:paraId="0453DFD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10</w:t>
                  </w:r>
                </w:p>
              </w:tc>
              <w:tc>
                <w:tcPr>
                  <w:tcW w:w="2062" w:type="dxa"/>
                  <w:vAlign w:val="center"/>
                </w:tcPr>
                <w:p w14:paraId="00D340E3">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kern w:val="0"/>
                      <w:sz w:val="21"/>
                      <w:szCs w:val="21"/>
                      <w:highlight w:val="none"/>
                      <w:lang w:bidi="ar"/>
                    </w:rPr>
                    <w:t>双面磨簧机</w:t>
                  </w:r>
                </w:p>
              </w:tc>
              <w:tc>
                <w:tcPr>
                  <w:tcW w:w="1425" w:type="dxa"/>
                  <w:vAlign w:val="center"/>
                </w:tcPr>
                <w:p w14:paraId="6C046408">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eastAsia="zh-CN"/>
                    </w:rPr>
                    <w:t>kW</w:t>
                  </w:r>
                </w:p>
              </w:tc>
              <w:tc>
                <w:tcPr>
                  <w:tcW w:w="1365" w:type="dxa"/>
                  <w:vAlign w:val="center"/>
                </w:tcPr>
                <w:p w14:paraId="67EA14A0">
                  <w:pPr>
                    <w:keepNext w:val="0"/>
                    <w:keepLines w:val="0"/>
                    <w:pageBreakBefore w:val="0"/>
                    <w:widowControl/>
                    <w:kinsoku/>
                    <w:wordWrap/>
                    <w:overflowPunct/>
                    <w:topLinePunct w:val="0"/>
                    <w:autoSpaceDE/>
                    <w:autoSpaceDN/>
                    <w:bidi w:val="0"/>
                    <w:adjustRightInd w:val="0"/>
                    <w:snapToGrid w:val="0"/>
                    <w:spacing w:after="0"/>
                    <w:jc w:val="center"/>
                    <w:textAlignment w:val="top"/>
                    <w:rPr>
                      <w:rFonts w:hint="default" w:ascii="Times New Roman" w:hAnsi="Times New Roman" w:eastAsia="宋体" w:cs="Times New Roman"/>
                      <w:color w:val="auto"/>
                      <w:sz w:val="21"/>
                      <w:szCs w:val="21"/>
                      <w:highlight w:val="none"/>
                      <w:lang w:val="pt-BR"/>
                    </w:rPr>
                  </w:pPr>
                  <w:r>
                    <w:rPr>
                      <w:rFonts w:hint="default" w:ascii="Times New Roman" w:hAnsi="Times New Roman" w:cs="Times New Roman"/>
                      <w:bCs/>
                      <w:color w:val="auto"/>
                      <w:sz w:val="21"/>
                      <w:szCs w:val="21"/>
                      <w:highlight w:val="none"/>
                    </w:rPr>
                    <w:t>1</w:t>
                  </w:r>
                </w:p>
              </w:tc>
              <w:tc>
                <w:tcPr>
                  <w:tcW w:w="1290" w:type="dxa"/>
                  <w:vAlign w:val="center"/>
                </w:tcPr>
                <w:p w14:paraId="4569406E">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eastAsia="zh-CN"/>
                    </w:rPr>
                    <w:t>kW</w:t>
                  </w:r>
                </w:p>
              </w:tc>
              <w:tc>
                <w:tcPr>
                  <w:tcW w:w="915" w:type="dxa"/>
                  <w:vAlign w:val="center"/>
                </w:tcPr>
                <w:p w14:paraId="0E3A0D5D">
                  <w:pPr>
                    <w:keepNext w:val="0"/>
                    <w:keepLines w:val="0"/>
                    <w:pageBreakBefore w:val="0"/>
                    <w:widowControl/>
                    <w:kinsoku/>
                    <w:wordWrap/>
                    <w:overflowPunct/>
                    <w:topLinePunct w:val="0"/>
                    <w:autoSpaceDE/>
                    <w:autoSpaceDN/>
                    <w:bidi w:val="0"/>
                    <w:adjustRightInd w:val="0"/>
                    <w:snapToGrid w:val="0"/>
                    <w:spacing w:after="0"/>
                    <w:jc w:val="center"/>
                    <w:textAlignment w:val="top"/>
                    <w:rPr>
                      <w:rFonts w:hint="eastAsia" w:ascii="Times New Roman" w:hAnsi="Times New Roman" w:eastAsia="宋体" w:cs="Times New Roman"/>
                      <w:color w:val="auto"/>
                      <w:sz w:val="21"/>
                      <w:szCs w:val="21"/>
                      <w:highlight w:val="none"/>
                      <w:lang w:val="pt-BR"/>
                    </w:rPr>
                  </w:pPr>
                  <w:r>
                    <w:rPr>
                      <w:rFonts w:hint="default" w:ascii="Times New Roman" w:hAnsi="Times New Roman" w:cs="Times New Roman"/>
                      <w:bCs/>
                      <w:color w:val="auto"/>
                      <w:sz w:val="21"/>
                      <w:szCs w:val="21"/>
                      <w:highlight w:val="none"/>
                    </w:rPr>
                    <w:t>1</w:t>
                  </w:r>
                </w:p>
              </w:tc>
              <w:tc>
                <w:tcPr>
                  <w:tcW w:w="1100" w:type="dxa"/>
                  <w:vAlign w:val="center"/>
                </w:tcPr>
                <w:p w14:paraId="2E37C087">
                  <w:pPr>
                    <w:keepNext w:val="0"/>
                    <w:keepLines w:val="0"/>
                    <w:pageBreakBefore w:val="0"/>
                    <w:widowControl/>
                    <w:kinsoku/>
                    <w:wordWrap/>
                    <w:overflowPunct/>
                    <w:topLinePunct w:val="0"/>
                    <w:autoSpaceDE/>
                    <w:autoSpaceDN/>
                    <w:bidi w:val="0"/>
                    <w:adjustRightInd w:val="0"/>
                    <w:snapToGrid w:val="0"/>
                    <w:spacing w:after="0"/>
                    <w:jc w:val="center"/>
                    <w:textAlignment w:val="top"/>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一致</w:t>
                  </w:r>
                </w:p>
              </w:tc>
            </w:tr>
            <w:tr w14:paraId="01E3E69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3" w:type="dxa"/>
                  <w:vAlign w:val="center"/>
                </w:tcPr>
                <w:p w14:paraId="05A2A2D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11</w:t>
                  </w:r>
                </w:p>
              </w:tc>
              <w:tc>
                <w:tcPr>
                  <w:tcW w:w="2062" w:type="dxa"/>
                  <w:vAlign w:val="center"/>
                </w:tcPr>
                <w:p w14:paraId="65E56F41">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kern w:val="0"/>
                      <w:sz w:val="21"/>
                      <w:szCs w:val="21"/>
                      <w:highlight w:val="none"/>
                      <w:lang w:bidi="ar"/>
                    </w:rPr>
                    <w:t>台式砂轮机</w:t>
                  </w:r>
                </w:p>
              </w:tc>
              <w:tc>
                <w:tcPr>
                  <w:tcW w:w="1425" w:type="dxa"/>
                  <w:vAlign w:val="center"/>
                </w:tcPr>
                <w:p w14:paraId="2713E64F">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w:t>
                  </w:r>
                  <w:r>
                    <w:rPr>
                      <w:rFonts w:hint="default" w:ascii="Times New Roman" w:hAnsi="Times New Roman" w:eastAsia="宋体" w:cs="Times New Roman"/>
                      <w:color w:val="auto"/>
                      <w:sz w:val="21"/>
                      <w:szCs w:val="21"/>
                      <w:highlight w:val="none"/>
                      <w:lang w:eastAsia="zh-CN"/>
                    </w:rPr>
                    <w:t>kW</w:t>
                  </w:r>
                </w:p>
              </w:tc>
              <w:tc>
                <w:tcPr>
                  <w:tcW w:w="1365" w:type="dxa"/>
                  <w:vAlign w:val="center"/>
                </w:tcPr>
                <w:p w14:paraId="092DB90E">
                  <w:pPr>
                    <w:keepNext w:val="0"/>
                    <w:keepLines w:val="0"/>
                    <w:pageBreakBefore w:val="0"/>
                    <w:widowControl/>
                    <w:kinsoku/>
                    <w:wordWrap/>
                    <w:overflowPunct/>
                    <w:topLinePunct w:val="0"/>
                    <w:autoSpaceDE/>
                    <w:autoSpaceDN/>
                    <w:bidi w:val="0"/>
                    <w:adjustRightInd w:val="0"/>
                    <w:snapToGrid w:val="0"/>
                    <w:spacing w:after="0"/>
                    <w:jc w:val="center"/>
                    <w:textAlignment w:val="top"/>
                    <w:rPr>
                      <w:rFonts w:hint="default" w:ascii="Times New Roman" w:hAnsi="Times New Roman" w:eastAsia="宋体" w:cs="Times New Roman"/>
                      <w:color w:val="auto"/>
                      <w:sz w:val="21"/>
                      <w:szCs w:val="21"/>
                      <w:highlight w:val="none"/>
                      <w:lang w:val="pt-BR"/>
                    </w:rPr>
                  </w:pPr>
                  <w:r>
                    <w:rPr>
                      <w:rFonts w:hint="default" w:ascii="Times New Roman" w:hAnsi="Times New Roman" w:cs="Times New Roman"/>
                      <w:bCs/>
                      <w:color w:val="auto"/>
                      <w:sz w:val="21"/>
                      <w:szCs w:val="21"/>
                      <w:highlight w:val="none"/>
                    </w:rPr>
                    <w:t>2</w:t>
                  </w:r>
                </w:p>
              </w:tc>
              <w:tc>
                <w:tcPr>
                  <w:tcW w:w="1290" w:type="dxa"/>
                  <w:vAlign w:val="center"/>
                </w:tcPr>
                <w:p w14:paraId="0F64EDDA">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0.5</w:t>
                  </w:r>
                  <w:r>
                    <w:rPr>
                      <w:rFonts w:hint="default" w:ascii="Times New Roman" w:hAnsi="Times New Roman" w:eastAsia="宋体" w:cs="Times New Roman"/>
                      <w:color w:val="auto"/>
                      <w:sz w:val="21"/>
                      <w:szCs w:val="21"/>
                      <w:highlight w:val="none"/>
                      <w:lang w:eastAsia="zh-CN"/>
                    </w:rPr>
                    <w:t>kW</w:t>
                  </w:r>
                </w:p>
              </w:tc>
              <w:tc>
                <w:tcPr>
                  <w:tcW w:w="915" w:type="dxa"/>
                  <w:vAlign w:val="center"/>
                </w:tcPr>
                <w:p w14:paraId="7BB933A9">
                  <w:pPr>
                    <w:keepNext w:val="0"/>
                    <w:keepLines w:val="0"/>
                    <w:pageBreakBefore w:val="0"/>
                    <w:widowControl/>
                    <w:kinsoku/>
                    <w:wordWrap/>
                    <w:overflowPunct/>
                    <w:topLinePunct w:val="0"/>
                    <w:autoSpaceDE/>
                    <w:autoSpaceDN/>
                    <w:bidi w:val="0"/>
                    <w:adjustRightInd w:val="0"/>
                    <w:snapToGrid w:val="0"/>
                    <w:spacing w:after="0"/>
                    <w:jc w:val="center"/>
                    <w:textAlignment w:val="top"/>
                    <w:rPr>
                      <w:rFonts w:hint="eastAsia" w:ascii="Times New Roman" w:hAnsi="Times New Roman" w:eastAsia="宋体" w:cs="Times New Roman"/>
                      <w:color w:val="auto"/>
                      <w:sz w:val="21"/>
                      <w:szCs w:val="21"/>
                      <w:highlight w:val="none"/>
                      <w:lang w:val="pt-BR"/>
                    </w:rPr>
                  </w:pPr>
                  <w:r>
                    <w:rPr>
                      <w:rFonts w:hint="default" w:ascii="Times New Roman" w:hAnsi="Times New Roman" w:cs="Times New Roman"/>
                      <w:bCs/>
                      <w:color w:val="auto"/>
                      <w:sz w:val="21"/>
                      <w:szCs w:val="21"/>
                      <w:highlight w:val="none"/>
                    </w:rPr>
                    <w:t>2</w:t>
                  </w:r>
                </w:p>
              </w:tc>
              <w:tc>
                <w:tcPr>
                  <w:tcW w:w="1100" w:type="dxa"/>
                  <w:vAlign w:val="center"/>
                </w:tcPr>
                <w:p w14:paraId="7D06675C">
                  <w:pPr>
                    <w:keepNext w:val="0"/>
                    <w:keepLines w:val="0"/>
                    <w:pageBreakBefore w:val="0"/>
                    <w:widowControl/>
                    <w:kinsoku/>
                    <w:wordWrap/>
                    <w:overflowPunct/>
                    <w:topLinePunct w:val="0"/>
                    <w:autoSpaceDE/>
                    <w:autoSpaceDN/>
                    <w:bidi w:val="0"/>
                    <w:adjustRightInd w:val="0"/>
                    <w:snapToGrid w:val="0"/>
                    <w:spacing w:after="0"/>
                    <w:jc w:val="center"/>
                    <w:textAlignment w:val="top"/>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一致</w:t>
                  </w:r>
                </w:p>
              </w:tc>
            </w:tr>
            <w:tr w14:paraId="22CD354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3" w:type="dxa"/>
                  <w:vAlign w:val="center"/>
                </w:tcPr>
                <w:p w14:paraId="3B3F550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12</w:t>
                  </w:r>
                </w:p>
              </w:tc>
              <w:tc>
                <w:tcPr>
                  <w:tcW w:w="2062" w:type="dxa"/>
                  <w:vAlign w:val="center"/>
                </w:tcPr>
                <w:p w14:paraId="2F3D2826">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kern w:val="0"/>
                      <w:sz w:val="21"/>
                      <w:szCs w:val="21"/>
                      <w:highlight w:val="none"/>
                      <w:lang w:bidi="ar"/>
                    </w:rPr>
                    <w:t>履带式抛丸清理机</w:t>
                  </w:r>
                </w:p>
              </w:tc>
              <w:tc>
                <w:tcPr>
                  <w:tcW w:w="1425" w:type="dxa"/>
                  <w:vAlign w:val="center"/>
                </w:tcPr>
                <w:p w14:paraId="154946B3">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11.78</w:t>
                  </w:r>
                  <w:r>
                    <w:rPr>
                      <w:rFonts w:hint="default" w:ascii="Times New Roman" w:hAnsi="Times New Roman" w:eastAsia="宋体" w:cs="Times New Roman"/>
                      <w:color w:val="auto"/>
                      <w:sz w:val="21"/>
                      <w:szCs w:val="21"/>
                      <w:highlight w:val="none"/>
                      <w:lang w:eastAsia="zh-CN"/>
                    </w:rPr>
                    <w:t>kW</w:t>
                  </w:r>
                </w:p>
              </w:tc>
              <w:tc>
                <w:tcPr>
                  <w:tcW w:w="1365" w:type="dxa"/>
                  <w:vAlign w:val="center"/>
                </w:tcPr>
                <w:p w14:paraId="10AA44A8">
                  <w:pPr>
                    <w:keepNext w:val="0"/>
                    <w:keepLines w:val="0"/>
                    <w:pageBreakBefore w:val="0"/>
                    <w:widowControl/>
                    <w:kinsoku/>
                    <w:wordWrap/>
                    <w:overflowPunct/>
                    <w:topLinePunct w:val="0"/>
                    <w:autoSpaceDE/>
                    <w:autoSpaceDN/>
                    <w:bidi w:val="0"/>
                    <w:adjustRightInd w:val="0"/>
                    <w:snapToGrid w:val="0"/>
                    <w:spacing w:after="0"/>
                    <w:jc w:val="center"/>
                    <w:textAlignment w:val="top"/>
                    <w:rPr>
                      <w:rFonts w:hint="default" w:ascii="Times New Roman" w:hAnsi="Times New Roman" w:eastAsia="宋体" w:cs="Times New Roman"/>
                      <w:color w:val="auto"/>
                      <w:sz w:val="21"/>
                      <w:szCs w:val="21"/>
                      <w:highlight w:val="none"/>
                      <w:lang w:val="pt-BR"/>
                    </w:rPr>
                  </w:pPr>
                  <w:r>
                    <w:rPr>
                      <w:rFonts w:hint="default" w:ascii="Times New Roman" w:hAnsi="Times New Roman" w:cs="Times New Roman"/>
                      <w:bCs/>
                      <w:color w:val="auto"/>
                      <w:sz w:val="21"/>
                      <w:szCs w:val="21"/>
                      <w:highlight w:val="none"/>
                    </w:rPr>
                    <w:t>1</w:t>
                  </w:r>
                </w:p>
              </w:tc>
              <w:tc>
                <w:tcPr>
                  <w:tcW w:w="1290" w:type="dxa"/>
                  <w:vAlign w:val="center"/>
                </w:tcPr>
                <w:p w14:paraId="7181A55D">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11.78</w:t>
                  </w:r>
                  <w:r>
                    <w:rPr>
                      <w:rFonts w:hint="default" w:ascii="Times New Roman" w:hAnsi="Times New Roman" w:eastAsia="宋体" w:cs="Times New Roman"/>
                      <w:color w:val="auto"/>
                      <w:sz w:val="21"/>
                      <w:szCs w:val="21"/>
                      <w:highlight w:val="none"/>
                      <w:lang w:eastAsia="zh-CN"/>
                    </w:rPr>
                    <w:t>kW</w:t>
                  </w:r>
                </w:p>
              </w:tc>
              <w:tc>
                <w:tcPr>
                  <w:tcW w:w="915" w:type="dxa"/>
                  <w:vAlign w:val="center"/>
                </w:tcPr>
                <w:p w14:paraId="39AB8378">
                  <w:pPr>
                    <w:keepNext w:val="0"/>
                    <w:keepLines w:val="0"/>
                    <w:pageBreakBefore w:val="0"/>
                    <w:widowControl/>
                    <w:kinsoku/>
                    <w:wordWrap/>
                    <w:overflowPunct/>
                    <w:topLinePunct w:val="0"/>
                    <w:autoSpaceDE/>
                    <w:autoSpaceDN/>
                    <w:bidi w:val="0"/>
                    <w:adjustRightInd w:val="0"/>
                    <w:snapToGrid w:val="0"/>
                    <w:spacing w:after="0"/>
                    <w:jc w:val="center"/>
                    <w:textAlignment w:val="top"/>
                    <w:rPr>
                      <w:rFonts w:hint="eastAsia" w:ascii="Times New Roman" w:hAnsi="Times New Roman" w:eastAsia="宋体" w:cs="Times New Roman"/>
                      <w:color w:val="auto"/>
                      <w:sz w:val="21"/>
                      <w:szCs w:val="21"/>
                      <w:highlight w:val="none"/>
                      <w:lang w:val="pt-BR"/>
                    </w:rPr>
                  </w:pPr>
                  <w:r>
                    <w:rPr>
                      <w:rFonts w:hint="default" w:ascii="Times New Roman" w:hAnsi="Times New Roman" w:cs="Times New Roman"/>
                      <w:bCs/>
                      <w:color w:val="auto"/>
                      <w:sz w:val="21"/>
                      <w:szCs w:val="21"/>
                      <w:highlight w:val="none"/>
                    </w:rPr>
                    <w:t>1</w:t>
                  </w:r>
                </w:p>
              </w:tc>
              <w:tc>
                <w:tcPr>
                  <w:tcW w:w="1100" w:type="dxa"/>
                  <w:vAlign w:val="center"/>
                </w:tcPr>
                <w:p w14:paraId="6C378E9D">
                  <w:pPr>
                    <w:keepNext w:val="0"/>
                    <w:keepLines w:val="0"/>
                    <w:pageBreakBefore w:val="0"/>
                    <w:widowControl/>
                    <w:kinsoku/>
                    <w:wordWrap/>
                    <w:overflowPunct/>
                    <w:topLinePunct w:val="0"/>
                    <w:autoSpaceDE/>
                    <w:autoSpaceDN/>
                    <w:bidi w:val="0"/>
                    <w:adjustRightInd w:val="0"/>
                    <w:snapToGrid w:val="0"/>
                    <w:spacing w:after="0"/>
                    <w:jc w:val="center"/>
                    <w:textAlignment w:val="top"/>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一致</w:t>
                  </w:r>
                </w:p>
              </w:tc>
            </w:tr>
            <w:tr w14:paraId="307D6BD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3" w:type="dxa"/>
                  <w:vAlign w:val="center"/>
                </w:tcPr>
                <w:p w14:paraId="7F781B9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13</w:t>
                  </w:r>
                </w:p>
              </w:tc>
              <w:tc>
                <w:tcPr>
                  <w:tcW w:w="2062" w:type="dxa"/>
                  <w:vAlign w:val="center"/>
                </w:tcPr>
                <w:p w14:paraId="355B0F72">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color w:val="auto"/>
                      <w:sz w:val="21"/>
                      <w:szCs w:val="21"/>
                      <w:highlight w:val="yellow"/>
                    </w:rPr>
                  </w:pPr>
                  <w:r>
                    <w:rPr>
                      <w:rFonts w:hint="default" w:ascii="Times New Roman" w:hAnsi="Times New Roman" w:eastAsia="宋体" w:cs="Times New Roman"/>
                      <w:color w:val="auto"/>
                      <w:kern w:val="0"/>
                      <w:sz w:val="21"/>
                      <w:szCs w:val="21"/>
                      <w:highlight w:val="none"/>
                      <w:lang w:bidi="ar"/>
                    </w:rPr>
                    <w:t>全自动弹簧拉压试验机</w:t>
                  </w:r>
                </w:p>
              </w:tc>
              <w:tc>
                <w:tcPr>
                  <w:tcW w:w="1425" w:type="dxa"/>
                  <w:vAlign w:val="center"/>
                </w:tcPr>
                <w:p w14:paraId="27D0D743">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GLS-S511</w:t>
                  </w:r>
                </w:p>
              </w:tc>
              <w:tc>
                <w:tcPr>
                  <w:tcW w:w="1365" w:type="dxa"/>
                  <w:vAlign w:val="center"/>
                </w:tcPr>
                <w:p w14:paraId="3F2C2F27">
                  <w:pPr>
                    <w:keepNext w:val="0"/>
                    <w:keepLines w:val="0"/>
                    <w:pageBreakBefore w:val="0"/>
                    <w:widowControl/>
                    <w:kinsoku/>
                    <w:wordWrap/>
                    <w:overflowPunct/>
                    <w:topLinePunct w:val="0"/>
                    <w:autoSpaceDE/>
                    <w:autoSpaceDN/>
                    <w:bidi w:val="0"/>
                    <w:adjustRightInd w:val="0"/>
                    <w:snapToGrid w:val="0"/>
                    <w:spacing w:after="0"/>
                    <w:jc w:val="center"/>
                    <w:textAlignment w:val="top"/>
                    <w:rPr>
                      <w:rFonts w:hint="default" w:ascii="Times New Roman" w:hAnsi="Times New Roman" w:eastAsia="宋体" w:cs="Times New Roman"/>
                      <w:color w:val="auto"/>
                      <w:sz w:val="21"/>
                      <w:szCs w:val="21"/>
                      <w:highlight w:val="none"/>
                      <w:lang w:val="pt-BR"/>
                    </w:rPr>
                  </w:pPr>
                  <w:r>
                    <w:rPr>
                      <w:rFonts w:hint="default" w:ascii="Times New Roman" w:hAnsi="Times New Roman" w:cs="Times New Roman"/>
                      <w:bCs/>
                      <w:color w:val="auto"/>
                      <w:sz w:val="21"/>
                      <w:szCs w:val="21"/>
                      <w:highlight w:val="none"/>
                    </w:rPr>
                    <w:t>6</w:t>
                  </w:r>
                </w:p>
              </w:tc>
              <w:tc>
                <w:tcPr>
                  <w:tcW w:w="1290" w:type="dxa"/>
                  <w:vAlign w:val="center"/>
                </w:tcPr>
                <w:p w14:paraId="76B6CD0D">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GLS-S511</w:t>
                  </w:r>
                </w:p>
              </w:tc>
              <w:tc>
                <w:tcPr>
                  <w:tcW w:w="915" w:type="dxa"/>
                  <w:vAlign w:val="center"/>
                </w:tcPr>
                <w:p w14:paraId="786B8A04">
                  <w:pPr>
                    <w:keepNext w:val="0"/>
                    <w:keepLines w:val="0"/>
                    <w:pageBreakBefore w:val="0"/>
                    <w:widowControl/>
                    <w:kinsoku/>
                    <w:wordWrap/>
                    <w:overflowPunct/>
                    <w:topLinePunct w:val="0"/>
                    <w:autoSpaceDE/>
                    <w:autoSpaceDN/>
                    <w:bidi w:val="0"/>
                    <w:adjustRightInd w:val="0"/>
                    <w:snapToGrid w:val="0"/>
                    <w:spacing w:after="0"/>
                    <w:jc w:val="center"/>
                    <w:textAlignment w:val="top"/>
                    <w:rPr>
                      <w:rFonts w:hint="eastAsia" w:ascii="Times New Roman" w:hAnsi="Times New Roman" w:eastAsia="宋体" w:cs="Times New Roman"/>
                      <w:color w:val="auto"/>
                      <w:sz w:val="21"/>
                      <w:szCs w:val="21"/>
                      <w:highlight w:val="none"/>
                      <w:lang w:val="pt-BR"/>
                    </w:rPr>
                  </w:pPr>
                  <w:r>
                    <w:rPr>
                      <w:rFonts w:hint="default" w:ascii="Times New Roman" w:hAnsi="Times New Roman" w:cs="Times New Roman"/>
                      <w:bCs/>
                      <w:color w:val="auto"/>
                      <w:sz w:val="21"/>
                      <w:szCs w:val="21"/>
                      <w:highlight w:val="none"/>
                    </w:rPr>
                    <w:t>6</w:t>
                  </w:r>
                </w:p>
              </w:tc>
              <w:tc>
                <w:tcPr>
                  <w:tcW w:w="1100" w:type="dxa"/>
                  <w:vAlign w:val="center"/>
                </w:tcPr>
                <w:p w14:paraId="0318EBC2">
                  <w:pPr>
                    <w:keepNext w:val="0"/>
                    <w:keepLines w:val="0"/>
                    <w:pageBreakBefore w:val="0"/>
                    <w:widowControl/>
                    <w:kinsoku/>
                    <w:wordWrap/>
                    <w:overflowPunct/>
                    <w:topLinePunct w:val="0"/>
                    <w:autoSpaceDE/>
                    <w:autoSpaceDN/>
                    <w:bidi w:val="0"/>
                    <w:adjustRightInd w:val="0"/>
                    <w:snapToGrid w:val="0"/>
                    <w:spacing w:after="0"/>
                    <w:jc w:val="center"/>
                    <w:textAlignment w:val="top"/>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一致</w:t>
                  </w:r>
                </w:p>
              </w:tc>
            </w:tr>
            <w:tr w14:paraId="4C6AAD4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2" w:hRule="atLeast"/>
                <w:jc w:val="center"/>
              </w:trPr>
              <w:tc>
                <w:tcPr>
                  <w:tcW w:w="723" w:type="dxa"/>
                  <w:vAlign w:val="center"/>
                </w:tcPr>
                <w:p w14:paraId="572F27D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14</w:t>
                  </w:r>
                </w:p>
              </w:tc>
              <w:tc>
                <w:tcPr>
                  <w:tcW w:w="2062" w:type="dxa"/>
                  <w:vAlign w:val="center"/>
                </w:tcPr>
                <w:p w14:paraId="3298F2BE">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color w:val="auto"/>
                      <w:sz w:val="21"/>
                      <w:szCs w:val="21"/>
                      <w:highlight w:val="yellow"/>
                    </w:rPr>
                  </w:pPr>
                  <w:r>
                    <w:rPr>
                      <w:rFonts w:hint="default" w:ascii="Times New Roman" w:hAnsi="Times New Roman" w:eastAsia="宋体" w:cs="Times New Roman"/>
                      <w:color w:val="auto"/>
                      <w:kern w:val="0"/>
                      <w:sz w:val="21"/>
                      <w:szCs w:val="21"/>
                      <w:highlight w:val="none"/>
                      <w:lang w:bidi="ar"/>
                    </w:rPr>
                    <w:t>弹簧拉压试验机</w:t>
                  </w:r>
                </w:p>
              </w:tc>
              <w:tc>
                <w:tcPr>
                  <w:tcW w:w="1425" w:type="dxa"/>
                  <w:vAlign w:val="center"/>
                </w:tcPr>
                <w:p w14:paraId="3A59A36B">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HD-50</w:t>
                  </w:r>
                </w:p>
              </w:tc>
              <w:tc>
                <w:tcPr>
                  <w:tcW w:w="1365" w:type="dxa"/>
                  <w:vAlign w:val="center"/>
                </w:tcPr>
                <w:p w14:paraId="18FE7FAD">
                  <w:pPr>
                    <w:keepNext w:val="0"/>
                    <w:keepLines w:val="0"/>
                    <w:pageBreakBefore w:val="0"/>
                    <w:widowControl/>
                    <w:kinsoku/>
                    <w:wordWrap/>
                    <w:overflowPunct/>
                    <w:topLinePunct w:val="0"/>
                    <w:autoSpaceDE/>
                    <w:autoSpaceDN/>
                    <w:bidi w:val="0"/>
                    <w:adjustRightInd w:val="0"/>
                    <w:snapToGrid w:val="0"/>
                    <w:spacing w:after="0"/>
                    <w:jc w:val="center"/>
                    <w:textAlignment w:val="top"/>
                    <w:rPr>
                      <w:rFonts w:hint="default" w:ascii="Times New Roman" w:hAnsi="Times New Roman" w:eastAsia="宋体" w:cs="Times New Roman"/>
                      <w:color w:val="auto"/>
                      <w:sz w:val="21"/>
                      <w:szCs w:val="21"/>
                      <w:highlight w:val="none"/>
                      <w:lang w:val="pt-BR"/>
                    </w:rPr>
                  </w:pPr>
                  <w:r>
                    <w:rPr>
                      <w:rFonts w:hint="default" w:ascii="Times New Roman" w:hAnsi="Times New Roman" w:cs="Times New Roman"/>
                      <w:color w:val="auto"/>
                      <w:kern w:val="0"/>
                      <w:sz w:val="21"/>
                      <w:szCs w:val="21"/>
                      <w:highlight w:val="none"/>
                      <w:lang w:bidi="ar"/>
                    </w:rPr>
                    <w:t>2</w:t>
                  </w:r>
                </w:p>
              </w:tc>
              <w:tc>
                <w:tcPr>
                  <w:tcW w:w="1290" w:type="dxa"/>
                  <w:vAlign w:val="center"/>
                </w:tcPr>
                <w:p w14:paraId="7D606FE5">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bidi="ar"/>
                    </w:rPr>
                    <w:t>HD-50</w:t>
                  </w:r>
                </w:p>
              </w:tc>
              <w:tc>
                <w:tcPr>
                  <w:tcW w:w="915" w:type="dxa"/>
                  <w:vAlign w:val="center"/>
                </w:tcPr>
                <w:p w14:paraId="69A9546F">
                  <w:pPr>
                    <w:keepNext w:val="0"/>
                    <w:keepLines w:val="0"/>
                    <w:pageBreakBefore w:val="0"/>
                    <w:widowControl/>
                    <w:kinsoku/>
                    <w:wordWrap/>
                    <w:overflowPunct/>
                    <w:topLinePunct w:val="0"/>
                    <w:autoSpaceDE/>
                    <w:autoSpaceDN/>
                    <w:bidi w:val="0"/>
                    <w:adjustRightInd w:val="0"/>
                    <w:snapToGrid w:val="0"/>
                    <w:spacing w:after="0"/>
                    <w:jc w:val="center"/>
                    <w:textAlignment w:val="top"/>
                    <w:rPr>
                      <w:rFonts w:hint="eastAsia" w:ascii="Times New Roman" w:hAnsi="Times New Roman" w:eastAsia="宋体" w:cs="Times New Roman"/>
                      <w:color w:val="auto"/>
                      <w:sz w:val="21"/>
                      <w:szCs w:val="21"/>
                      <w:highlight w:val="none"/>
                      <w:lang w:val="pt-BR"/>
                    </w:rPr>
                  </w:pPr>
                  <w:r>
                    <w:rPr>
                      <w:rFonts w:hint="default" w:ascii="Times New Roman" w:hAnsi="Times New Roman" w:cs="Times New Roman"/>
                      <w:color w:val="auto"/>
                      <w:kern w:val="0"/>
                      <w:sz w:val="21"/>
                      <w:szCs w:val="21"/>
                      <w:highlight w:val="none"/>
                      <w:lang w:bidi="ar"/>
                    </w:rPr>
                    <w:t>2</w:t>
                  </w:r>
                </w:p>
              </w:tc>
              <w:tc>
                <w:tcPr>
                  <w:tcW w:w="1100" w:type="dxa"/>
                  <w:vAlign w:val="center"/>
                </w:tcPr>
                <w:p w14:paraId="76B7292B">
                  <w:pPr>
                    <w:keepNext w:val="0"/>
                    <w:keepLines w:val="0"/>
                    <w:pageBreakBefore w:val="0"/>
                    <w:widowControl/>
                    <w:kinsoku/>
                    <w:wordWrap/>
                    <w:overflowPunct/>
                    <w:topLinePunct w:val="0"/>
                    <w:autoSpaceDE/>
                    <w:autoSpaceDN/>
                    <w:bidi w:val="0"/>
                    <w:adjustRightInd w:val="0"/>
                    <w:snapToGrid w:val="0"/>
                    <w:spacing w:after="0"/>
                    <w:jc w:val="center"/>
                    <w:textAlignment w:val="top"/>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一致</w:t>
                  </w:r>
                </w:p>
              </w:tc>
            </w:tr>
            <w:tr w14:paraId="4761091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3" w:type="dxa"/>
                  <w:vAlign w:val="center"/>
                </w:tcPr>
                <w:p w14:paraId="27D6C03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15</w:t>
                  </w:r>
                </w:p>
              </w:tc>
              <w:tc>
                <w:tcPr>
                  <w:tcW w:w="2062" w:type="dxa"/>
                  <w:vAlign w:val="center"/>
                </w:tcPr>
                <w:p w14:paraId="16CF4000">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kern w:val="0"/>
                      <w:sz w:val="21"/>
                      <w:szCs w:val="21"/>
                      <w:highlight w:val="none"/>
                      <w:lang w:bidi="ar"/>
                    </w:rPr>
                    <w:t>弹簧试验机</w:t>
                  </w:r>
                </w:p>
              </w:tc>
              <w:tc>
                <w:tcPr>
                  <w:tcW w:w="1425" w:type="dxa"/>
                  <w:vAlign w:val="center"/>
                </w:tcPr>
                <w:p w14:paraId="6322F2BD">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ZQ-21B-1</w:t>
                  </w:r>
                </w:p>
              </w:tc>
              <w:tc>
                <w:tcPr>
                  <w:tcW w:w="1365" w:type="dxa"/>
                  <w:vAlign w:val="center"/>
                </w:tcPr>
                <w:p w14:paraId="21E96560">
                  <w:pPr>
                    <w:keepNext w:val="0"/>
                    <w:keepLines w:val="0"/>
                    <w:pageBreakBefore w:val="0"/>
                    <w:widowControl/>
                    <w:kinsoku/>
                    <w:wordWrap/>
                    <w:overflowPunct/>
                    <w:topLinePunct w:val="0"/>
                    <w:autoSpaceDE/>
                    <w:autoSpaceDN/>
                    <w:bidi w:val="0"/>
                    <w:adjustRightInd w:val="0"/>
                    <w:snapToGrid w:val="0"/>
                    <w:spacing w:after="0"/>
                    <w:jc w:val="center"/>
                    <w:textAlignment w:val="top"/>
                    <w:rPr>
                      <w:rFonts w:hint="default" w:ascii="Times New Roman" w:hAnsi="Times New Roman" w:eastAsia="宋体" w:cs="Times New Roman"/>
                      <w:color w:val="auto"/>
                      <w:sz w:val="21"/>
                      <w:szCs w:val="21"/>
                      <w:highlight w:val="none"/>
                      <w:lang w:val="pt-BR"/>
                    </w:rPr>
                  </w:pPr>
                  <w:r>
                    <w:rPr>
                      <w:rFonts w:hint="default" w:ascii="Times New Roman" w:hAnsi="Times New Roman" w:cs="Times New Roman"/>
                      <w:color w:val="auto"/>
                      <w:kern w:val="0"/>
                      <w:sz w:val="21"/>
                      <w:szCs w:val="21"/>
                      <w:highlight w:val="none"/>
                      <w:lang w:bidi="ar"/>
                    </w:rPr>
                    <w:t>1</w:t>
                  </w:r>
                </w:p>
              </w:tc>
              <w:tc>
                <w:tcPr>
                  <w:tcW w:w="1290" w:type="dxa"/>
                  <w:vAlign w:val="center"/>
                </w:tcPr>
                <w:p w14:paraId="37DCECC2">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bidi="ar"/>
                    </w:rPr>
                    <w:t>ZQ-21B-1</w:t>
                  </w:r>
                </w:p>
              </w:tc>
              <w:tc>
                <w:tcPr>
                  <w:tcW w:w="915" w:type="dxa"/>
                  <w:vAlign w:val="center"/>
                </w:tcPr>
                <w:p w14:paraId="3719C47D">
                  <w:pPr>
                    <w:keepNext w:val="0"/>
                    <w:keepLines w:val="0"/>
                    <w:pageBreakBefore w:val="0"/>
                    <w:widowControl/>
                    <w:kinsoku/>
                    <w:wordWrap/>
                    <w:overflowPunct/>
                    <w:topLinePunct w:val="0"/>
                    <w:autoSpaceDE/>
                    <w:autoSpaceDN/>
                    <w:bidi w:val="0"/>
                    <w:adjustRightInd w:val="0"/>
                    <w:snapToGrid w:val="0"/>
                    <w:spacing w:after="0"/>
                    <w:jc w:val="center"/>
                    <w:textAlignment w:val="top"/>
                    <w:rPr>
                      <w:rFonts w:hint="eastAsia" w:ascii="Times New Roman" w:hAnsi="Times New Roman" w:eastAsia="宋体" w:cs="Times New Roman"/>
                      <w:color w:val="auto"/>
                      <w:sz w:val="21"/>
                      <w:szCs w:val="21"/>
                      <w:highlight w:val="none"/>
                      <w:lang w:val="pt-BR"/>
                    </w:rPr>
                  </w:pPr>
                  <w:r>
                    <w:rPr>
                      <w:rFonts w:hint="default" w:ascii="Times New Roman" w:hAnsi="Times New Roman" w:cs="Times New Roman"/>
                      <w:color w:val="auto"/>
                      <w:kern w:val="0"/>
                      <w:sz w:val="21"/>
                      <w:szCs w:val="21"/>
                      <w:highlight w:val="none"/>
                      <w:lang w:bidi="ar"/>
                    </w:rPr>
                    <w:t>1</w:t>
                  </w:r>
                </w:p>
              </w:tc>
              <w:tc>
                <w:tcPr>
                  <w:tcW w:w="1100" w:type="dxa"/>
                  <w:vAlign w:val="center"/>
                </w:tcPr>
                <w:p w14:paraId="38AD0C26">
                  <w:pPr>
                    <w:keepNext w:val="0"/>
                    <w:keepLines w:val="0"/>
                    <w:pageBreakBefore w:val="0"/>
                    <w:widowControl/>
                    <w:kinsoku/>
                    <w:wordWrap/>
                    <w:overflowPunct/>
                    <w:topLinePunct w:val="0"/>
                    <w:autoSpaceDE/>
                    <w:autoSpaceDN/>
                    <w:bidi w:val="0"/>
                    <w:adjustRightInd w:val="0"/>
                    <w:snapToGrid w:val="0"/>
                    <w:spacing w:after="0"/>
                    <w:jc w:val="center"/>
                    <w:textAlignment w:val="top"/>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一致</w:t>
                  </w:r>
                </w:p>
              </w:tc>
            </w:tr>
            <w:tr w14:paraId="23F5069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3" w:type="dxa"/>
                  <w:vAlign w:val="center"/>
                </w:tcPr>
                <w:p w14:paraId="56D3C5D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16</w:t>
                  </w:r>
                </w:p>
              </w:tc>
              <w:tc>
                <w:tcPr>
                  <w:tcW w:w="2062" w:type="dxa"/>
                  <w:vAlign w:val="center"/>
                </w:tcPr>
                <w:p w14:paraId="72B64CCD">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kern w:val="0"/>
                      <w:sz w:val="21"/>
                      <w:szCs w:val="21"/>
                      <w:highlight w:val="none"/>
                      <w:lang w:bidi="ar"/>
                    </w:rPr>
                    <w:t>空压机</w:t>
                  </w:r>
                </w:p>
              </w:tc>
              <w:tc>
                <w:tcPr>
                  <w:tcW w:w="1425" w:type="dxa"/>
                  <w:vAlign w:val="center"/>
                </w:tcPr>
                <w:p w14:paraId="41710ACA">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11</w:t>
                  </w:r>
                  <w:r>
                    <w:rPr>
                      <w:rFonts w:hint="default" w:ascii="Times New Roman" w:hAnsi="Times New Roman" w:eastAsia="宋体" w:cs="Times New Roman"/>
                      <w:color w:val="auto"/>
                      <w:kern w:val="0"/>
                      <w:sz w:val="21"/>
                      <w:szCs w:val="21"/>
                      <w:highlight w:val="none"/>
                      <w:lang w:eastAsia="zh-CN" w:bidi="ar"/>
                    </w:rPr>
                    <w:t>kW</w:t>
                  </w:r>
                </w:p>
              </w:tc>
              <w:tc>
                <w:tcPr>
                  <w:tcW w:w="1365" w:type="dxa"/>
                  <w:vAlign w:val="center"/>
                </w:tcPr>
                <w:p w14:paraId="7F96369E">
                  <w:pPr>
                    <w:keepNext w:val="0"/>
                    <w:keepLines w:val="0"/>
                    <w:pageBreakBefore w:val="0"/>
                    <w:widowControl/>
                    <w:kinsoku/>
                    <w:wordWrap/>
                    <w:overflowPunct/>
                    <w:topLinePunct w:val="0"/>
                    <w:autoSpaceDE/>
                    <w:autoSpaceDN/>
                    <w:bidi w:val="0"/>
                    <w:adjustRightInd w:val="0"/>
                    <w:snapToGrid w:val="0"/>
                    <w:spacing w:after="0"/>
                    <w:jc w:val="center"/>
                    <w:textAlignment w:val="top"/>
                    <w:rPr>
                      <w:rFonts w:hint="default" w:ascii="Times New Roman" w:hAnsi="Times New Roman" w:eastAsia="宋体" w:cs="Times New Roman"/>
                      <w:color w:val="auto"/>
                      <w:sz w:val="21"/>
                      <w:szCs w:val="21"/>
                      <w:highlight w:val="none"/>
                      <w:lang w:val="pt-BR"/>
                    </w:rPr>
                  </w:pPr>
                  <w:r>
                    <w:rPr>
                      <w:rFonts w:hint="default" w:ascii="Times New Roman" w:hAnsi="Times New Roman" w:cs="Times New Roman"/>
                      <w:bCs/>
                      <w:color w:val="auto"/>
                      <w:sz w:val="21"/>
                      <w:szCs w:val="21"/>
                      <w:highlight w:val="none"/>
                    </w:rPr>
                    <w:t>1</w:t>
                  </w:r>
                </w:p>
              </w:tc>
              <w:tc>
                <w:tcPr>
                  <w:tcW w:w="1290" w:type="dxa"/>
                  <w:vAlign w:val="center"/>
                </w:tcPr>
                <w:p w14:paraId="3BF39249">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bidi="ar"/>
                    </w:rPr>
                    <w:t>11</w:t>
                  </w:r>
                  <w:r>
                    <w:rPr>
                      <w:rFonts w:hint="default" w:ascii="Times New Roman" w:hAnsi="Times New Roman" w:eastAsia="宋体" w:cs="Times New Roman"/>
                      <w:color w:val="auto"/>
                      <w:kern w:val="0"/>
                      <w:sz w:val="21"/>
                      <w:szCs w:val="21"/>
                      <w:highlight w:val="none"/>
                      <w:lang w:eastAsia="zh-CN" w:bidi="ar"/>
                    </w:rPr>
                    <w:t>kW</w:t>
                  </w:r>
                </w:p>
              </w:tc>
              <w:tc>
                <w:tcPr>
                  <w:tcW w:w="915" w:type="dxa"/>
                  <w:vAlign w:val="center"/>
                </w:tcPr>
                <w:p w14:paraId="0E5833A9">
                  <w:pPr>
                    <w:keepNext w:val="0"/>
                    <w:keepLines w:val="0"/>
                    <w:pageBreakBefore w:val="0"/>
                    <w:widowControl/>
                    <w:kinsoku/>
                    <w:wordWrap/>
                    <w:overflowPunct/>
                    <w:topLinePunct w:val="0"/>
                    <w:autoSpaceDE/>
                    <w:autoSpaceDN/>
                    <w:bidi w:val="0"/>
                    <w:adjustRightInd w:val="0"/>
                    <w:snapToGrid w:val="0"/>
                    <w:spacing w:after="0"/>
                    <w:jc w:val="center"/>
                    <w:textAlignment w:val="top"/>
                    <w:rPr>
                      <w:rFonts w:hint="eastAsia" w:ascii="Times New Roman" w:hAnsi="Times New Roman" w:eastAsia="宋体" w:cs="Times New Roman"/>
                      <w:color w:val="auto"/>
                      <w:sz w:val="21"/>
                      <w:szCs w:val="21"/>
                      <w:highlight w:val="none"/>
                      <w:lang w:val="pt-BR"/>
                    </w:rPr>
                  </w:pPr>
                  <w:r>
                    <w:rPr>
                      <w:rFonts w:hint="default" w:ascii="Times New Roman" w:hAnsi="Times New Roman" w:cs="Times New Roman"/>
                      <w:bCs/>
                      <w:color w:val="auto"/>
                      <w:sz w:val="21"/>
                      <w:szCs w:val="21"/>
                      <w:highlight w:val="none"/>
                    </w:rPr>
                    <w:t>1</w:t>
                  </w:r>
                </w:p>
              </w:tc>
              <w:tc>
                <w:tcPr>
                  <w:tcW w:w="1100" w:type="dxa"/>
                  <w:vAlign w:val="center"/>
                </w:tcPr>
                <w:p w14:paraId="4B514C3A">
                  <w:pPr>
                    <w:keepNext w:val="0"/>
                    <w:keepLines w:val="0"/>
                    <w:pageBreakBefore w:val="0"/>
                    <w:widowControl/>
                    <w:kinsoku/>
                    <w:wordWrap/>
                    <w:overflowPunct/>
                    <w:topLinePunct w:val="0"/>
                    <w:autoSpaceDE/>
                    <w:autoSpaceDN/>
                    <w:bidi w:val="0"/>
                    <w:adjustRightInd w:val="0"/>
                    <w:snapToGrid w:val="0"/>
                    <w:spacing w:after="0"/>
                    <w:jc w:val="center"/>
                    <w:textAlignment w:val="top"/>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一致</w:t>
                  </w:r>
                </w:p>
              </w:tc>
            </w:tr>
            <w:tr w14:paraId="342CE53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880" w:type="dxa"/>
                  <w:gridSpan w:val="7"/>
                  <w:vAlign w:val="center"/>
                </w:tcPr>
                <w:p w14:paraId="287B4D26">
                  <w:pPr>
                    <w:pStyle w:val="9"/>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b/>
                      <w:color w:val="auto"/>
                      <w:sz w:val="21"/>
                      <w:szCs w:val="21"/>
                      <w:highlight w:val="none"/>
                      <w:lang w:val="en-US" w:eastAsia="zh-CN"/>
                    </w:rPr>
                    <w:t>二车间</w:t>
                  </w:r>
                </w:p>
              </w:tc>
            </w:tr>
            <w:tr w14:paraId="437A38C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3" w:type="dxa"/>
                  <w:vAlign w:val="center"/>
                </w:tcPr>
                <w:p w14:paraId="3161D9B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w:t>
                  </w:r>
                </w:p>
              </w:tc>
              <w:tc>
                <w:tcPr>
                  <w:tcW w:w="2062" w:type="dxa"/>
                  <w:vAlign w:val="center"/>
                </w:tcPr>
                <w:p w14:paraId="11EADFEF">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自动冲床</w:t>
                  </w:r>
                </w:p>
              </w:tc>
              <w:tc>
                <w:tcPr>
                  <w:tcW w:w="1425" w:type="dxa"/>
                  <w:vAlign w:val="center"/>
                </w:tcPr>
                <w:p w14:paraId="7A9D971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1.5</w:t>
                  </w:r>
                  <w:r>
                    <w:rPr>
                      <w:rFonts w:hint="default" w:ascii="Times New Roman" w:hAnsi="Times New Roman" w:eastAsia="宋体" w:cs="Times New Roman"/>
                      <w:color w:val="auto"/>
                      <w:kern w:val="0"/>
                      <w:sz w:val="21"/>
                      <w:szCs w:val="21"/>
                      <w:highlight w:val="none"/>
                      <w:lang w:eastAsia="zh-CN" w:bidi="ar"/>
                    </w:rPr>
                    <w:t>kW</w:t>
                  </w:r>
                </w:p>
              </w:tc>
              <w:tc>
                <w:tcPr>
                  <w:tcW w:w="1365" w:type="dxa"/>
                  <w:vAlign w:val="center"/>
                </w:tcPr>
                <w:p w14:paraId="0ABAEB5C">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color w:val="auto"/>
                      <w:kern w:val="0"/>
                      <w:sz w:val="21"/>
                      <w:szCs w:val="21"/>
                      <w:highlight w:val="none"/>
                      <w:lang w:bidi="ar"/>
                    </w:rPr>
                    <w:t>3</w:t>
                  </w:r>
                </w:p>
              </w:tc>
              <w:tc>
                <w:tcPr>
                  <w:tcW w:w="1290" w:type="dxa"/>
                  <w:vAlign w:val="center"/>
                </w:tcPr>
                <w:p w14:paraId="3FE3E85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1.5</w:t>
                  </w:r>
                  <w:r>
                    <w:rPr>
                      <w:rFonts w:hint="default" w:ascii="Times New Roman" w:hAnsi="Times New Roman" w:eastAsia="宋体" w:cs="Times New Roman"/>
                      <w:color w:val="auto"/>
                      <w:kern w:val="0"/>
                      <w:sz w:val="21"/>
                      <w:szCs w:val="21"/>
                      <w:highlight w:val="none"/>
                      <w:lang w:eastAsia="zh-CN" w:bidi="ar"/>
                    </w:rPr>
                    <w:t>kW</w:t>
                  </w:r>
                </w:p>
              </w:tc>
              <w:tc>
                <w:tcPr>
                  <w:tcW w:w="915" w:type="dxa"/>
                  <w:vAlign w:val="center"/>
                </w:tcPr>
                <w:p w14:paraId="255502C3">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bidi="ar"/>
                    </w:rPr>
                    <w:t>3</w:t>
                  </w:r>
                </w:p>
              </w:tc>
              <w:tc>
                <w:tcPr>
                  <w:tcW w:w="1100" w:type="dxa"/>
                  <w:vAlign w:val="center"/>
                </w:tcPr>
                <w:p w14:paraId="4957AC4F">
                  <w:pPr>
                    <w:keepNext w:val="0"/>
                    <w:keepLines w:val="0"/>
                    <w:pageBreakBefore w:val="0"/>
                    <w:widowControl/>
                    <w:kinsoku/>
                    <w:wordWrap/>
                    <w:overflowPunct/>
                    <w:topLinePunct w:val="0"/>
                    <w:autoSpaceDE/>
                    <w:autoSpaceDN/>
                    <w:bidi w:val="0"/>
                    <w:adjustRightInd w:val="0"/>
                    <w:snapToGrid w:val="0"/>
                    <w:spacing w:after="0"/>
                    <w:jc w:val="center"/>
                    <w:textAlignment w:val="top"/>
                    <w:rPr>
                      <w:rFonts w:hint="default" w:ascii="Times New Roman" w:hAnsi="Times New Roman" w:eastAsia="宋体" w:cs="Times New Roman"/>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一致</w:t>
                  </w:r>
                </w:p>
              </w:tc>
            </w:tr>
            <w:tr w14:paraId="2895884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3" w:type="dxa"/>
                  <w:vAlign w:val="center"/>
                </w:tcPr>
                <w:p w14:paraId="42E006B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w:t>
                  </w:r>
                </w:p>
              </w:tc>
              <w:tc>
                <w:tcPr>
                  <w:tcW w:w="2062" w:type="dxa"/>
                  <w:vAlign w:val="center"/>
                </w:tcPr>
                <w:p w14:paraId="276ED368">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自动冲床</w:t>
                  </w:r>
                </w:p>
              </w:tc>
              <w:tc>
                <w:tcPr>
                  <w:tcW w:w="1425" w:type="dxa"/>
                  <w:vAlign w:val="center"/>
                </w:tcPr>
                <w:p w14:paraId="61B0FB5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5.5</w:t>
                  </w:r>
                  <w:r>
                    <w:rPr>
                      <w:rFonts w:hint="default" w:ascii="Times New Roman" w:hAnsi="Times New Roman" w:eastAsia="宋体" w:cs="Times New Roman"/>
                      <w:color w:val="auto"/>
                      <w:kern w:val="0"/>
                      <w:sz w:val="21"/>
                      <w:szCs w:val="21"/>
                      <w:highlight w:val="none"/>
                      <w:lang w:eastAsia="zh-CN" w:bidi="ar"/>
                    </w:rPr>
                    <w:t>kW</w:t>
                  </w:r>
                </w:p>
              </w:tc>
              <w:tc>
                <w:tcPr>
                  <w:tcW w:w="1365" w:type="dxa"/>
                  <w:vAlign w:val="center"/>
                </w:tcPr>
                <w:p w14:paraId="5DA75282">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3</w:t>
                  </w:r>
                </w:p>
              </w:tc>
              <w:tc>
                <w:tcPr>
                  <w:tcW w:w="1290" w:type="dxa"/>
                  <w:vAlign w:val="center"/>
                </w:tcPr>
                <w:p w14:paraId="7715228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5.5</w:t>
                  </w:r>
                  <w:r>
                    <w:rPr>
                      <w:rFonts w:hint="default" w:ascii="Times New Roman" w:hAnsi="Times New Roman" w:eastAsia="宋体" w:cs="Times New Roman"/>
                      <w:color w:val="auto"/>
                      <w:kern w:val="0"/>
                      <w:sz w:val="21"/>
                      <w:szCs w:val="21"/>
                      <w:highlight w:val="none"/>
                      <w:lang w:eastAsia="zh-CN" w:bidi="ar"/>
                    </w:rPr>
                    <w:t>kW</w:t>
                  </w:r>
                </w:p>
              </w:tc>
              <w:tc>
                <w:tcPr>
                  <w:tcW w:w="915" w:type="dxa"/>
                  <w:vAlign w:val="center"/>
                </w:tcPr>
                <w:p w14:paraId="00D9DAE7">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bidi="ar"/>
                    </w:rPr>
                    <w:t>3</w:t>
                  </w:r>
                </w:p>
              </w:tc>
              <w:tc>
                <w:tcPr>
                  <w:tcW w:w="1100" w:type="dxa"/>
                  <w:vAlign w:val="center"/>
                </w:tcPr>
                <w:p w14:paraId="40AF8531">
                  <w:pPr>
                    <w:keepNext w:val="0"/>
                    <w:keepLines w:val="0"/>
                    <w:pageBreakBefore w:val="0"/>
                    <w:widowControl/>
                    <w:kinsoku/>
                    <w:wordWrap/>
                    <w:overflowPunct/>
                    <w:topLinePunct w:val="0"/>
                    <w:autoSpaceDE/>
                    <w:autoSpaceDN/>
                    <w:bidi w:val="0"/>
                    <w:adjustRightInd w:val="0"/>
                    <w:snapToGrid w:val="0"/>
                    <w:spacing w:after="0"/>
                    <w:jc w:val="center"/>
                    <w:textAlignment w:val="top"/>
                    <w:rPr>
                      <w:rFonts w:hint="default" w:ascii="Times New Roman" w:hAnsi="Times New Roman" w:eastAsia="宋体" w:cs="Times New Roman"/>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一致</w:t>
                  </w:r>
                </w:p>
              </w:tc>
            </w:tr>
            <w:tr w14:paraId="60E5F9A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3" w:type="dxa"/>
                  <w:vAlign w:val="center"/>
                </w:tcPr>
                <w:p w14:paraId="0B99410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w:t>
                  </w:r>
                </w:p>
              </w:tc>
              <w:tc>
                <w:tcPr>
                  <w:tcW w:w="2062" w:type="dxa"/>
                  <w:vAlign w:val="center"/>
                </w:tcPr>
                <w:p w14:paraId="116005A8">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color w:val="auto"/>
                      <w:kern w:val="0"/>
                      <w:sz w:val="21"/>
                      <w:szCs w:val="21"/>
                      <w:highlight w:val="none"/>
                      <w:lang w:bidi="ar"/>
                    </w:rPr>
                    <w:t>电脑弹簧机</w:t>
                  </w:r>
                </w:p>
              </w:tc>
              <w:tc>
                <w:tcPr>
                  <w:tcW w:w="1425" w:type="dxa"/>
                  <w:vAlign w:val="center"/>
                </w:tcPr>
                <w:p w14:paraId="2BC5B149">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color w:val="auto"/>
                      <w:sz w:val="21"/>
                      <w:szCs w:val="21"/>
                      <w:highlight w:val="none"/>
                    </w:rPr>
                    <w:t>14</w:t>
                  </w:r>
                  <w:r>
                    <w:rPr>
                      <w:rFonts w:hint="default" w:ascii="Times New Roman" w:hAnsi="Times New Roman" w:eastAsia="宋体" w:cs="Times New Roman"/>
                      <w:color w:val="auto"/>
                      <w:sz w:val="21"/>
                      <w:szCs w:val="21"/>
                      <w:highlight w:val="none"/>
                      <w:lang w:eastAsia="zh-CN"/>
                    </w:rPr>
                    <w:t>kW</w:t>
                  </w:r>
                </w:p>
              </w:tc>
              <w:tc>
                <w:tcPr>
                  <w:tcW w:w="1365" w:type="dxa"/>
                  <w:vAlign w:val="center"/>
                </w:tcPr>
                <w:p w14:paraId="5A2EFA49">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18</w:t>
                  </w:r>
                </w:p>
              </w:tc>
              <w:tc>
                <w:tcPr>
                  <w:tcW w:w="1290" w:type="dxa"/>
                  <w:vAlign w:val="center"/>
                </w:tcPr>
                <w:p w14:paraId="5744A845">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14</w:t>
                  </w:r>
                  <w:r>
                    <w:rPr>
                      <w:rFonts w:hint="default" w:ascii="Times New Roman" w:hAnsi="Times New Roman" w:eastAsia="宋体" w:cs="Times New Roman"/>
                      <w:color w:val="auto"/>
                      <w:sz w:val="21"/>
                      <w:szCs w:val="21"/>
                      <w:highlight w:val="none"/>
                      <w:lang w:eastAsia="zh-CN"/>
                    </w:rPr>
                    <w:t>kW</w:t>
                  </w:r>
                </w:p>
              </w:tc>
              <w:tc>
                <w:tcPr>
                  <w:tcW w:w="915" w:type="dxa"/>
                  <w:vAlign w:val="center"/>
                </w:tcPr>
                <w:p w14:paraId="7FF85287">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bidi="ar"/>
                    </w:rPr>
                    <w:t>18</w:t>
                  </w:r>
                </w:p>
              </w:tc>
              <w:tc>
                <w:tcPr>
                  <w:tcW w:w="1100" w:type="dxa"/>
                  <w:vAlign w:val="center"/>
                </w:tcPr>
                <w:p w14:paraId="748301B9">
                  <w:pPr>
                    <w:keepNext w:val="0"/>
                    <w:keepLines w:val="0"/>
                    <w:pageBreakBefore w:val="0"/>
                    <w:widowControl/>
                    <w:kinsoku/>
                    <w:wordWrap/>
                    <w:overflowPunct/>
                    <w:topLinePunct w:val="0"/>
                    <w:autoSpaceDE/>
                    <w:autoSpaceDN/>
                    <w:bidi w:val="0"/>
                    <w:adjustRightInd w:val="0"/>
                    <w:snapToGrid w:val="0"/>
                    <w:spacing w:after="0"/>
                    <w:jc w:val="center"/>
                    <w:textAlignment w:val="top"/>
                    <w:rPr>
                      <w:rFonts w:hint="default" w:ascii="Times New Roman" w:hAnsi="Times New Roman" w:eastAsia="宋体" w:cs="Times New Roman"/>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一致</w:t>
                  </w:r>
                </w:p>
              </w:tc>
            </w:tr>
            <w:tr w14:paraId="53ABF4D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3" w:type="dxa"/>
                  <w:vAlign w:val="center"/>
                </w:tcPr>
                <w:p w14:paraId="71A6BD8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w:t>
                  </w:r>
                </w:p>
              </w:tc>
              <w:tc>
                <w:tcPr>
                  <w:tcW w:w="2062" w:type="dxa"/>
                  <w:vAlign w:val="center"/>
                </w:tcPr>
                <w:p w14:paraId="24C2B42C">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color w:val="auto"/>
                      <w:kern w:val="0"/>
                      <w:sz w:val="21"/>
                      <w:szCs w:val="21"/>
                      <w:highlight w:val="none"/>
                      <w:lang w:bidi="ar"/>
                    </w:rPr>
                    <w:t>无凸轮多轴弹簧成型机</w:t>
                  </w:r>
                </w:p>
              </w:tc>
              <w:tc>
                <w:tcPr>
                  <w:tcW w:w="1425" w:type="dxa"/>
                  <w:vAlign w:val="center"/>
                </w:tcPr>
                <w:p w14:paraId="5C86CFD4">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color w:val="auto"/>
                      <w:sz w:val="21"/>
                      <w:szCs w:val="21"/>
                      <w:highlight w:val="none"/>
                    </w:rPr>
                    <w:t>13.2</w:t>
                  </w:r>
                  <w:r>
                    <w:rPr>
                      <w:rFonts w:hint="default" w:ascii="Times New Roman" w:hAnsi="Times New Roman" w:eastAsia="宋体" w:cs="Times New Roman"/>
                      <w:color w:val="auto"/>
                      <w:sz w:val="21"/>
                      <w:szCs w:val="21"/>
                      <w:highlight w:val="none"/>
                      <w:lang w:eastAsia="zh-CN"/>
                    </w:rPr>
                    <w:t>kW</w:t>
                  </w:r>
                </w:p>
              </w:tc>
              <w:tc>
                <w:tcPr>
                  <w:tcW w:w="1365" w:type="dxa"/>
                  <w:vAlign w:val="center"/>
                </w:tcPr>
                <w:p w14:paraId="3ADFDBAC">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color w:val="auto"/>
                      <w:kern w:val="0"/>
                      <w:sz w:val="21"/>
                      <w:szCs w:val="21"/>
                      <w:highlight w:val="none"/>
                      <w:lang w:bidi="ar"/>
                    </w:rPr>
                    <w:t>1</w:t>
                  </w:r>
                </w:p>
              </w:tc>
              <w:tc>
                <w:tcPr>
                  <w:tcW w:w="1290" w:type="dxa"/>
                  <w:vAlign w:val="center"/>
                </w:tcPr>
                <w:p w14:paraId="38FB1F4A">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color w:val="auto"/>
                      <w:sz w:val="21"/>
                      <w:szCs w:val="21"/>
                      <w:highlight w:val="none"/>
                    </w:rPr>
                    <w:t>13.2</w:t>
                  </w:r>
                  <w:r>
                    <w:rPr>
                      <w:rFonts w:hint="default" w:ascii="Times New Roman" w:hAnsi="Times New Roman" w:eastAsia="宋体" w:cs="Times New Roman"/>
                      <w:color w:val="auto"/>
                      <w:sz w:val="21"/>
                      <w:szCs w:val="21"/>
                      <w:highlight w:val="none"/>
                      <w:lang w:eastAsia="zh-CN"/>
                    </w:rPr>
                    <w:t>kW</w:t>
                  </w:r>
                </w:p>
              </w:tc>
              <w:tc>
                <w:tcPr>
                  <w:tcW w:w="915" w:type="dxa"/>
                  <w:vAlign w:val="center"/>
                </w:tcPr>
                <w:p w14:paraId="14EC3081">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bidi="ar"/>
                    </w:rPr>
                    <w:t>1</w:t>
                  </w:r>
                </w:p>
              </w:tc>
              <w:tc>
                <w:tcPr>
                  <w:tcW w:w="1100" w:type="dxa"/>
                  <w:vAlign w:val="center"/>
                </w:tcPr>
                <w:p w14:paraId="440D7771">
                  <w:pPr>
                    <w:keepNext w:val="0"/>
                    <w:keepLines w:val="0"/>
                    <w:pageBreakBefore w:val="0"/>
                    <w:widowControl/>
                    <w:kinsoku/>
                    <w:wordWrap/>
                    <w:overflowPunct/>
                    <w:topLinePunct w:val="0"/>
                    <w:autoSpaceDE/>
                    <w:autoSpaceDN/>
                    <w:bidi w:val="0"/>
                    <w:adjustRightInd w:val="0"/>
                    <w:snapToGrid w:val="0"/>
                    <w:spacing w:after="0"/>
                    <w:jc w:val="center"/>
                    <w:textAlignment w:val="top"/>
                    <w:rPr>
                      <w:rFonts w:hint="default" w:ascii="Times New Roman" w:hAnsi="Times New Roman" w:eastAsia="宋体" w:cs="Times New Roman"/>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一致</w:t>
                  </w:r>
                </w:p>
              </w:tc>
            </w:tr>
            <w:tr w14:paraId="05D5297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3" w:type="dxa"/>
                  <w:vAlign w:val="center"/>
                </w:tcPr>
                <w:p w14:paraId="06DC4D8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5</w:t>
                  </w:r>
                </w:p>
              </w:tc>
              <w:tc>
                <w:tcPr>
                  <w:tcW w:w="2062" w:type="dxa"/>
                  <w:vAlign w:val="center"/>
                </w:tcPr>
                <w:p w14:paraId="4C95CADE">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color w:val="auto"/>
                      <w:kern w:val="0"/>
                      <w:sz w:val="21"/>
                      <w:szCs w:val="21"/>
                      <w:highlight w:val="none"/>
                      <w:lang w:bidi="ar"/>
                    </w:rPr>
                    <w:t>压簧机</w:t>
                  </w:r>
                </w:p>
              </w:tc>
              <w:tc>
                <w:tcPr>
                  <w:tcW w:w="1425" w:type="dxa"/>
                  <w:vAlign w:val="center"/>
                </w:tcPr>
                <w:p w14:paraId="2994764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color w:val="auto"/>
                      <w:sz w:val="21"/>
                      <w:szCs w:val="21"/>
                      <w:highlight w:val="none"/>
                    </w:rPr>
                    <w:t>3</w:t>
                  </w:r>
                  <w:r>
                    <w:rPr>
                      <w:rFonts w:hint="default" w:ascii="Times New Roman" w:hAnsi="Times New Roman" w:eastAsia="宋体" w:cs="Times New Roman"/>
                      <w:color w:val="auto"/>
                      <w:sz w:val="21"/>
                      <w:szCs w:val="21"/>
                      <w:highlight w:val="none"/>
                      <w:lang w:eastAsia="zh-CN"/>
                    </w:rPr>
                    <w:t>kW</w:t>
                  </w:r>
                </w:p>
              </w:tc>
              <w:tc>
                <w:tcPr>
                  <w:tcW w:w="1365" w:type="dxa"/>
                  <w:vAlign w:val="center"/>
                </w:tcPr>
                <w:p w14:paraId="3F8B1EAC">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color w:val="auto"/>
                      <w:kern w:val="0"/>
                      <w:sz w:val="21"/>
                      <w:szCs w:val="21"/>
                      <w:highlight w:val="none"/>
                      <w:lang w:bidi="ar"/>
                    </w:rPr>
                    <w:t>5</w:t>
                  </w:r>
                </w:p>
              </w:tc>
              <w:tc>
                <w:tcPr>
                  <w:tcW w:w="1290" w:type="dxa"/>
                  <w:vAlign w:val="center"/>
                </w:tcPr>
                <w:p w14:paraId="572476E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color w:val="auto"/>
                      <w:sz w:val="21"/>
                      <w:szCs w:val="21"/>
                      <w:highlight w:val="none"/>
                    </w:rPr>
                    <w:t>3</w:t>
                  </w:r>
                  <w:r>
                    <w:rPr>
                      <w:rFonts w:hint="default" w:ascii="Times New Roman" w:hAnsi="Times New Roman" w:eastAsia="宋体" w:cs="Times New Roman"/>
                      <w:color w:val="auto"/>
                      <w:sz w:val="21"/>
                      <w:szCs w:val="21"/>
                      <w:highlight w:val="none"/>
                      <w:lang w:eastAsia="zh-CN"/>
                    </w:rPr>
                    <w:t>kW</w:t>
                  </w:r>
                </w:p>
              </w:tc>
              <w:tc>
                <w:tcPr>
                  <w:tcW w:w="915" w:type="dxa"/>
                  <w:vAlign w:val="center"/>
                </w:tcPr>
                <w:p w14:paraId="2CF1CA78">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bidi="ar"/>
                    </w:rPr>
                    <w:t>5</w:t>
                  </w:r>
                </w:p>
              </w:tc>
              <w:tc>
                <w:tcPr>
                  <w:tcW w:w="1100" w:type="dxa"/>
                  <w:vAlign w:val="center"/>
                </w:tcPr>
                <w:p w14:paraId="52F11590">
                  <w:pPr>
                    <w:keepNext w:val="0"/>
                    <w:keepLines w:val="0"/>
                    <w:pageBreakBefore w:val="0"/>
                    <w:widowControl/>
                    <w:kinsoku/>
                    <w:wordWrap/>
                    <w:overflowPunct/>
                    <w:topLinePunct w:val="0"/>
                    <w:autoSpaceDE/>
                    <w:autoSpaceDN/>
                    <w:bidi w:val="0"/>
                    <w:adjustRightInd w:val="0"/>
                    <w:snapToGrid w:val="0"/>
                    <w:spacing w:after="0"/>
                    <w:jc w:val="center"/>
                    <w:textAlignment w:val="top"/>
                    <w:rPr>
                      <w:rFonts w:hint="default" w:ascii="Times New Roman" w:hAnsi="Times New Roman" w:eastAsia="宋体" w:cs="Times New Roman"/>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一致</w:t>
                  </w:r>
                </w:p>
              </w:tc>
            </w:tr>
            <w:tr w14:paraId="73ADA38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3" w:type="dxa"/>
                  <w:vAlign w:val="center"/>
                </w:tcPr>
                <w:p w14:paraId="3B44627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6</w:t>
                  </w:r>
                </w:p>
              </w:tc>
              <w:tc>
                <w:tcPr>
                  <w:tcW w:w="2062" w:type="dxa"/>
                  <w:vAlign w:val="center"/>
                </w:tcPr>
                <w:p w14:paraId="40B8D7FD">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color w:val="auto"/>
                      <w:kern w:val="0"/>
                      <w:sz w:val="21"/>
                      <w:szCs w:val="21"/>
                      <w:highlight w:val="none"/>
                      <w:lang w:bidi="ar"/>
                    </w:rPr>
                    <w:t>打圈对焊一体机</w:t>
                  </w:r>
                </w:p>
              </w:tc>
              <w:tc>
                <w:tcPr>
                  <w:tcW w:w="1425" w:type="dxa"/>
                  <w:vAlign w:val="center"/>
                </w:tcPr>
                <w:p w14:paraId="5744E85C">
                  <w:pPr>
                    <w:keepNext w:val="0"/>
                    <w:keepLines w:val="0"/>
                    <w:pageBreakBefore w:val="0"/>
                    <w:widowControl/>
                    <w:kinsoku/>
                    <w:wordWrap/>
                    <w:overflowPunct/>
                    <w:topLinePunct w:val="0"/>
                    <w:autoSpaceDE/>
                    <w:autoSpaceDN/>
                    <w:bidi w:val="0"/>
                    <w:adjustRightInd w:val="0"/>
                    <w:snapToGrid w:val="0"/>
                    <w:spacing w:after="0"/>
                    <w:jc w:val="center"/>
                    <w:textAlignment w:val="top"/>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color w:val="auto"/>
                      <w:sz w:val="21"/>
                      <w:szCs w:val="21"/>
                      <w:highlight w:val="none"/>
                    </w:rPr>
                    <w:t>3.3</w:t>
                  </w:r>
                  <w:r>
                    <w:rPr>
                      <w:rFonts w:hint="default" w:ascii="Times New Roman" w:hAnsi="Times New Roman" w:eastAsia="宋体" w:cs="Times New Roman"/>
                      <w:color w:val="auto"/>
                      <w:sz w:val="21"/>
                      <w:szCs w:val="21"/>
                      <w:highlight w:val="none"/>
                      <w:lang w:eastAsia="zh-CN"/>
                    </w:rPr>
                    <w:t>kW</w:t>
                  </w:r>
                </w:p>
              </w:tc>
              <w:tc>
                <w:tcPr>
                  <w:tcW w:w="1365" w:type="dxa"/>
                  <w:vAlign w:val="center"/>
                </w:tcPr>
                <w:p w14:paraId="7787177A">
                  <w:pPr>
                    <w:keepNext w:val="0"/>
                    <w:keepLines w:val="0"/>
                    <w:pageBreakBefore w:val="0"/>
                    <w:widowControl/>
                    <w:kinsoku/>
                    <w:wordWrap/>
                    <w:overflowPunct/>
                    <w:topLinePunct w:val="0"/>
                    <w:autoSpaceDE/>
                    <w:autoSpaceDN/>
                    <w:bidi w:val="0"/>
                    <w:adjustRightInd w:val="0"/>
                    <w:snapToGrid w:val="0"/>
                    <w:spacing w:after="0"/>
                    <w:jc w:val="center"/>
                    <w:textAlignment w:val="top"/>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color w:val="auto"/>
                      <w:kern w:val="0"/>
                      <w:sz w:val="21"/>
                      <w:szCs w:val="21"/>
                      <w:highlight w:val="none"/>
                      <w:lang w:bidi="ar"/>
                    </w:rPr>
                    <w:t>1</w:t>
                  </w:r>
                </w:p>
              </w:tc>
              <w:tc>
                <w:tcPr>
                  <w:tcW w:w="1290" w:type="dxa"/>
                  <w:vAlign w:val="center"/>
                </w:tcPr>
                <w:p w14:paraId="286A8A6C">
                  <w:pPr>
                    <w:keepNext w:val="0"/>
                    <w:keepLines w:val="0"/>
                    <w:pageBreakBefore w:val="0"/>
                    <w:widowControl/>
                    <w:kinsoku/>
                    <w:wordWrap/>
                    <w:overflowPunct/>
                    <w:topLinePunct w:val="0"/>
                    <w:autoSpaceDE/>
                    <w:autoSpaceDN/>
                    <w:bidi w:val="0"/>
                    <w:adjustRightInd w:val="0"/>
                    <w:snapToGrid w:val="0"/>
                    <w:spacing w:after="0"/>
                    <w:jc w:val="center"/>
                    <w:textAlignment w:val="top"/>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color w:val="auto"/>
                      <w:sz w:val="21"/>
                      <w:szCs w:val="21"/>
                      <w:highlight w:val="none"/>
                    </w:rPr>
                    <w:t>3.3</w:t>
                  </w:r>
                  <w:r>
                    <w:rPr>
                      <w:rFonts w:hint="default" w:ascii="Times New Roman" w:hAnsi="Times New Roman" w:eastAsia="宋体" w:cs="Times New Roman"/>
                      <w:color w:val="auto"/>
                      <w:sz w:val="21"/>
                      <w:szCs w:val="21"/>
                      <w:highlight w:val="none"/>
                      <w:lang w:eastAsia="zh-CN"/>
                    </w:rPr>
                    <w:t>kW</w:t>
                  </w:r>
                </w:p>
              </w:tc>
              <w:tc>
                <w:tcPr>
                  <w:tcW w:w="915" w:type="dxa"/>
                  <w:vAlign w:val="center"/>
                </w:tcPr>
                <w:p w14:paraId="3D30C13B">
                  <w:pPr>
                    <w:keepNext w:val="0"/>
                    <w:keepLines w:val="0"/>
                    <w:pageBreakBefore w:val="0"/>
                    <w:widowControl/>
                    <w:kinsoku/>
                    <w:wordWrap/>
                    <w:overflowPunct/>
                    <w:topLinePunct w:val="0"/>
                    <w:autoSpaceDE/>
                    <w:autoSpaceDN/>
                    <w:bidi w:val="0"/>
                    <w:adjustRightInd w:val="0"/>
                    <w:snapToGrid w:val="0"/>
                    <w:spacing w:after="0"/>
                    <w:jc w:val="center"/>
                    <w:textAlignment w:val="top"/>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bidi="ar"/>
                    </w:rPr>
                    <w:t>1</w:t>
                  </w:r>
                </w:p>
              </w:tc>
              <w:tc>
                <w:tcPr>
                  <w:tcW w:w="1100" w:type="dxa"/>
                  <w:vAlign w:val="center"/>
                </w:tcPr>
                <w:p w14:paraId="529A3AFA">
                  <w:pPr>
                    <w:keepNext w:val="0"/>
                    <w:keepLines w:val="0"/>
                    <w:pageBreakBefore w:val="0"/>
                    <w:widowControl/>
                    <w:kinsoku/>
                    <w:wordWrap/>
                    <w:overflowPunct/>
                    <w:topLinePunct w:val="0"/>
                    <w:autoSpaceDE/>
                    <w:autoSpaceDN/>
                    <w:bidi w:val="0"/>
                    <w:adjustRightInd w:val="0"/>
                    <w:snapToGrid w:val="0"/>
                    <w:spacing w:after="0"/>
                    <w:jc w:val="center"/>
                    <w:textAlignment w:val="top"/>
                    <w:rPr>
                      <w:rFonts w:hint="default" w:ascii="Times New Roman" w:hAnsi="Times New Roman" w:eastAsia="宋体" w:cs="Times New Roman"/>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一致</w:t>
                  </w:r>
                </w:p>
              </w:tc>
            </w:tr>
            <w:tr w14:paraId="4C8924B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3" w:type="dxa"/>
                  <w:vAlign w:val="center"/>
                </w:tcPr>
                <w:p w14:paraId="0DE6918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7</w:t>
                  </w:r>
                </w:p>
              </w:tc>
              <w:tc>
                <w:tcPr>
                  <w:tcW w:w="2062" w:type="dxa"/>
                  <w:vAlign w:val="center"/>
                </w:tcPr>
                <w:p w14:paraId="22AC017D">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color w:val="auto"/>
                      <w:kern w:val="0"/>
                      <w:sz w:val="21"/>
                      <w:szCs w:val="21"/>
                      <w:highlight w:val="none"/>
                      <w:lang w:bidi="ar"/>
                    </w:rPr>
                    <w:t>连续式热风回火炉</w:t>
                  </w:r>
                </w:p>
              </w:tc>
              <w:tc>
                <w:tcPr>
                  <w:tcW w:w="1425" w:type="dxa"/>
                  <w:vAlign w:val="center"/>
                </w:tcPr>
                <w:p w14:paraId="52E22118">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color w:val="auto"/>
                      <w:kern w:val="0"/>
                      <w:sz w:val="21"/>
                      <w:szCs w:val="21"/>
                      <w:highlight w:val="none"/>
                      <w:lang w:bidi="ar"/>
                    </w:rPr>
                    <w:t>500℃</w:t>
                  </w:r>
                </w:p>
              </w:tc>
              <w:tc>
                <w:tcPr>
                  <w:tcW w:w="1365" w:type="dxa"/>
                  <w:vAlign w:val="center"/>
                </w:tcPr>
                <w:p w14:paraId="2DAB6DFF">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color w:val="auto"/>
                      <w:kern w:val="0"/>
                      <w:sz w:val="21"/>
                      <w:szCs w:val="21"/>
                      <w:highlight w:val="none"/>
                      <w:lang w:bidi="ar"/>
                    </w:rPr>
                    <w:t>10</w:t>
                  </w:r>
                </w:p>
              </w:tc>
              <w:tc>
                <w:tcPr>
                  <w:tcW w:w="1290" w:type="dxa"/>
                  <w:vAlign w:val="center"/>
                </w:tcPr>
                <w:p w14:paraId="0BAFA0AF">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color w:val="auto"/>
                      <w:kern w:val="0"/>
                      <w:sz w:val="21"/>
                      <w:szCs w:val="21"/>
                      <w:highlight w:val="none"/>
                      <w:lang w:bidi="ar"/>
                    </w:rPr>
                    <w:t>500℃</w:t>
                  </w:r>
                </w:p>
              </w:tc>
              <w:tc>
                <w:tcPr>
                  <w:tcW w:w="915" w:type="dxa"/>
                  <w:vAlign w:val="center"/>
                </w:tcPr>
                <w:p w14:paraId="27415E47">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
                    </w:rPr>
                    <w:t>2</w:t>
                  </w:r>
                </w:p>
              </w:tc>
              <w:tc>
                <w:tcPr>
                  <w:tcW w:w="1100" w:type="dxa"/>
                  <w:vAlign w:val="center"/>
                </w:tcPr>
                <w:p w14:paraId="324B98F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
                    </w:rPr>
                    <w:t>分期建设</w:t>
                  </w:r>
                </w:p>
              </w:tc>
            </w:tr>
            <w:tr w14:paraId="3C96FD0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3" w:type="dxa"/>
                  <w:vAlign w:val="center"/>
                </w:tcPr>
                <w:p w14:paraId="0166648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8</w:t>
                  </w:r>
                </w:p>
              </w:tc>
              <w:tc>
                <w:tcPr>
                  <w:tcW w:w="2062" w:type="dxa"/>
                  <w:vAlign w:val="center"/>
                </w:tcPr>
                <w:p w14:paraId="23A73DCD">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color w:val="auto"/>
                      <w:kern w:val="0"/>
                      <w:sz w:val="21"/>
                      <w:szCs w:val="21"/>
                      <w:highlight w:val="none"/>
                      <w:lang w:bidi="ar"/>
                    </w:rPr>
                    <w:t>无心磨床</w:t>
                  </w:r>
                </w:p>
              </w:tc>
              <w:tc>
                <w:tcPr>
                  <w:tcW w:w="1425" w:type="dxa"/>
                  <w:vAlign w:val="center"/>
                </w:tcPr>
                <w:p w14:paraId="4E0C69CD">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color w:val="auto"/>
                      <w:sz w:val="21"/>
                      <w:szCs w:val="21"/>
                      <w:highlight w:val="none"/>
                    </w:rPr>
                    <w:t>9.23</w:t>
                  </w:r>
                  <w:r>
                    <w:rPr>
                      <w:rFonts w:hint="default" w:ascii="Times New Roman" w:hAnsi="Times New Roman" w:eastAsia="宋体" w:cs="Times New Roman"/>
                      <w:color w:val="auto"/>
                      <w:sz w:val="21"/>
                      <w:szCs w:val="21"/>
                      <w:highlight w:val="none"/>
                      <w:lang w:eastAsia="zh-CN"/>
                    </w:rPr>
                    <w:t>kW</w:t>
                  </w:r>
                </w:p>
              </w:tc>
              <w:tc>
                <w:tcPr>
                  <w:tcW w:w="1365" w:type="dxa"/>
                  <w:vAlign w:val="center"/>
                </w:tcPr>
                <w:p w14:paraId="30CEDFE4">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color w:val="auto"/>
                      <w:kern w:val="0"/>
                      <w:sz w:val="21"/>
                      <w:szCs w:val="21"/>
                      <w:highlight w:val="none"/>
                      <w:lang w:bidi="ar"/>
                    </w:rPr>
                    <w:t>2</w:t>
                  </w:r>
                </w:p>
              </w:tc>
              <w:tc>
                <w:tcPr>
                  <w:tcW w:w="1290" w:type="dxa"/>
                  <w:vAlign w:val="center"/>
                </w:tcPr>
                <w:p w14:paraId="6491A68C">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color w:val="auto"/>
                      <w:sz w:val="21"/>
                      <w:szCs w:val="21"/>
                      <w:highlight w:val="none"/>
                    </w:rPr>
                    <w:t>9.23</w:t>
                  </w:r>
                  <w:r>
                    <w:rPr>
                      <w:rFonts w:hint="default" w:ascii="Times New Roman" w:hAnsi="Times New Roman" w:eastAsia="宋体" w:cs="Times New Roman"/>
                      <w:color w:val="auto"/>
                      <w:sz w:val="21"/>
                      <w:szCs w:val="21"/>
                      <w:highlight w:val="none"/>
                      <w:lang w:eastAsia="zh-CN"/>
                    </w:rPr>
                    <w:t>kW</w:t>
                  </w:r>
                </w:p>
              </w:tc>
              <w:tc>
                <w:tcPr>
                  <w:tcW w:w="915" w:type="dxa"/>
                  <w:vAlign w:val="center"/>
                </w:tcPr>
                <w:p w14:paraId="663D2056">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bidi="ar"/>
                    </w:rPr>
                    <w:t>2</w:t>
                  </w:r>
                </w:p>
              </w:tc>
              <w:tc>
                <w:tcPr>
                  <w:tcW w:w="1100" w:type="dxa"/>
                  <w:vAlign w:val="center"/>
                </w:tcPr>
                <w:p w14:paraId="5AD031C3">
                  <w:pPr>
                    <w:keepNext w:val="0"/>
                    <w:keepLines w:val="0"/>
                    <w:pageBreakBefore w:val="0"/>
                    <w:widowControl/>
                    <w:kinsoku/>
                    <w:wordWrap/>
                    <w:overflowPunct/>
                    <w:topLinePunct w:val="0"/>
                    <w:autoSpaceDE/>
                    <w:autoSpaceDN/>
                    <w:bidi w:val="0"/>
                    <w:adjustRightInd w:val="0"/>
                    <w:snapToGrid w:val="0"/>
                    <w:spacing w:after="0"/>
                    <w:jc w:val="center"/>
                    <w:textAlignment w:val="top"/>
                    <w:rPr>
                      <w:rFonts w:hint="default" w:ascii="Times New Roman" w:hAnsi="Times New Roman" w:eastAsia="宋体" w:cs="Times New Roman"/>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一致</w:t>
                  </w:r>
                </w:p>
              </w:tc>
            </w:tr>
            <w:tr w14:paraId="7F822D4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3" w:type="dxa"/>
                  <w:vAlign w:val="center"/>
                </w:tcPr>
                <w:p w14:paraId="482D432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9</w:t>
                  </w:r>
                </w:p>
              </w:tc>
              <w:tc>
                <w:tcPr>
                  <w:tcW w:w="2062" w:type="dxa"/>
                  <w:vAlign w:val="center"/>
                </w:tcPr>
                <w:p w14:paraId="468C04A7">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color w:val="auto"/>
                      <w:sz w:val="21"/>
                      <w:szCs w:val="21"/>
                      <w:highlight w:val="none"/>
                    </w:rPr>
                    <w:t>数控弹簧端面磨床</w:t>
                  </w:r>
                </w:p>
              </w:tc>
              <w:tc>
                <w:tcPr>
                  <w:tcW w:w="1425" w:type="dxa"/>
                  <w:vAlign w:val="center"/>
                </w:tcPr>
                <w:p w14:paraId="0CDC3FCD">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color w:val="auto"/>
                      <w:sz w:val="21"/>
                      <w:szCs w:val="21"/>
                      <w:highlight w:val="none"/>
                    </w:rPr>
                    <w:t>32</w:t>
                  </w:r>
                  <w:r>
                    <w:rPr>
                      <w:rFonts w:hint="default" w:ascii="Times New Roman" w:hAnsi="Times New Roman" w:eastAsia="宋体" w:cs="Times New Roman"/>
                      <w:color w:val="auto"/>
                      <w:sz w:val="21"/>
                      <w:szCs w:val="21"/>
                      <w:highlight w:val="none"/>
                      <w:lang w:eastAsia="zh-CN"/>
                    </w:rPr>
                    <w:t>kW</w:t>
                  </w:r>
                </w:p>
              </w:tc>
              <w:tc>
                <w:tcPr>
                  <w:tcW w:w="1365" w:type="dxa"/>
                  <w:vAlign w:val="center"/>
                </w:tcPr>
                <w:p w14:paraId="223A066E">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bCs/>
                      <w:color w:val="auto"/>
                      <w:sz w:val="21"/>
                      <w:szCs w:val="21"/>
                      <w:highlight w:val="none"/>
                    </w:rPr>
                    <w:t>1</w:t>
                  </w:r>
                </w:p>
              </w:tc>
              <w:tc>
                <w:tcPr>
                  <w:tcW w:w="1290" w:type="dxa"/>
                  <w:vAlign w:val="center"/>
                </w:tcPr>
                <w:p w14:paraId="533F05DC">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color w:val="auto"/>
                      <w:sz w:val="21"/>
                      <w:szCs w:val="21"/>
                      <w:highlight w:val="none"/>
                    </w:rPr>
                    <w:t>32</w:t>
                  </w:r>
                  <w:r>
                    <w:rPr>
                      <w:rFonts w:hint="default" w:ascii="Times New Roman" w:hAnsi="Times New Roman" w:eastAsia="宋体" w:cs="Times New Roman"/>
                      <w:color w:val="auto"/>
                      <w:sz w:val="21"/>
                      <w:szCs w:val="21"/>
                      <w:highlight w:val="none"/>
                      <w:lang w:eastAsia="zh-CN"/>
                    </w:rPr>
                    <w:t>kW</w:t>
                  </w:r>
                </w:p>
              </w:tc>
              <w:tc>
                <w:tcPr>
                  <w:tcW w:w="915" w:type="dxa"/>
                  <w:vAlign w:val="center"/>
                </w:tcPr>
                <w:p w14:paraId="6E7BE52A">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1</w:t>
                  </w:r>
                </w:p>
              </w:tc>
              <w:tc>
                <w:tcPr>
                  <w:tcW w:w="1100" w:type="dxa"/>
                  <w:vAlign w:val="center"/>
                </w:tcPr>
                <w:p w14:paraId="706EC7EC">
                  <w:pPr>
                    <w:keepNext w:val="0"/>
                    <w:keepLines w:val="0"/>
                    <w:pageBreakBefore w:val="0"/>
                    <w:widowControl/>
                    <w:kinsoku/>
                    <w:wordWrap/>
                    <w:overflowPunct/>
                    <w:topLinePunct w:val="0"/>
                    <w:autoSpaceDE/>
                    <w:autoSpaceDN/>
                    <w:bidi w:val="0"/>
                    <w:adjustRightInd w:val="0"/>
                    <w:snapToGrid w:val="0"/>
                    <w:spacing w:after="0"/>
                    <w:jc w:val="center"/>
                    <w:textAlignment w:val="top"/>
                    <w:rPr>
                      <w:rFonts w:hint="default" w:ascii="Times New Roman" w:hAnsi="Times New Roman" w:eastAsia="宋体" w:cs="Times New Roman"/>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一致</w:t>
                  </w:r>
                </w:p>
              </w:tc>
            </w:tr>
            <w:tr w14:paraId="0298448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3" w:type="dxa"/>
                  <w:vAlign w:val="center"/>
                </w:tcPr>
                <w:p w14:paraId="126392A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10</w:t>
                  </w:r>
                </w:p>
              </w:tc>
              <w:tc>
                <w:tcPr>
                  <w:tcW w:w="2062" w:type="dxa"/>
                  <w:vAlign w:val="center"/>
                </w:tcPr>
                <w:p w14:paraId="55ABBA3C">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color w:val="auto"/>
                      <w:sz w:val="21"/>
                      <w:szCs w:val="21"/>
                      <w:highlight w:val="none"/>
                    </w:rPr>
                    <w:t>弹簧端面磨床</w:t>
                  </w:r>
                </w:p>
              </w:tc>
              <w:tc>
                <w:tcPr>
                  <w:tcW w:w="1425" w:type="dxa"/>
                  <w:vAlign w:val="center"/>
                </w:tcPr>
                <w:p w14:paraId="35D231B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color w:val="auto"/>
                      <w:sz w:val="21"/>
                      <w:szCs w:val="21"/>
                      <w:highlight w:val="none"/>
                    </w:rPr>
                    <w:t>0.8</w:t>
                  </w:r>
                  <w:r>
                    <w:rPr>
                      <w:rFonts w:hint="default" w:ascii="Times New Roman" w:hAnsi="Times New Roman" w:eastAsia="宋体" w:cs="Times New Roman"/>
                      <w:color w:val="auto"/>
                      <w:sz w:val="21"/>
                      <w:szCs w:val="21"/>
                      <w:highlight w:val="none"/>
                      <w:lang w:eastAsia="zh-CN"/>
                    </w:rPr>
                    <w:t>kW</w:t>
                  </w:r>
                </w:p>
              </w:tc>
              <w:tc>
                <w:tcPr>
                  <w:tcW w:w="1365" w:type="dxa"/>
                  <w:vAlign w:val="center"/>
                </w:tcPr>
                <w:p w14:paraId="605A49F0">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bCs/>
                      <w:color w:val="auto"/>
                      <w:sz w:val="21"/>
                      <w:szCs w:val="21"/>
                      <w:highlight w:val="none"/>
                    </w:rPr>
                    <w:t>1</w:t>
                  </w:r>
                </w:p>
              </w:tc>
              <w:tc>
                <w:tcPr>
                  <w:tcW w:w="1290" w:type="dxa"/>
                  <w:vAlign w:val="center"/>
                </w:tcPr>
                <w:p w14:paraId="58539F3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color w:val="auto"/>
                      <w:sz w:val="21"/>
                      <w:szCs w:val="21"/>
                      <w:highlight w:val="none"/>
                    </w:rPr>
                    <w:t>0.8</w:t>
                  </w:r>
                  <w:r>
                    <w:rPr>
                      <w:rFonts w:hint="default" w:ascii="Times New Roman" w:hAnsi="Times New Roman" w:eastAsia="宋体" w:cs="Times New Roman"/>
                      <w:color w:val="auto"/>
                      <w:sz w:val="21"/>
                      <w:szCs w:val="21"/>
                      <w:highlight w:val="none"/>
                      <w:lang w:eastAsia="zh-CN"/>
                    </w:rPr>
                    <w:t>kW</w:t>
                  </w:r>
                </w:p>
              </w:tc>
              <w:tc>
                <w:tcPr>
                  <w:tcW w:w="915" w:type="dxa"/>
                  <w:vAlign w:val="center"/>
                </w:tcPr>
                <w:p w14:paraId="02C60A31">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1</w:t>
                  </w:r>
                </w:p>
              </w:tc>
              <w:tc>
                <w:tcPr>
                  <w:tcW w:w="1100" w:type="dxa"/>
                  <w:vAlign w:val="center"/>
                </w:tcPr>
                <w:p w14:paraId="2C653DC9">
                  <w:pPr>
                    <w:keepNext w:val="0"/>
                    <w:keepLines w:val="0"/>
                    <w:pageBreakBefore w:val="0"/>
                    <w:widowControl/>
                    <w:kinsoku/>
                    <w:wordWrap/>
                    <w:overflowPunct/>
                    <w:topLinePunct w:val="0"/>
                    <w:autoSpaceDE/>
                    <w:autoSpaceDN/>
                    <w:bidi w:val="0"/>
                    <w:adjustRightInd w:val="0"/>
                    <w:snapToGrid w:val="0"/>
                    <w:spacing w:after="0"/>
                    <w:jc w:val="center"/>
                    <w:textAlignment w:val="top"/>
                    <w:rPr>
                      <w:rFonts w:hint="default" w:ascii="Times New Roman" w:hAnsi="Times New Roman" w:eastAsia="宋体" w:cs="Times New Roman"/>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一致</w:t>
                  </w:r>
                </w:p>
              </w:tc>
            </w:tr>
            <w:tr w14:paraId="66F12A1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3" w:type="dxa"/>
                  <w:vAlign w:val="center"/>
                </w:tcPr>
                <w:p w14:paraId="348369A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11</w:t>
                  </w:r>
                </w:p>
              </w:tc>
              <w:tc>
                <w:tcPr>
                  <w:tcW w:w="2062" w:type="dxa"/>
                  <w:vAlign w:val="center"/>
                </w:tcPr>
                <w:p w14:paraId="4A941386">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color w:val="auto"/>
                      <w:sz w:val="21"/>
                      <w:szCs w:val="21"/>
                      <w:highlight w:val="none"/>
                    </w:rPr>
                    <w:t>电脑数控磨簧机</w:t>
                  </w:r>
                </w:p>
              </w:tc>
              <w:tc>
                <w:tcPr>
                  <w:tcW w:w="1425" w:type="dxa"/>
                  <w:vAlign w:val="center"/>
                </w:tcPr>
                <w:p w14:paraId="57ABB4A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color w:val="auto"/>
                      <w:sz w:val="21"/>
                      <w:szCs w:val="21"/>
                      <w:highlight w:val="none"/>
                    </w:rPr>
                    <w:t>5</w:t>
                  </w:r>
                  <w:r>
                    <w:rPr>
                      <w:rFonts w:hint="default" w:ascii="Times New Roman" w:hAnsi="Times New Roman" w:eastAsia="宋体" w:cs="Times New Roman"/>
                      <w:color w:val="auto"/>
                      <w:sz w:val="21"/>
                      <w:szCs w:val="21"/>
                      <w:highlight w:val="none"/>
                      <w:lang w:eastAsia="zh-CN"/>
                    </w:rPr>
                    <w:t>kW</w:t>
                  </w:r>
                </w:p>
              </w:tc>
              <w:tc>
                <w:tcPr>
                  <w:tcW w:w="1365" w:type="dxa"/>
                  <w:vAlign w:val="center"/>
                </w:tcPr>
                <w:p w14:paraId="510D6719">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bCs/>
                      <w:color w:val="auto"/>
                      <w:sz w:val="21"/>
                      <w:szCs w:val="21"/>
                      <w:highlight w:val="none"/>
                    </w:rPr>
                    <w:t>1</w:t>
                  </w:r>
                </w:p>
              </w:tc>
              <w:tc>
                <w:tcPr>
                  <w:tcW w:w="1290" w:type="dxa"/>
                  <w:vAlign w:val="center"/>
                </w:tcPr>
                <w:p w14:paraId="39BF3E0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color w:val="auto"/>
                      <w:sz w:val="21"/>
                      <w:szCs w:val="21"/>
                      <w:highlight w:val="none"/>
                    </w:rPr>
                    <w:t>5</w:t>
                  </w:r>
                  <w:r>
                    <w:rPr>
                      <w:rFonts w:hint="default" w:ascii="Times New Roman" w:hAnsi="Times New Roman" w:eastAsia="宋体" w:cs="Times New Roman"/>
                      <w:color w:val="auto"/>
                      <w:sz w:val="21"/>
                      <w:szCs w:val="21"/>
                      <w:highlight w:val="none"/>
                      <w:lang w:eastAsia="zh-CN"/>
                    </w:rPr>
                    <w:t>kW</w:t>
                  </w:r>
                </w:p>
              </w:tc>
              <w:tc>
                <w:tcPr>
                  <w:tcW w:w="915" w:type="dxa"/>
                  <w:vAlign w:val="center"/>
                </w:tcPr>
                <w:p w14:paraId="58AEF840">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1</w:t>
                  </w:r>
                </w:p>
              </w:tc>
              <w:tc>
                <w:tcPr>
                  <w:tcW w:w="1100" w:type="dxa"/>
                  <w:vAlign w:val="center"/>
                </w:tcPr>
                <w:p w14:paraId="665A2FD7">
                  <w:pPr>
                    <w:keepNext w:val="0"/>
                    <w:keepLines w:val="0"/>
                    <w:pageBreakBefore w:val="0"/>
                    <w:widowControl/>
                    <w:kinsoku/>
                    <w:wordWrap/>
                    <w:overflowPunct/>
                    <w:topLinePunct w:val="0"/>
                    <w:autoSpaceDE/>
                    <w:autoSpaceDN/>
                    <w:bidi w:val="0"/>
                    <w:adjustRightInd w:val="0"/>
                    <w:snapToGrid w:val="0"/>
                    <w:spacing w:after="0"/>
                    <w:jc w:val="center"/>
                    <w:textAlignment w:val="top"/>
                    <w:rPr>
                      <w:rFonts w:hint="default" w:ascii="Times New Roman" w:hAnsi="Times New Roman" w:eastAsia="宋体" w:cs="Times New Roman"/>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一致</w:t>
                  </w:r>
                </w:p>
              </w:tc>
            </w:tr>
            <w:tr w14:paraId="22BE861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3" w:type="dxa"/>
                  <w:vAlign w:val="center"/>
                </w:tcPr>
                <w:p w14:paraId="36B1E35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12</w:t>
                  </w:r>
                </w:p>
              </w:tc>
              <w:tc>
                <w:tcPr>
                  <w:tcW w:w="2062" w:type="dxa"/>
                  <w:vAlign w:val="center"/>
                </w:tcPr>
                <w:p w14:paraId="4E917A05">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color w:val="auto"/>
                      <w:sz w:val="21"/>
                      <w:szCs w:val="21"/>
                      <w:highlight w:val="none"/>
                    </w:rPr>
                    <w:t>台式砂轮机</w:t>
                  </w:r>
                </w:p>
              </w:tc>
              <w:tc>
                <w:tcPr>
                  <w:tcW w:w="1425" w:type="dxa"/>
                  <w:vAlign w:val="center"/>
                </w:tcPr>
                <w:p w14:paraId="6C4167C2">
                  <w:pPr>
                    <w:keepNext w:val="0"/>
                    <w:keepLines w:val="0"/>
                    <w:pageBreakBefore w:val="0"/>
                    <w:widowControl/>
                    <w:kinsoku/>
                    <w:wordWrap/>
                    <w:overflowPunct/>
                    <w:topLinePunct w:val="0"/>
                    <w:autoSpaceDE/>
                    <w:autoSpaceDN/>
                    <w:bidi w:val="0"/>
                    <w:adjustRightInd w:val="0"/>
                    <w:snapToGrid w:val="0"/>
                    <w:spacing w:after="0"/>
                    <w:jc w:val="center"/>
                    <w:textAlignment w:val="top"/>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color w:val="auto"/>
                      <w:sz w:val="21"/>
                      <w:szCs w:val="21"/>
                      <w:highlight w:val="none"/>
                    </w:rPr>
                    <w:t>0.5</w:t>
                  </w:r>
                  <w:r>
                    <w:rPr>
                      <w:rFonts w:hint="default" w:ascii="Times New Roman" w:hAnsi="Times New Roman" w:eastAsia="宋体" w:cs="Times New Roman"/>
                      <w:color w:val="auto"/>
                      <w:sz w:val="21"/>
                      <w:szCs w:val="21"/>
                      <w:highlight w:val="none"/>
                      <w:lang w:eastAsia="zh-CN"/>
                    </w:rPr>
                    <w:t>kW</w:t>
                  </w:r>
                </w:p>
              </w:tc>
              <w:tc>
                <w:tcPr>
                  <w:tcW w:w="1365" w:type="dxa"/>
                  <w:vAlign w:val="center"/>
                </w:tcPr>
                <w:p w14:paraId="3776FA6D">
                  <w:pPr>
                    <w:keepNext w:val="0"/>
                    <w:keepLines w:val="0"/>
                    <w:pageBreakBefore w:val="0"/>
                    <w:widowControl/>
                    <w:kinsoku/>
                    <w:wordWrap/>
                    <w:overflowPunct/>
                    <w:topLinePunct w:val="0"/>
                    <w:autoSpaceDE/>
                    <w:autoSpaceDN/>
                    <w:bidi w:val="0"/>
                    <w:adjustRightInd w:val="0"/>
                    <w:snapToGrid w:val="0"/>
                    <w:spacing w:after="0"/>
                    <w:jc w:val="center"/>
                    <w:textAlignment w:val="top"/>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bCs/>
                      <w:color w:val="auto"/>
                      <w:sz w:val="21"/>
                      <w:szCs w:val="21"/>
                      <w:highlight w:val="none"/>
                    </w:rPr>
                    <w:t>2</w:t>
                  </w:r>
                </w:p>
              </w:tc>
              <w:tc>
                <w:tcPr>
                  <w:tcW w:w="1290" w:type="dxa"/>
                  <w:vAlign w:val="center"/>
                </w:tcPr>
                <w:p w14:paraId="15E65B0C">
                  <w:pPr>
                    <w:keepNext w:val="0"/>
                    <w:keepLines w:val="0"/>
                    <w:pageBreakBefore w:val="0"/>
                    <w:widowControl/>
                    <w:kinsoku/>
                    <w:wordWrap/>
                    <w:overflowPunct/>
                    <w:topLinePunct w:val="0"/>
                    <w:autoSpaceDE/>
                    <w:autoSpaceDN/>
                    <w:bidi w:val="0"/>
                    <w:adjustRightInd w:val="0"/>
                    <w:snapToGrid w:val="0"/>
                    <w:spacing w:after="0"/>
                    <w:jc w:val="center"/>
                    <w:textAlignment w:val="top"/>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color w:val="auto"/>
                      <w:sz w:val="21"/>
                      <w:szCs w:val="21"/>
                      <w:highlight w:val="none"/>
                    </w:rPr>
                    <w:t>0.5</w:t>
                  </w:r>
                  <w:r>
                    <w:rPr>
                      <w:rFonts w:hint="default" w:ascii="Times New Roman" w:hAnsi="Times New Roman" w:eastAsia="宋体" w:cs="Times New Roman"/>
                      <w:color w:val="auto"/>
                      <w:sz w:val="21"/>
                      <w:szCs w:val="21"/>
                      <w:highlight w:val="none"/>
                      <w:lang w:eastAsia="zh-CN"/>
                    </w:rPr>
                    <w:t>kW</w:t>
                  </w:r>
                </w:p>
              </w:tc>
              <w:tc>
                <w:tcPr>
                  <w:tcW w:w="915" w:type="dxa"/>
                  <w:vAlign w:val="center"/>
                </w:tcPr>
                <w:p w14:paraId="6F1B1DA2">
                  <w:pPr>
                    <w:keepNext w:val="0"/>
                    <w:keepLines w:val="0"/>
                    <w:pageBreakBefore w:val="0"/>
                    <w:widowControl/>
                    <w:kinsoku/>
                    <w:wordWrap/>
                    <w:overflowPunct/>
                    <w:topLinePunct w:val="0"/>
                    <w:autoSpaceDE/>
                    <w:autoSpaceDN/>
                    <w:bidi w:val="0"/>
                    <w:adjustRightInd w:val="0"/>
                    <w:snapToGrid w:val="0"/>
                    <w:spacing w:after="0"/>
                    <w:jc w:val="center"/>
                    <w:textAlignment w:val="top"/>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2</w:t>
                  </w:r>
                </w:p>
              </w:tc>
              <w:tc>
                <w:tcPr>
                  <w:tcW w:w="1100" w:type="dxa"/>
                  <w:vAlign w:val="center"/>
                </w:tcPr>
                <w:p w14:paraId="70E68026">
                  <w:pPr>
                    <w:keepNext w:val="0"/>
                    <w:keepLines w:val="0"/>
                    <w:pageBreakBefore w:val="0"/>
                    <w:widowControl/>
                    <w:kinsoku/>
                    <w:wordWrap/>
                    <w:overflowPunct/>
                    <w:topLinePunct w:val="0"/>
                    <w:autoSpaceDE/>
                    <w:autoSpaceDN/>
                    <w:bidi w:val="0"/>
                    <w:adjustRightInd w:val="0"/>
                    <w:snapToGrid w:val="0"/>
                    <w:spacing w:after="0"/>
                    <w:jc w:val="center"/>
                    <w:textAlignment w:val="top"/>
                    <w:rPr>
                      <w:rFonts w:hint="default" w:ascii="Times New Roman" w:hAnsi="Times New Roman" w:eastAsia="宋体" w:cs="Times New Roman"/>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一致</w:t>
                  </w:r>
                </w:p>
              </w:tc>
            </w:tr>
            <w:tr w14:paraId="1E03AA1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3" w:type="dxa"/>
                  <w:vAlign w:val="center"/>
                </w:tcPr>
                <w:p w14:paraId="3B82A51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13</w:t>
                  </w:r>
                </w:p>
              </w:tc>
              <w:tc>
                <w:tcPr>
                  <w:tcW w:w="2062" w:type="dxa"/>
                  <w:vAlign w:val="center"/>
                </w:tcPr>
                <w:p w14:paraId="7BF3F42B">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color w:val="auto"/>
                      <w:kern w:val="0"/>
                      <w:sz w:val="21"/>
                      <w:szCs w:val="21"/>
                      <w:highlight w:val="none"/>
                      <w:lang w:bidi="ar"/>
                    </w:rPr>
                    <w:t>弹簧拉压试验机</w:t>
                  </w:r>
                </w:p>
              </w:tc>
              <w:tc>
                <w:tcPr>
                  <w:tcW w:w="1425" w:type="dxa"/>
                  <w:vAlign w:val="center"/>
                </w:tcPr>
                <w:p w14:paraId="56673DEE">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color w:val="auto"/>
                      <w:sz w:val="21"/>
                      <w:szCs w:val="21"/>
                      <w:highlight w:val="none"/>
                    </w:rPr>
                    <w:t>TLD-1000A</w:t>
                  </w:r>
                </w:p>
              </w:tc>
              <w:tc>
                <w:tcPr>
                  <w:tcW w:w="1365" w:type="dxa"/>
                  <w:vAlign w:val="center"/>
                </w:tcPr>
                <w:p w14:paraId="2EBF071A">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color w:val="auto"/>
                      <w:kern w:val="0"/>
                      <w:sz w:val="21"/>
                      <w:szCs w:val="21"/>
                      <w:highlight w:val="none"/>
                      <w:lang w:bidi="ar"/>
                    </w:rPr>
                    <w:t>3</w:t>
                  </w:r>
                </w:p>
              </w:tc>
              <w:tc>
                <w:tcPr>
                  <w:tcW w:w="1290" w:type="dxa"/>
                  <w:vAlign w:val="center"/>
                </w:tcPr>
                <w:p w14:paraId="16386CFB">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color w:val="auto"/>
                      <w:sz w:val="21"/>
                      <w:szCs w:val="21"/>
                      <w:highlight w:val="none"/>
                    </w:rPr>
                    <w:t>TLD-1000A</w:t>
                  </w:r>
                </w:p>
              </w:tc>
              <w:tc>
                <w:tcPr>
                  <w:tcW w:w="915" w:type="dxa"/>
                  <w:vAlign w:val="center"/>
                </w:tcPr>
                <w:p w14:paraId="7B182D61">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bidi="ar"/>
                    </w:rPr>
                    <w:t>3</w:t>
                  </w:r>
                </w:p>
              </w:tc>
              <w:tc>
                <w:tcPr>
                  <w:tcW w:w="1100" w:type="dxa"/>
                  <w:vAlign w:val="center"/>
                </w:tcPr>
                <w:p w14:paraId="53FA4D73">
                  <w:pPr>
                    <w:keepNext w:val="0"/>
                    <w:keepLines w:val="0"/>
                    <w:pageBreakBefore w:val="0"/>
                    <w:widowControl/>
                    <w:kinsoku/>
                    <w:wordWrap/>
                    <w:overflowPunct/>
                    <w:topLinePunct w:val="0"/>
                    <w:autoSpaceDE/>
                    <w:autoSpaceDN/>
                    <w:bidi w:val="0"/>
                    <w:adjustRightInd w:val="0"/>
                    <w:snapToGrid w:val="0"/>
                    <w:spacing w:after="0"/>
                    <w:jc w:val="center"/>
                    <w:textAlignment w:val="top"/>
                    <w:rPr>
                      <w:rFonts w:hint="default" w:ascii="Times New Roman" w:hAnsi="Times New Roman" w:eastAsia="宋体" w:cs="Times New Roman"/>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一致</w:t>
                  </w:r>
                </w:p>
              </w:tc>
            </w:tr>
            <w:tr w14:paraId="4678C49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3" w:type="dxa"/>
                  <w:vAlign w:val="center"/>
                </w:tcPr>
                <w:p w14:paraId="37CE1B5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14</w:t>
                  </w:r>
                </w:p>
              </w:tc>
              <w:tc>
                <w:tcPr>
                  <w:tcW w:w="2062" w:type="dxa"/>
                  <w:vAlign w:val="center"/>
                </w:tcPr>
                <w:p w14:paraId="4854DBB2">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color w:val="auto"/>
                      <w:kern w:val="0"/>
                      <w:sz w:val="21"/>
                      <w:szCs w:val="21"/>
                      <w:highlight w:val="none"/>
                      <w:lang w:bidi="ar"/>
                    </w:rPr>
                    <w:t>弹簧扭转试验机</w:t>
                  </w:r>
                </w:p>
              </w:tc>
              <w:tc>
                <w:tcPr>
                  <w:tcW w:w="1425" w:type="dxa"/>
                  <w:vAlign w:val="center"/>
                </w:tcPr>
                <w:p w14:paraId="5AF33A3A">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color w:val="auto"/>
                      <w:sz w:val="21"/>
                      <w:szCs w:val="21"/>
                      <w:highlight w:val="none"/>
                    </w:rPr>
                    <w:t>TNS-S1000L</w:t>
                  </w:r>
                </w:p>
              </w:tc>
              <w:tc>
                <w:tcPr>
                  <w:tcW w:w="1365" w:type="dxa"/>
                  <w:vAlign w:val="center"/>
                </w:tcPr>
                <w:p w14:paraId="2101C5B4">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color w:val="auto"/>
                      <w:kern w:val="0"/>
                      <w:sz w:val="21"/>
                      <w:szCs w:val="21"/>
                      <w:highlight w:val="none"/>
                      <w:lang w:bidi="ar"/>
                    </w:rPr>
                    <w:t>3</w:t>
                  </w:r>
                </w:p>
              </w:tc>
              <w:tc>
                <w:tcPr>
                  <w:tcW w:w="1290" w:type="dxa"/>
                  <w:vAlign w:val="center"/>
                </w:tcPr>
                <w:p w14:paraId="0D5A261F">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color w:val="auto"/>
                      <w:sz w:val="21"/>
                      <w:szCs w:val="21"/>
                      <w:highlight w:val="none"/>
                    </w:rPr>
                    <w:t>TNS-S1000L</w:t>
                  </w:r>
                </w:p>
              </w:tc>
              <w:tc>
                <w:tcPr>
                  <w:tcW w:w="915" w:type="dxa"/>
                  <w:vAlign w:val="center"/>
                </w:tcPr>
                <w:p w14:paraId="14799177">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bidi="ar"/>
                    </w:rPr>
                    <w:t>3</w:t>
                  </w:r>
                </w:p>
              </w:tc>
              <w:tc>
                <w:tcPr>
                  <w:tcW w:w="1100" w:type="dxa"/>
                  <w:vAlign w:val="center"/>
                </w:tcPr>
                <w:p w14:paraId="6EEA3766">
                  <w:pPr>
                    <w:keepNext w:val="0"/>
                    <w:keepLines w:val="0"/>
                    <w:pageBreakBefore w:val="0"/>
                    <w:widowControl/>
                    <w:kinsoku/>
                    <w:wordWrap/>
                    <w:overflowPunct/>
                    <w:topLinePunct w:val="0"/>
                    <w:autoSpaceDE/>
                    <w:autoSpaceDN/>
                    <w:bidi w:val="0"/>
                    <w:adjustRightInd w:val="0"/>
                    <w:snapToGrid w:val="0"/>
                    <w:spacing w:after="0"/>
                    <w:jc w:val="center"/>
                    <w:textAlignment w:val="top"/>
                    <w:rPr>
                      <w:rFonts w:hint="default" w:ascii="Times New Roman" w:hAnsi="Times New Roman" w:eastAsia="宋体" w:cs="Times New Roman"/>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一致</w:t>
                  </w:r>
                </w:p>
              </w:tc>
            </w:tr>
          </w:tbl>
          <w:p w14:paraId="758D0C03">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olor w:val="auto"/>
                <w:sz w:val="24"/>
                <w:szCs w:val="24"/>
                <w:highlight w:val="none"/>
                <w:lang w:val="en-US" w:eastAsia="zh-CN"/>
              </w:rPr>
              <w:t>由于弹簧产品规格较多，为满足不同规格弹簧的生产要求，弹簧绕制工序实际建设多种不同规格的弹簧机，一车间、二车间共计34台，占环评批复弹簧机数量的100%，回火工序一车间、二车间共建设4台回火炉，占环评批复回火炉数量的4/15。绕制工序弹簧机数量与回火工序回火炉数量占原设计产能的比例不一致的原因仅为弹簧规格较多，不同弹簧机用于生产不同规格的弹簧，实际决定产能设备为回火炉，因此，本次一期工程依然按照回火炉所占</w:t>
            </w:r>
            <w:r>
              <w:rPr>
                <w:rFonts w:hint="default" w:ascii="Times New Roman" w:hAnsi="Times New Roman" w:eastAsia="宋体" w:cs="Times New Roman"/>
                <w:color w:val="auto"/>
                <w:sz w:val="24"/>
                <w:szCs w:val="24"/>
                <w:highlight w:val="none"/>
                <w:lang w:val="en-US" w:eastAsia="zh-CN"/>
              </w:rPr>
              <w:t>原</w:t>
            </w:r>
            <w:r>
              <w:rPr>
                <w:rFonts w:hint="eastAsia" w:ascii="Times New Roman" w:hAnsi="Times New Roman" w:eastAsia="宋体" w:cs="Times New Roman"/>
                <w:color w:val="auto"/>
                <w:sz w:val="24"/>
                <w:szCs w:val="24"/>
                <w:highlight w:val="none"/>
                <w:lang w:val="en-US" w:eastAsia="zh-CN"/>
              </w:rPr>
              <w:t>设计</w:t>
            </w:r>
            <w:r>
              <w:rPr>
                <w:rFonts w:hint="default" w:ascii="Times New Roman" w:hAnsi="Times New Roman" w:eastAsia="宋体" w:cs="Times New Roman"/>
                <w:color w:val="auto"/>
                <w:sz w:val="24"/>
                <w:szCs w:val="24"/>
                <w:highlight w:val="none"/>
                <w:lang w:val="en-US" w:eastAsia="zh-CN"/>
              </w:rPr>
              <w:t>产能</w:t>
            </w:r>
            <w:r>
              <w:rPr>
                <w:rFonts w:hint="eastAsia" w:ascii="Times New Roman" w:hAnsi="Times New Roman" w:eastAsia="宋体" w:cs="Times New Roman"/>
                <w:color w:val="auto"/>
                <w:sz w:val="24"/>
                <w:szCs w:val="24"/>
                <w:highlight w:val="none"/>
                <w:lang w:val="en-US" w:eastAsia="zh-CN"/>
              </w:rPr>
              <w:t>的比例（4/15）对弹簧生产线进行验收。</w:t>
            </w:r>
            <w:r>
              <w:rPr>
                <w:rFonts w:hint="eastAsia" w:ascii="Times New Roman" w:hAnsi="Times New Roman" w:eastAsia="宋体"/>
                <w:color w:val="auto"/>
                <w:sz w:val="24"/>
                <w:szCs w:val="24"/>
                <w:highlight w:val="none"/>
                <w:lang w:val="en-US" w:eastAsia="zh-CN"/>
              </w:rPr>
              <w:t>冲压件生产线影响产能的设备主要是自动冲床，本次一期工程建设自动冲床6台，与环评批复自动冲床数量一致。</w:t>
            </w:r>
            <w:r>
              <w:rPr>
                <w:rFonts w:hint="default" w:ascii="Times New Roman" w:hAnsi="Times New Roman" w:eastAsia="宋体"/>
                <w:color w:val="auto"/>
                <w:sz w:val="24"/>
                <w:szCs w:val="24"/>
                <w:highlight w:val="none"/>
                <w:lang w:val="en-US" w:eastAsia="zh-CN"/>
              </w:rPr>
              <w:t>因此，一期工程产能为年产1.3亿只弹簧和500万件冲压件</w:t>
            </w:r>
            <w:r>
              <w:rPr>
                <w:rFonts w:hint="eastAsia" w:ascii="Times New Roman" w:hAnsi="Times New Roman" w:eastAsia="宋体"/>
                <w:color w:val="auto"/>
                <w:sz w:val="24"/>
                <w:szCs w:val="24"/>
                <w:highlight w:val="none"/>
                <w:lang w:val="en-US" w:eastAsia="zh-CN"/>
              </w:rPr>
              <w:t>，项目分期建设、分期验收，</w:t>
            </w:r>
            <w:r>
              <w:rPr>
                <w:rFonts w:hint="eastAsia" w:ascii="Times New Roman" w:hAnsi="Times New Roman" w:eastAsia="宋体" w:cs="Times New Roman"/>
                <w:color w:val="auto"/>
                <w:sz w:val="24"/>
                <w:szCs w:val="24"/>
                <w:highlight w:val="none"/>
                <w:lang w:val="en-US" w:eastAsia="zh-CN"/>
              </w:rPr>
              <w:t>实际建设设备数量与环评一致。</w:t>
            </w:r>
          </w:p>
          <w:p w14:paraId="6378FF0C">
            <w:pPr>
              <w:spacing w:after="0" w:line="460" w:lineRule="exact"/>
              <w:ind w:firstLine="482" w:firstLineChars="200"/>
              <w:jc w:val="both"/>
              <w:rPr>
                <w:rFonts w:hint="eastAsia" w:ascii="Times New Roman" w:hAnsi="Times New Roman" w:eastAsia="宋体"/>
                <w:b/>
                <w:bCs/>
                <w:color w:val="auto"/>
                <w:sz w:val="24"/>
                <w:szCs w:val="24"/>
                <w:highlight w:val="none"/>
                <w:lang w:eastAsia="zh-CN"/>
              </w:rPr>
            </w:pPr>
            <w:r>
              <w:rPr>
                <w:rFonts w:hint="eastAsia" w:ascii="Times New Roman" w:hAnsi="Times New Roman" w:eastAsia="宋体"/>
                <w:b/>
                <w:bCs/>
                <w:color w:val="auto"/>
                <w:sz w:val="24"/>
                <w:szCs w:val="24"/>
                <w:highlight w:val="none"/>
              </w:rPr>
              <w:t>6、</w:t>
            </w:r>
            <w:r>
              <w:rPr>
                <w:rFonts w:ascii="Times New Roman" w:hAnsi="Times New Roman" w:eastAsia="宋体"/>
                <w:b/>
                <w:bCs/>
                <w:color w:val="auto"/>
                <w:sz w:val="24"/>
                <w:szCs w:val="24"/>
                <w:highlight w:val="none"/>
              </w:rPr>
              <w:t>原辅材料消耗</w:t>
            </w:r>
          </w:p>
          <w:tbl>
            <w:tblPr>
              <w:tblStyle w:val="17"/>
              <w:tblpPr w:leftFromText="180" w:rightFromText="180" w:vertAnchor="text" w:horzAnchor="page" w:tblpX="9" w:tblpY="460"/>
              <w:tblOverlap w:val="never"/>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160"/>
              <w:gridCol w:w="1455"/>
              <w:gridCol w:w="2162"/>
              <w:gridCol w:w="2362"/>
              <w:gridCol w:w="1741"/>
            </w:tblGrid>
            <w:tr w14:paraId="1263555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trPr>
              <w:tc>
                <w:tcPr>
                  <w:tcW w:w="653" w:type="pct"/>
                  <w:vAlign w:val="center"/>
                </w:tcPr>
                <w:p w14:paraId="73ADC45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val="pt-BR"/>
                    </w:rPr>
                    <w:t>序号</w:t>
                  </w:r>
                </w:p>
              </w:tc>
              <w:tc>
                <w:tcPr>
                  <w:tcW w:w="819" w:type="pct"/>
                  <w:vAlign w:val="center"/>
                </w:tcPr>
                <w:p w14:paraId="32513E3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原料名称</w:t>
                  </w:r>
                </w:p>
              </w:tc>
              <w:tc>
                <w:tcPr>
                  <w:tcW w:w="1217" w:type="pct"/>
                  <w:vAlign w:val="center"/>
                </w:tcPr>
                <w:p w14:paraId="4E80D75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color w:val="auto"/>
                      <w:sz w:val="21"/>
                      <w:szCs w:val="21"/>
                      <w:highlight w:val="none"/>
                    </w:rPr>
                  </w:pPr>
                  <w:r>
                    <w:rPr>
                      <w:rFonts w:ascii="Times New Roman" w:hAnsi="Times New Roman" w:eastAsia="宋体"/>
                      <w:b/>
                      <w:color w:val="auto"/>
                      <w:sz w:val="21"/>
                      <w:szCs w:val="21"/>
                    </w:rPr>
                    <w:t>环评批复</w:t>
                  </w:r>
                  <w:r>
                    <w:rPr>
                      <w:rFonts w:hint="default" w:ascii="Times New Roman" w:hAnsi="Times New Roman" w:eastAsia="宋体" w:cs="Times New Roman"/>
                      <w:b/>
                      <w:color w:val="auto"/>
                      <w:sz w:val="21"/>
                      <w:szCs w:val="21"/>
                      <w:highlight w:val="none"/>
                    </w:rPr>
                    <w:t>用量</w:t>
                  </w:r>
                </w:p>
              </w:tc>
              <w:tc>
                <w:tcPr>
                  <w:tcW w:w="1329" w:type="pct"/>
                  <w:vAlign w:val="center"/>
                </w:tcPr>
                <w:p w14:paraId="53CF692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实际使用量（一期）</w:t>
                  </w:r>
                </w:p>
              </w:tc>
              <w:tc>
                <w:tcPr>
                  <w:tcW w:w="980" w:type="pct"/>
                  <w:vAlign w:val="center"/>
                </w:tcPr>
                <w:p w14:paraId="1BB7009F">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一致性</w:t>
                  </w:r>
                </w:p>
              </w:tc>
            </w:tr>
            <w:tr w14:paraId="7B48DBD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53" w:type="pct"/>
                  <w:vAlign w:val="center"/>
                </w:tcPr>
                <w:p w14:paraId="712DD69A">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c>
                <w:tcPr>
                  <w:tcW w:w="819" w:type="pct"/>
                  <w:vAlign w:val="center"/>
                </w:tcPr>
                <w:p w14:paraId="25416F9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钢丝</w:t>
                  </w:r>
                </w:p>
              </w:tc>
              <w:tc>
                <w:tcPr>
                  <w:tcW w:w="1217" w:type="pct"/>
                  <w:vAlign w:val="center"/>
                </w:tcPr>
                <w:p w14:paraId="0DBAE7A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350.5t/a</w:t>
                  </w:r>
                </w:p>
              </w:tc>
              <w:tc>
                <w:tcPr>
                  <w:tcW w:w="1329" w:type="pct"/>
                  <w:vAlign w:val="center"/>
                </w:tcPr>
                <w:p w14:paraId="143D553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91.13</w:t>
                  </w:r>
                </w:p>
              </w:tc>
              <w:tc>
                <w:tcPr>
                  <w:tcW w:w="980" w:type="pct"/>
                  <w:vMerge w:val="restart"/>
                  <w:vAlign w:val="center"/>
                </w:tcPr>
                <w:p w14:paraId="5ECF865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分期建设，本次针对一期工程进行验收</w:t>
                  </w:r>
                </w:p>
              </w:tc>
            </w:tr>
            <w:tr w14:paraId="21744F4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53" w:type="pct"/>
                  <w:vAlign w:val="center"/>
                </w:tcPr>
                <w:p w14:paraId="62278632">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w:t>
                  </w:r>
                </w:p>
              </w:tc>
              <w:tc>
                <w:tcPr>
                  <w:tcW w:w="819" w:type="pct"/>
                  <w:vAlign w:val="center"/>
                </w:tcPr>
                <w:p w14:paraId="2719243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冷拔丝</w:t>
                  </w:r>
                </w:p>
              </w:tc>
              <w:tc>
                <w:tcPr>
                  <w:tcW w:w="1217" w:type="pct"/>
                  <w:vAlign w:val="center"/>
                </w:tcPr>
                <w:p w14:paraId="7378594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150.5t/a</w:t>
                  </w:r>
                </w:p>
              </w:tc>
              <w:tc>
                <w:tcPr>
                  <w:tcW w:w="1329" w:type="pct"/>
                  <w:vAlign w:val="center"/>
                </w:tcPr>
                <w:p w14:paraId="07690C4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39.13</w:t>
                  </w:r>
                </w:p>
              </w:tc>
              <w:tc>
                <w:tcPr>
                  <w:tcW w:w="980" w:type="pct"/>
                  <w:vMerge w:val="continue"/>
                  <w:vAlign w:val="center"/>
                </w:tcPr>
                <w:p w14:paraId="2DE9E4E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p>
              </w:tc>
            </w:tr>
            <w:tr w14:paraId="13EAF19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53" w:type="pct"/>
                  <w:vAlign w:val="center"/>
                </w:tcPr>
                <w:p w14:paraId="4B91139F">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w:t>
                  </w:r>
                </w:p>
              </w:tc>
              <w:tc>
                <w:tcPr>
                  <w:tcW w:w="819" w:type="pct"/>
                  <w:vAlign w:val="center"/>
                </w:tcPr>
                <w:p w14:paraId="4235CD1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防锈油</w:t>
                  </w:r>
                </w:p>
              </w:tc>
              <w:tc>
                <w:tcPr>
                  <w:tcW w:w="1217" w:type="pct"/>
                  <w:vAlign w:val="center"/>
                </w:tcPr>
                <w:p w14:paraId="37A37C3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t/a</w:t>
                  </w:r>
                </w:p>
              </w:tc>
              <w:tc>
                <w:tcPr>
                  <w:tcW w:w="1329" w:type="pct"/>
                  <w:vAlign w:val="center"/>
                </w:tcPr>
                <w:p w14:paraId="4D995D0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0.7</w:t>
                  </w:r>
                </w:p>
              </w:tc>
              <w:tc>
                <w:tcPr>
                  <w:tcW w:w="980" w:type="pct"/>
                  <w:vMerge w:val="continue"/>
                  <w:vAlign w:val="center"/>
                </w:tcPr>
                <w:p w14:paraId="7B27216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p>
              </w:tc>
            </w:tr>
            <w:tr w14:paraId="650C7EF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53" w:type="pct"/>
                  <w:vAlign w:val="center"/>
                </w:tcPr>
                <w:p w14:paraId="31AD3EC1">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w:t>
                  </w:r>
                </w:p>
              </w:tc>
              <w:tc>
                <w:tcPr>
                  <w:tcW w:w="819" w:type="pct"/>
                  <w:vAlign w:val="center"/>
                </w:tcPr>
                <w:p w14:paraId="0391143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钢带</w:t>
                  </w:r>
                </w:p>
              </w:tc>
              <w:tc>
                <w:tcPr>
                  <w:tcW w:w="1217" w:type="pct"/>
                  <w:vAlign w:val="center"/>
                </w:tcPr>
                <w:p w14:paraId="269DC68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150.5t/a</w:t>
                  </w:r>
                </w:p>
              </w:tc>
              <w:tc>
                <w:tcPr>
                  <w:tcW w:w="1329" w:type="pct"/>
                  <w:vAlign w:val="center"/>
                </w:tcPr>
                <w:p w14:paraId="0986531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150.5t/a</w:t>
                  </w:r>
                </w:p>
              </w:tc>
              <w:tc>
                <w:tcPr>
                  <w:tcW w:w="980" w:type="pct"/>
                  <w:vAlign w:val="center"/>
                </w:tcPr>
                <w:p w14:paraId="62F86E6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一致</w:t>
                  </w:r>
                </w:p>
              </w:tc>
            </w:tr>
            <w:tr w14:paraId="589AB22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53" w:type="pct"/>
                  <w:vAlign w:val="center"/>
                </w:tcPr>
                <w:p w14:paraId="198D8D7D">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w:t>
                  </w:r>
                </w:p>
              </w:tc>
              <w:tc>
                <w:tcPr>
                  <w:tcW w:w="819" w:type="pct"/>
                  <w:vAlign w:val="center"/>
                </w:tcPr>
                <w:p w14:paraId="344B28B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切削液</w:t>
                  </w:r>
                </w:p>
              </w:tc>
              <w:tc>
                <w:tcPr>
                  <w:tcW w:w="1217" w:type="pct"/>
                  <w:vAlign w:val="center"/>
                </w:tcPr>
                <w:p w14:paraId="0D01545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0.05t/a</w:t>
                  </w:r>
                </w:p>
              </w:tc>
              <w:tc>
                <w:tcPr>
                  <w:tcW w:w="1329" w:type="pct"/>
                  <w:vAlign w:val="center"/>
                </w:tcPr>
                <w:p w14:paraId="21D1DEB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w:t>
                  </w:r>
                  <w:r>
                    <w:rPr>
                      <w:rFonts w:hint="default" w:ascii="Times New Roman" w:hAnsi="Times New Roman" w:eastAsia="宋体" w:cs="Times New Roman"/>
                      <w:color w:val="auto"/>
                      <w:sz w:val="21"/>
                      <w:szCs w:val="21"/>
                      <w:highlight w:val="none"/>
                    </w:rPr>
                    <w:t>t/a</w:t>
                  </w:r>
                </w:p>
              </w:tc>
              <w:tc>
                <w:tcPr>
                  <w:tcW w:w="980" w:type="pct"/>
                  <w:vAlign w:val="center"/>
                </w:tcPr>
                <w:p w14:paraId="6AD0B92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lang w:val="pt-BR"/>
                    </w:rPr>
                  </w:pPr>
                  <w:r>
                    <w:rPr>
                      <w:rFonts w:hint="eastAsia" w:ascii="Times New Roman" w:hAnsi="Times New Roman" w:eastAsia="宋体" w:cs="Times New Roman"/>
                      <w:color w:val="auto"/>
                      <w:sz w:val="21"/>
                      <w:szCs w:val="21"/>
                      <w:highlight w:val="none"/>
                      <w:lang w:val="en-US" w:eastAsia="zh-CN"/>
                    </w:rPr>
                    <w:t>一致</w:t>
                  </w:r>
                </w:p>
              </w:tc>
            </w:tr>
            <w:tr w14:paraId="5826919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53" w:type="pct"/>
                  <w:vAlign w:val="center"/>
                </w:tcPr>
                <w:p w14:paraId="27833E4D">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w:t>
                  </w:r>
                </w:p>
              </w:tc>
              <w:tc>
                <w:tcPr>
                  <w:tcW w:w="819" w:type="pct"/>
                  <w:vAlign w:val="center"/>
                </w:tcPr>
                <w:p w14:paraId="3F16300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液压油</w:t>
                  </w:r>
                </w:p>
              </w:tc>
              <w:tc>
                <w:tcPr>
                  <w:tcW w:w="1217" w:type="pct"/>
                  <w:vAlign w:val="center"/>
                </w:tcPr>
                <w:p w14:paraId="37085A0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0.1t/a</w:t>
                  </w:r>
                </w:p>
              </w:tc>
              <w:tc>
                <w:tcPr>
                  <w:tcW w:w="1329" w:type="pct"/>
                  <w:vAlign w:val="center"/>
                </w:tcPr>
                <w:p w14:paraId="5937996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w:t>
                  </w:r>
                  <w:r>
                    <w:rPr>
                      <w:rFonts w:hint="default" w:ascii="Times New Roman" w:hAnsi="Times New Roman" w:eastAsia="宋体" w:cs="Times New Roman"/>
                      <w:color w:val="auto"/>
                      <w:sz w:val="21"/>
                      <w:szCs w:val="21"/>
                      <w:highlight w:val="none"/>
                    </w:rPr>
                    <w:t>t/a</w:t>
                  </w:r>
                </w:p>
              </w:tc>
              <w:tc>
                <w:tcPr>
                  <w:tcW w:w="980" w:type="pct"/>
                  <w:vAlign w:val="center"/>
                </w:tcPr>
                <w:p w14:paraId="090B60D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lang w:val="pt-BR"/>
                    </w:rPr>
                  </w:pPr>
                  <w:r>
                    <w:rPr>
                      <w:rFonts w:hint="eastAsia" w:ascii="Times New Roman" w:hAnsi="Times New Roman" w:eastAsia="宋体" w:cs="Times New Roman"/>
                      <w:color w:val="auto"/>
                      <w:sz w:val="21"/>
                      <w:szCs w:val="21"/>
                      <w:highlight w:val="none"/>
                      <w:lang w:val="en-US" w:eastAsia="zh-CN"/>
                    </w:rPr>
                    <w:t>一致</w:t>
                  </w:r>
                </w:p>
              </w:tc>
            </w:tr>
            <w:tr w14:paraId="5CEE7BA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53" w:type="pct"/>
                  <w:vAlign w:val="center"/>
                </w:tcPr>
                <w:p w14:paraId="7FEFE7DF">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7</w:t>
                  </w:r>
                </w:p>
              </w:tc>
              <w:tc>
                <w:tcPr>
                  <w:tcW w:w="819" w:type="pct"/>
                  <w:vAlign w:val="center"/>
                </w:tcPr>
                <w:p w14:paraId="7B2376F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w:t>
                  </w:r>
                </w:p>
              </w:tc>
              <w:tc>
                <w:tcPr>
                  <w:tcW w:w="1217" w:type="pct"/>
                  <w:vAlign w:val="center"/>
                </w:tcPr>
                <w:p w14:paraId="2323436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tc>
              <w:tc>
                <w:tcPr>
                  <w:tcW w:w="1329" w:type="pct"/>
                  <w:vAlign w:val="center"/>
                </w:tcPr>
                <w:p w14:paraId="33EE154C">
                  <w:pPr>
                    <w:keepNext w:val="0"/>
                    <w:keepLines w:val="0"/>
                    <w:pageBreakBefore w:val="0"/>
                    <w:widowControl/>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tc>
              <w:tc>
                <w:tcPr>
                  <w:tcW w:w="980" w:type="pct"/>
                  <w:vAlign w:val="center"/>
                </w:tcPr>
                <w:p w14:paraId="2988F5C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一致</w:t>
                  </w:r>
                </w:p>
              </w:tc>
            </w:tr>
            <w:tr w14:paraId="7780234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53" w:type="pct"/>
                  <w:vAlign w:val="center"/>
                </w:tcPr>
                <w:p w14:paraId="7CDF832C">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8</w:t>
                  </w:r>
                </w:p>
              </w:tc>
              <w:tc>
                <w:tcPr>
                  <w:tcW w:w="819" w:type="pct"/>
                  <w:vAlign w:val="center"/>
                </w:tcPr>
                <w:p w14:paraId="320883A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w:t>
                  </w:r>
                </w:p>
              </w:tc>
              <w:tc>
                <w:tcPr>
                  <w:tcW w:w="1217" w:type="pct"/>
                  <w:vAlign w:val="center"/>
                </w:tcPr>
                <w:p w14:paraId="734A167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1万kWh/a</w:t>
                  </w:r>
                </w:p>
              </w:tc>
              <w:tc>
                <w:tcPr>
                  <w:tcW w:w="1329" w:type="pct"/>
                  <w:vAlign w:val="center"/>
                </w:tcPr>
                <w:p w14:paraId="17ACE06F">
                  <w:pPr>
                    <w:keepNext w:val="0"/>
                    <w:keepLines w:val="0"/>
                    <w:pageBreakBefore w:val="0"/>
                    <w:widowControl/>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8000</w:t>
                  </w:r>
                  <w:r>
                    <w:rPr>
                      <w:rFonts w:hint="default" w:ascii="Times New Roman" w:hAnsi="Times New Roman" w:eastAsia="宋体" w:cs="Times New Roman"/>
                      <w:color w:val="auto"/>
                      <w:sz w:val="21"/>
                      <w:szCs w:val="21"/>
                      <w:highlight w:val="none"/>
                    </w:rPr>
                    <w:t>kWh/a</w:t>
                  </w:r>
                </w:p>
              </w:tc>
              <w:tc>
                <w:tcPr>
                  <w:tcW w:w="980" w:type="pct"/>
                  <w:vAlign w:val="center"/>
                </w:tcPr>
                <w:p w14:paraId="5602E22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分期建设，本次针对一期工程进行验收</w:t>
                  </w:r>
                </w:p>
              </w:tc>
            </w:tr>
          </w:tbl>
          <w:p w14:paraId="286BA939">
            <w:pPr>
              <w:spacing w:after="0" w:line="460" w:lineRule="exact"/>
              <w:ind w:firstLine="482" w:firstLineChars="200"/>
              <w:rPr>
                <w:rFonts w:hint="eastAsia" w:ascii="Times New Roman" w:hAnsi="Times New Roman" w:eastAsia="宋体" w:cs="Times New Roman"/>
                <w:color w:val="auto"/>
                <w:sz w:val="24"/>
                <w:szCs w:val="24"/>
                <w:highlight w:val="none"/>
                <w:lang w:val="en-US" w:eastAsia="zh-CN"/>
              </w:rPr>
            </w:pPr>
            <w:r>
              <w:rPr>
                <w:rFonts w:ascii="Times New Roman" w:hAnsi="Times New Roman" w:eastAsia="宋体"/>
                <w:b/>
                <w:bCs/>
                <w:color w:val="auto"/>
                <w:sz w:val="24"/>
                <w:szCs w:val="24"/>
                <w:highlight w:val="none"/>
                <w:lang w:val="pt-BR"/>
              </w:rPr>
              <w:t>表</w:t>
            </w:r>
            <w:r>
              <w:rPr>
                <w:rFonts w:hint="eastAsia" w:ascii="Times New Roman" w:hAnsi="Times New Roman" w:eastAsia="宋体"/>
                <w:b/>
                <w:bCs/>
                <w:color w:val="auto"/>
                <w:sz w:val="24"/>
                <w:szCs w:val="24"/>
                <w:highlight w:val="none"/>
                <w:lang w:val="pt-BR"/>
              </w:rPr>
              <w:t>8</w:t>
            </w:r>
            <w:r>
              <w:rPr>
                <w:rFonts w:ascii="Times New Roman" w:hAnsi="Times New Roman" w:eastAsia="宋体"/>
                <w:b/>
                <w:bCs/>
                <w:color w:val="auto"/>
                <w:sz w:val="24"/>
                <w:szCs w:val="24"/>
                <w:highlight w:val="none"/>
                <w:lang w:val="pt-BR"/>
              </w:rPr>
              <w:t xml:space="preserve">                本项目原辅材料及资源能源消耗量</w:t>
            </w:r>
          </w:p>
          <w:p w14:paraId="54D7C391">
            <w:pPr>
              <w:spacing w:after="0" w:line="460" w:lineRule="exact"/>
              <w:ind w:firstLine="480" w:firstLineChars="200"/>
              <w:rPr>
                <w:rFonts w:hint="eastAsia" w:ascii="Times New Roman" w:hAnsi="Times New Roman" w:eastAsia="宋体"/>
                <w:b/>
                <w:bCs/>
                <w:color w:val="auto"/>
                <w:sz w:val="24"/>
                <w:szCs w:val="24"/>
                <w:highlight w:val="none"/>
                <w:lang w:val="pt-BR"/>
              </w:rPr>
            </w:pPr>
            <w:r>
              <w:rPr>
                <w:rFonts w:hint="eastAsia" w:ascii="Times New Roman" w:hAnsi="Times New Roman" w:eastAsia="宋体" w:cs="Times New Roman"/>
                <w:color w:val="auto"/>
                <w:sz w:val="24"/>
                <w:szCs w:val="24"/>
                <w:highlight w:val="none"/>
                <w:lang w:val="en-US" w:eastAsia="zh-CN"/>
              </w:rPr>
              <w:t>由上表可知，</w:t>
            </w:r>
            <w:r>
              <w:rPr>
                <w:rFonts w:hint="default" w:ascii="Times New Roman" w:hAnsi="Times New Roman" w:eastAsia="宋体" w:cs="Times New Roman"/>
                <w:color w:val="auto"/>
                <w:sz w:val="24"/>
                <w:szCs w:val="24"/>
                <w:highlight w:val="none"/>
                <w:lang w:val="en-US" w:eastAsia="zh-CN"/>
              </w:rPr>
              <w:t>本项目实际建设中</w:t>
            </w:r>
            <w:r>
              <w:rPr>
                <w:rFonts w:hint="eastAsia" w:ascii="Times New Roman" w:hAnsi="Times New Roman" w:eastAsia="宋体" w:cs="Times New Roman"/>
                <w:color w:val="auto"/>
                <w:sz w:val="24"/>
                <w:szCs w:val="24"/>
                <w:highlight w:val="none"/>
                <w:lang w:val="en-US" w:eastAsia="zh-CN"/>
              </w:rPr>
              <w:t>原辅材料及能源资源消耗量与环评批复一致。</w:t>
            </w:r>
          </w:p>
          <w:p w14:paraId="2934370E">
            <w:pPr>
              <w:spacing w:after="0" w:line="460" w:lineRule="exact"/>
              <w:ind w:firstLine="482" w:firstLineChars="200"/>
              <w:rPr>
                <w:rFonts w:ascii="Times New Roman" w:hAnsi="Times New Roman" w:eastAsia="宋体"/>
                <w:b/>
                <w:bCs/>
                <w:color w:val="auto"/>
                <w:sz w:val="24"/>
                <w:highlight w:val="none"/>
                <w:lang w:val="pt-BR"/>
              </w:rPr>
            </w:pPr>
            <w:r>
              <w:rPr>
                <w:rFonts w:hint="eastAsia" w:ascii="Times New Roman" w:hAnsi="Times New Roman" w:eastAsia="宋体"/>
                <w:b/>
                <w:bCs/>
                <w:color w:val="auto"/>
                <w:sz w:val="24"/>
                <w:szCs w:val="24"/>
                <w:highlight w:val="none"/>
                <w:lang w:val="pt-BR"/>
              </w:rPr>
              <w:t>7</w:t>
            </w:r>
            <w:r>
              <w:rPr>
                <w:rFonts w:hint="eastAsia" w:ascii="Times New Roman" w:hAnsi="Times New Roman" w:eastAsia="宋体"/>
                <w:b/>
                <w:bCs/>
                <w:color w:val="auto"/>
                <w:sz w:val="24"/>
                <w:szCs w:val="24"/>
                <w:highlight w:val="none"/>
              </w:rPr>
              <w:t>、生产</w:t>
            </w:r>
            <w:r>
              <w:rPr>
                <w:rFonts w:ascii="Times New Roman" w:hAnsi="Times New Roman" w:eastAsia="宋体"/>
                <w:b/>
                <w:bCs/>
                <w:color w:val="auto"/>
                <w:sz w:val="24"/>
                <w:szCs w:val="24"/>
                <w:highlight w:val="none"/>
              </w:rPr>
              <w:t>工艺</w:t>
            </w:r>
          </w:p>
          <w:p w14:paraId="5330DC9E">
            <w:pPr>
              <w:spacing w:after="0" w:line="460" w:lineRule="exact"/>
              <w:ind w:firstLine="480" w:firstLineChars="200"/>
              <w:rPr>
                <w:rFonts w:hint="eastAsia"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lang w:val="en-US" w:eastAsia="zh-CN"/>
              </w:rPr>
              <w:t>本项目分期建设、分期</w:t>
            </w:r>
            <w:r>
              <w:rPr>
                <w:rFonts w:hint="eastAsia" w:ascii="Times New Roman" w:hAnsi="Times New Roman" w:eastAsia="宋体" w:cs="Times New Roman"/>
                <w:color w:val="auto"/>
                <w:sz w:val="24"/>
                <w:szCs w:val="24"/>
                <w:highlight w:val="none"/>
                <w:lang w:val="en-US" w:eastAsia="zh-CN"/>
              </w:rPr>
              <w:t>验收，实</w:t>
            </w:r>
            <w:r>
              <w:rPr>
                <w:rFonts w:hint="eastAsia" w:ascii="Times New Roman" w:hAnsi="Times New Roman" w:eastAsia="宋体"/>
                <w:color w:val="auto"/>
                <w:sz w:val="24"/>
                <w:szCs w:val="24"/>
                <w:highlight w:val="none"/>
              </w:rPr>
              <w:t>际建设内容与环评及批复基本一致，主要生产工艺一致，项目实际生产工艺流程示意图如下：</w:t>
            </w:r>
          </w:p>
          <w:p w14:paraId="0CC9D5A0">
            <w:pPr>
              <w:spacing w:after="0" w:line="460" w:lineRule="exact"/>
              <w:ind w:firstLine="480" w:firstLineChars="200"/>
              <w:rPr>
                <w:rFonts w:hint="eastAsia" w:ascii="Times New Roman" w:hAnsi="Times New Roman" w:eastAsia="宋体"/>
                <w:color w:val="auto"/>
                <w:sz w:val="24"/>
                <w:szCs w:val="24"/>
                <w:highlight w:val="none"/>
              </w:rPr>
            </w:pPr>
          </w:p>
          <w:p w14:paraId="1A8BEBFC">
            <w:pPr>
              <w:spacing w:after="0" w:line="460" w:lineRule="exact"/>
              <w:ind w:firstLine="480" w:firstLineChars="200"/>
              <w:rPr>
                <w:rFonts w:hint="eastAsia" w:ascii="Times New Roman" w:hAnsi="Times New Roman" w:eastAsia="宋体"/>
                <w:color w:val="auto"/>
                <w:sz w:val="24"/>
                <w:szCs w:val="24"/>
                <w:highlight w:val="none"/>
              </w:rPr>
            </w:pPr>
          </w:p>
          <w:p w14:paraId="4C6EF6EC">
            <w:pPr>
              <w:adjustRightInd w:val="0"/>
              <w:snapToGrid w:val="0"/>
              <w:spacing w:line="460" w:lineRule="exact"/>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本项目弹簧生产工艺流程图如下：</w:t>
            </w:r>
          </w:p>
          <w:p w14:paraId="4D4933B0">
            <w:pPr>
              <w:spacing w:after="0" w:line="360" w:lineRule="auto"/>
              <w:jc w:val="center"/>
              <w:rPr>
                <w:rFonts w:ascii="Times New Roman" w:hAnsi="Times New Roman" w:eastAsia="宋体"/>
                <w:color w:val="auto"/>
                <w:sz w:val="24"/>
                <w:highlight w:val="none"/>
                <w:lang w:val="pt-BR"/>
              </w:rPr>
            </w:pPr>
            <w:r>
              <w:rPr>
                <w:rFonts w:hint="eastAsia" w:ascii="黑体" w:hAnsi="黑体" w:eastAsia="黑体"/>
                <w:color w:val="auto"/>
                <w:sz w:val="24"/>
                <w:highlight w:val="none"/>
              </w:rPr>
              <w:object>
                <v:shape id="_x0000_i1026" o:spt="75" type="#_x0000_t75" style="height:182.25pt;width:423pt;" o:ole="t" filled="f" o:preferrelative="t" stroked="f" coordsize="21600,21600">
                  <v:path/>
                  <v:fill on="f" focussize="0,0"/>
                  <v:stroke on="f" joinstyle="miter"/>
                  <v:imagedata r:id="rId10" o:title=""/>
                  <o:lock v:ext="edit" aspectratio="f"/>
                  <w10:wrap type="none"/>
                  <w10:anchorlock/>
                </v:shape>
                <o:OLEObject Type="Embed" ProgID="Visio.Drawing.15" ShapeID="_x0000_i1026" DrawAspect="Content" ObjectID="_1468075726" r:id="rId9">
                  <o:LockedField>false</o:LockedField>
                </o:OLEObject>
              </w:object>
            </w:r>
          </w:p>
          <w:p w14:paraId="1D7F6F37">
            <w:pPr>
              <w:pStyle w:val="26"/>
              <w:tabs>
                <w:tab w:val="left" w:pos="4063"/>
              </w:tabs>
              <w:adjustRightInd w:val="0"/>
              <w:snapToGrid w:val="0"/>
              <w:spacing w:line="240" w:lineRule="auto"/>
              <w:ind w:firstLine="0"/>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注：G：废气；N：噪声；S：固废</w:t>
            </w:r>
          </w:p>
          <w:p w14:paraId="6C7DAA6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 xml:space="preserve">图2    </w:t>
            </w:r>
            <w:r>
              <w:rPr>
                <w:rFonts w:hint="default" w:ascii="Times New Roman" w:hAnsi="Times New Roman" w:eastAsia="黑体" w:cs="Times New Roman"/>
                <w:color w:val="auto"/>
                <w:sz w:val="24"/>
                <w:highlight w:val="none"/>
                <w:lang w:val="en-US" w:eastAsia="zh-CN"/>
              </w:rPr>
              <w:t>弹簧</w:t>
            </w:r>
            <w:r>
              <w:rPr>
                <w:rFonts w:hint="default" w:ascii="Times New Roman" w:hAnsi="Times New Roman" w:eastAsia="黑体" w:cs="Times New Roman"/>
                <w:color w:val="auto"/>
                <w:sz w:val="24"/>
                <w:highlight w:val="none"/>
              </w:rPr>
              <w:t>生产工艺及产污环节流程图</w:t>
            </w:r>
          </w:p>
          <w:p w14:paraId="1C4D5082">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生产工艺流程详细说明如下：</w:t>
            </w:r>
          </w:p>
          <w:p w14:paraId="5D163BB4">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（1）绕制：将外购钢丝、冷拔丝根据客户的要求采用电脑弹簧机、压簧机或数控万能机等卷绕成不同规格的弹簧，该工序会产生废边角料，设备运行会产生噪声。</w:t>
            </w:r>
          </w:p>
          <w:p w14:paraId="38FD563C">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textAlignment w:val="baseline"/>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回火：将卷绕好的弹簧半成品放进连续式热风回火炉进行回火处理，回火温度控制在200~300℃，时间控制在15~30min，回火炉采用电加热。为防止钢丝生锈，钢丝厂家会在钢丝上涂有少量防锈油，因此，回火过程会产生有机废气，设备运行会产生噪声。</w:t>
            </w:r>
          </w:p>
          <w:p w14:paraId="69E22093">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textAlignment w:val="baseline"/>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（3）磨平：回火后的弹簧利用电脑数控磨簧机、数控弹簧端面磨床、弹簧双面磨床、双面磨簧机或台式砂轮机进行磨平处理，该工序会产生金属粉尘和噪声。</w:t>
            </w:r>
          </w:p>
          <w:p w14:paraId="23088D02">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textAlignment w:val="baseline"/>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（4）校正：将磨平后的弹簧人工进行垂直度的校正。</w:t>
            </w:r>
          </w:p>
          <w:p w14:paraId="1A1644E5">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textAlignment w:val="baseline"/>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（5）二次回火：校正后的弹簧再次送入连续式热风回火炉进行二次回火处理，回火过程会产生有机废气和噪声。</w:t>
            </w:r>
          </w:p>
          <w:p w14:paraId="635DBD63">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textAlignment w:val="baseline"/>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（6）抛丸：利用履带式抛丸清理机对二次回火后的弹簧进行抛丸，该工序会产生金属粉尘和噪声。</w:t>
            </w:r>
          </w:p>
          <w:p w14:paraId="1E3761A6">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textAlignment w:val="baseline"/>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（7）检验：利用全自动弹簧拉压试验机、弹簧拉压试验机或弹簧试验机对抛丸处理后的弹簧进行检验，检验合格的弹簧进行下一步防锈处理，该工序会产生不合格品。</w:t>
            </w:r>
          </w:p>
          <w:p w14:paraId="4DA9D93F">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textAlignment w:val="baseline"/>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8）防锈：检验合格的弹簧放入防锈池里，常温下浸泡防锈油1分钟左右捞出，在沥油槽上方静置片刻，再将沥油后的弹簧放入甩桶甩干、捞出即为成品；防锈油循环使用，弹簧放入甩干桶时滴落的少量油由托盘收集回用于防锈工序，无废油产生。</w:t>
            </w:r>
          </w:p>
          <w:p w14:paraId="0ABE9EFD">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（9）成品：将弹簧进行人工包装即为成品。</w:t>
            </w:r>
          </w:p>
          <w:p w14:paraId="0999DF8E">
            <w:pPr>
              <w:adjustRightInd w:val="0"/>
              <w:snapToGrid w:val="0"/>
              <w:spacing w:line="460" w:lineRule="exact"/>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本项目冲压件生产工艺流程图如下：</w:t>
            </w:r>
          </w:p>
          <w:p w14:paraId="73A92D73">
            <w:pPr>
              <w:adjustRightInd w:val="0"/>
              <w:snapToGrid w:val="0"/>
              <w:jc w:val="center"/>
              <w:rPr>
                <w:color w:val="auto"/>
                <w:sz w:val="24"/>
                <w:highlight w:val="none"/>
              </w:rPr>
            </w:pPr>
            <w:r>
              <w:rPr>
                <w:color w:val="auto"/>
                <w:sz w:val="24"/>
                <w:highlight w:val="none"/>
              </w:rPr>
              <w:object>
                <v:shape id="_x0000_i1027" o:spt="75" type="#_x0000_t75" style="height:68.35pt;width:425.25pt;" o:ole="t" filled="f" o:preferrelative="t" stroked="f" coordsize="21600,21600">
                  <v:path/>
                  <v:fill on="f" focussize="0,0"/>
                  <v:stroke on="f"/>
                  <v:imagedata r:id="rId12" o:title=""/>
                  <o:lock v:ext="edit" aspectratio="f"/>
                  <w10:wrap type="none"/>
                  <w10:anchorlock/>
                </v:shape>
                <o:OLEObject Type="Embed" ProgID="Visio.Drawing.15" ShapeID="_x0000_i1027" DrawAspect="Content" ObjectID="_1468075727" r:id="rId11">
                  <o:LockedField>false</o:LockedField>
                </o:OLEObject>
              </w:object>
            </w:r>
          </w:p>
          <w:p w14:paraId="2102DCCD">
            <w:pPr>
              <w:pStyle w:val="26"/>
              <w:tabs>
                <w:tab w:val="left" w:pos="4063"/>
              </w:tabs>
              <w:adjustRightInd w:val="0"/>
              <w:snapToGrid w:val="0"/>
              <w:spacing w:line="240" w:lineRule="auto"/>
              <w:ind w:firstLine="0"/>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注：G：废气；N：噪声；S：固废</w:t>
            </w:r>
          </w:p>
          <w:p w14:paraId="612B941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图</w:t>
            </w:r>
            <w:r>
              <w:rPr>
                <w:rFonts w:hint="default" w:ascii="Times New Roman" w:hAnsi="Times New Roman" w:eastAsia="黑体" w:cs="Times New Roman"/>
                <w:color w:val="auto"/>
                <w:sz w:val="24"/>
                <w:highlight w:val="none"/>
                <w:lang w:val="en-US" w:eastAsia="zh-CN"/>
              </w:rPr>
              <w:t>3</w:t>
            </w:r>
            <w:r>
              <w:rPr>
                <w:rFonts w:hint="default" w:ascii="Times New Roman" w:hAnsi="Times New Roman" w:eastAsia="黑体" w:cs="Times New Roman"/>
                <w:color w:val="auto"/>
                <w:sz w:val="24"/>
                <w:highlight w:val="none"/>
              </w:rPr>
              <w:t xml:space="preserve">    </w:t>
            </w:r>
            <w:r>
              <w:rPr>
                <w:rFonts w:hint="eastAsia" w:ascii="Times New Roman" w:hAnsi="Times New Roman" w:eastAsia="黑体" w:cs="Times New Roman"/>
                <w:color w:val="auto"/>
                <w:sz w:val="24"/>
                <w:highlight w:val="none"/>
                <w:lang w:val="en-US" w:eastAsia="zh-CN"/>
              </w:rPr>
              <w:t>冲压件</w:t>
            </w:r>
            <w:r>
              <w:rPr>
                <w:rFonts w:hint="default" w:ascii="Times New Roman" w:hAnsi="Times New Roman" w:eastAsia="黑体" w:cs="Times New Roman"/>
                <w:color w:val="auto"/>
                <w:sz w:val="24"/>
                <w:highlight w:val="none"/>
              </w:rPr>
              <w:t>生产工艺及产污环节流程图</w:t>
            </w:r>
          </w:p>
          <w:p w14:paraId="1DF8A697">
            <w:pPr>
              <w:keepNext w:val="0"/>
              <w:keepLines w:val="0"/>
              <w:pageBreakBefore w:val="0"/>
              <w:widowControl/>
              <w:kinsoku/>
              <w:wordWrap/>
              <w:overflowPunct/>
              <w:topLinePunct w:val="0"/>
              <w:autoSpaceDE/>
              <w:autoSpaceDN/>
              <w:bidi w:val="0"/>
              <w:adjustRightInd w:val="0"/>
              <w:snapToGrid w:val="0"/>
              <w:spacing w:after="0"/>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生产工艺流程详细说明如下：</w:t>
            </w:r>
          </w:p>
          <w:p w14:paraId="671BBD3A">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（1）冲压：将外购钢带根据客户的要求采用自动冲床冲压成型，该工序会产生噪声、废液压油和含油废边角料。</w:t>
            </w:r>
          </w:p>
          <w:p w14:paraId="2E375A20">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textAlignment w:val="baseline"/>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回火：将冲压成型的冲压件放进连续式热风回火炉进行回火处理，回火温度控制在200~300℃，时间控制在15~30min，回火炉采用电加热。为防止钢带生锈，钢带厂家会在钢带上涂有少量防锈油，因此，回火过程会产生有机废气，设备运行会产生噪声。</w:t>
            </w:r>
          </w:p>
          <w:p w14:paraId="1C89415D">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textAlignment w:val="baseline"/>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（3）精密磨削：为保证冲压件的精密程度，需根据客户要求对部分冲压件进行精密磨削。将回火后的冲压件送入无心磨床进行打磨，利用切削液对打磨过程进行润滑、降温，该工序为湿法打磨，因此无</w:t>
            </w:r>
            <w:r>
              <w:rPr>
                <w:rFonts w:hint="default" w:ascii="Times New Roman" w:hAnsi="Times New Roman" w:eastAsia="宋体" w:cs="Times New Roman"/>
                <w:color w:val="auto"/>
                <w:sz w:val="24"/>
                <w:highlight w:val="none"/>
                <w:lang w:eastAsia="zh-CN"/>
              </w:rPr>
              <w:t>颗粒物</w:t>
            </w:r>
            <w:r>
              <w:rPr>
                <w:rFonts w:hint="default" w:ascii="Times New Roman" w:hAnsi="Times New Roman" w:eastAsia="宋体" w:cs="Times New Roman"/>
                <w:color w:val="auto"/>
                <w:sz w:val="24"/>
                <w:highlight w:val="none"/>
              </w:rPr>
              <w:t>产生。该工序会产生噪声、废切削液，废切削液作为危废处理。</w:t>
            </w:r>
          </w:p>
          <w:p w14:paraId="589D480D">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textAlignment w:val="baseline"/>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（4）二次回火：回火处理后的冲压件进行二次回火，以提高产品的延展性，该工序会产生有机废气和噪声。</w:t>
            </w:r>
          </w:p>
          <w:p w14:paraId="24E20E90">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textAlignment w:val="baseline"/>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（5）检验：对二次回火后的冲压件进行人工检验，该工序会产生不合格品。</w:t>
            </w:r>
          </w:p>
          <w:p w14:paraId="0F557D1D">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textAlignment w:val="baseline"/>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6）防锈：将检验合格的冲压件放入防锈池里，常温下浸泡防锈油1分钟左右捞出，在沥油槽上方静置片刻，再将沥油后的冲压件放入甩桶甩干、捞出即为成品；防锈油循环使用，冲压件放入甩干桶时滴落的少量油由托盘收集回用于防锈工序，无废油产生。</w:t>
            </w:r>
          </w:p>
          <w:p w14:paraId="5DAD69FF">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textAlignment w:val="baseline"/>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（7）成品：将冲压件进行人工包装即为成品。</w:t>
            </w:r>
          </w:p>
          <w:p w14:paraId="24CAF497">
            <w:pPr>
              <w:spacing w:after="0" w:line="460" w:lineRule="exact"/>
              <w:ind w:firstLine="480" w:firstLineChars="200"/>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本项目营运期主要污染物、产污环节及防治措施详见</w:t>
            </w:r>
            <w:r>
              <w:rPr>
                <w:rFonts w:hint="eastAsia" w:ascii="Times New Roman" w:hAnsi="Times New Roman" w:eastAsia="宋体"/>
                <w:color w:val="auto"/>
                <w:sz w:val="24"/>
                <w:szCs w:val="24"/>
                <w:highlight w:val="none"/>
              </w:rPr>
              <w:t>下表</w:t>
            </w:r>
            <w:r>
              <w:rPr>
                <w:rFonts w:ascii="Times New Roman" w:hAnsi="Times New Roman" w:eastAsia="宋体"/>
                <w:color w:val="auto"/>
                <w:sz w:val="24"/>
                <w:szCs w:val="24"/>
                <w:highlight w:val="none"/>
              </w:rPr>
              <w:t>。</w:t>
            </w:r>
          </w:p>
          <w:p w14:paraId="19161A0D">
            <w:pPr>
              <w:spacing w:after="0" w:line="460" w:lineRule="exact"/>
              <w:ind w:firstLine="482" w:firstLineChars="200"/>
              <w:rPr>
                <w:rFonts w:ascii="Times New Roman" w:hAnsi="Times New Roman" w:eastAsia="宋体"/>
                <w:b/>
                <w:color w:val="auto"/>
                <w:sz w:val="24"/>
                <w:szCs w:val="21"/>
                <w:highlight w:val="none"/>
              </w:rPr>
            </w:pPr>
            <w:r>
              <w:rPr>
                <w:rFonts w:ascii="Times New Roman" w:hAnsi="Times New Roman" w:eastAsia="宋体"/>
                <w:b/>
                <w:color w:val="auto"/>
                <w:sz w:val="24"/>
                <w:szCs w:val="21"/>
                <w:highlight w:val="none"/>
              </w:rPr>
              <w:t>表</w:t>
            </w:r>
            <w:r>
              <w:rPr>
                <w:rFonts w:hint="eastAsia" w:ascii="Times New Roman" w:hAnsi="Times New Roman" w:eastAsia="宋体"/>
                <w:b/>
                <w:color w:val="auto"/>
                <w:sz w:val="24"/>
                <w:szCs w:val="21"/>
                <w:highlight w:val="none"/>
              </w:rPr>
              <w:t>9</w:t>
            </w:r>
            <w:r>
              <w:rPr>
                <w:rFonts w:ascii="Times New Roman" w:hAnsi="Times New Roman" w:eastAsia="宋体"/>
                <w:b/>
                <w:color w:val="auto"/>
                <w:sz w:val="24"/>
                <w:szCs w:val="21"/>
                <w:highlight w:val="none"/>
              </w:rPr>
              <w:t xml:space="preserve">                  项目营运期产污环节一览表</w:t>
            </w:r>
          </w:p>
          <w:tbl>
            <w:tblPr>
              <w:tblStyle w:val="17"/>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30"/>
              <w:gridCol w:w="995"/>
              <w:gridCol w:w="1239"/>
              <w:gridCol w:w="1763"/>
              <w:gridCol w:w="715"/>
              <w:gridCol w:w="1589"/>
              <w:gridCol w:w="1849"/>
            </w:tblGrid>
            <w:tr w14:paraId="6F032E8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1" w:type="pct"/>
                  <w:noWrap w:val="0"/>
                  <w:vAlign w:val="center"/>
                </w:tcPr>
                <w:p w14:paraId="2D9B12B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污染因素</w:t>
                  </w:r>
                </w:p>
              </w:tc>
              <w:tc>
                <w:tcPr>
                  <w:tcW w:w="1257" w:type="pct"/>
                  <w:gridSpan w:val="2"/>
                  <w:noWrap w:val="0"/>
                  <w:vAlign w:val="center"/>
                </w:tcPr>
                <w:p w14:paraId="373B91E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产污环节</w:t>
                  </w:r>
                </w:p>
              </w:tc>
              <w:tc>
                <w:tcPr>
                  <w:tcW w:w="992" w:type="pct"/>
                  <w:noWrap w:val="0"/>
                  <w:vAlign w:val="center"/>
                </w:tcPr>
                <w:p w14:paraId="5AF0F42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污染物</w:t>
                  </w:r>
                </w:p>
              </w:tc>
              <w:tc>
                <w:tcPr>
                  <w:tcW w:w="2338" w:type="pct"/>
                  <w:gridSpan w:val="3"/>
                  <w:noWrap w:val="0"/>
                  <w:vAlign w:val="center"/>
                </w:tcPr>
                <w:p w14:paraId="41BCFDA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防治措施</w:t>
                  </w:r>
                </w:p>
              </w:tc>
            </w:tr>
            <w:tr w14:paraId="5DE2A7B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1" w:type="pct"/>
                  <w:noWrap w:val="0"/>
                  <w:vAlign w:val="center"/>
                </w:tcPr>
                <w:p w14:paraId="088A290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1257" w:type="pct"/>
                  <w:gridSpan w:val="2"/>
                  <w:noWrap w:val="0"/>
                  <w:vAlign w:val="center"/>
                </w:tcPr>
                <w:p w14:paraId="0D2F16EB">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生活污水</w:t>
                  </w:r>
                </w:p>
              </w:tc>
              <w:tc>
                <w:tcPr>
                  <w:tcW w:w="992" w:type="pct"/>
                  <w:noWrap w:val="0"/>
                  <w:vAlign w:val="center"/>
                </w:tcPr>
                <w:p w14:paraId="39559811">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COD、SS、NH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-N、TN、TP</w:t>
                  </w:r>
                </w:p>
              </w:tc>
              <w:tc>
                <w:tcPr>
                  <w:tcW w:w="1297" w:type="pct"/>
                  <w:gridSpan w:val="2"/>
                  <w:noWrap w:val="0"/>
                  <w:vAlign w:val="center"/>
                </w:tcPr>
                <w:p w14:paraId="3E249C2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化粪池</w:t>
                  </w:r>
                </w:p>
              </w:tc>
              <w:tc>
                <w:tcPr>
                  <w:tcW w:w="1041" w:type="pct"/>
                  <w:noWrap w:val="0"/>
                  <w:vAlign w:val="center"/>
                </w:tcPr>
                <w:p w14:paraId="7FF409B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排入辉县市共城污水净化有限责任公司进一步处理</w:t>
                  </w:r>
                </w:p>
              </w:tc>
            </w:tr>
            <w:tr w14:paraId="3149859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454" w:hRule="atLeast"/>
                <w:jc w:val="center"/>
              </w:trPr>
              <w:tc>
                <w:tcPr>
                  <w:tcW w:w="411" w:type="pct"/>
                  <w:vMerge w:val="restart"/>
                  <w:noWrap w:val="0"/>
                  <w:vAlign w:val="center"/>
                </w:tcPr>
                <w:p w14:paraId="2DE5214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w:t>
                  </w:r>
                </w:p>
              </w:tc>
              <w:tc>
                <w:tcPr>
                  <w:tcW w:w="1257" w:type="pct"/>
                  <w:gridSpan w:val="2"/>
                  <w:vMerge w:val="restart"/>
                  <w:noWrap w:val="0"/>
                  <w:vAlign w:val="center"/>
                </w:tcPr>
                <w:p w14:paraId="2E955349">
                  <w:pPr>
                    <w:pStyle w:val="58"/>
                    <w:keepNext w:val="0"/>
                    <w:keepLines w:val="0"/>
                    <w:pageBreakBefore w:val="0"/>
                    <w:widowControl/>
                    <w:kinsoku/>
                    <w:wordWrap/>
                    <w:overflowPunct/>
                    <w:topLinePunct w:val="0"/>
                    <w:autoSpaceDE/>
                    <w:autoSpaceDN/>
                    <w:bidi w:val="0"/>
                    <w:adjustRightInd w:val="0"/>
                    <w:snapToGrid w:val="0"/>
                    <w:spacing w:after="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回火</w:t>
                  </w:r>
                </w:p>
              </w:tc>
              <w:tc>
                <w:tcPr>
                  <w:tcW w:w="992" w:type="pct"/>
                  <w:vMerge w:val="restart"/>
                  <w:noWrap w:val="0"/>
                  <w:vAlign w:val="center"/>
                </w:tcPr>
                <w:p w14:paraId="38A707B5">
                  <w:pPr>
                    <w:pStyle w:val="58"/>
                    <w:keepNext w:val="0"/>
                    <w:keepLines w:val="0"/>
                    <w:pageBreakBefore w:val="0"/>
                    <w:widowControl/>
                    <w:kinsoku/>
                    <w:wordWrap/>
                    <w:overflowPunct/>
                    <w:topLinePunct w:val="0"/>
                    <w:autoSpaceDE/>
                    <w:autoSpaceDN/>
                    <w:bidi w:val="0"/>
                    <w:adjustRightInd w:val="0"/>
                    <w:snapToGrid w:val="0"/>
                    <w:spacing w:after="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非甲烷总烃</w:t>
                  </w:r>
                </w:p>
              </w:tc>
              <w:tc>
                <w:tcPr>
                  <w:tcW w:w="1297" w:type="pct"/>
                  <w:gridSpan w:val="2"/>
                  <w:noWrap w:val="0"/>
                  <w:vAlign w:val="center"/>
                </w:tcPr>
                <w:p w14:paraId="2426EDA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一车间：引风管道+活性炭吸附/脱附+催化燃烧</w:t>
                  </w:r>
                </w:p>
              </w:tc>
              <w:tc>
                <w:tcPr>
                  <w:tcW w:w="1041" w:type="pct"/>
                  <w:noWrap w:val="0"/>
                  <w:vAlign w:val="center"/>
                </w:tcPr>
                <w:p w14:paraId="22616EF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15m高排气筒P1</w:t>
                  </w:r>
                </w:p>
              </w:tc>
            </w:tr>
            <w:tr w14:paraId="67AE479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1" w:type="pct"/>
                  <w:vMerge w:val="continue"/>
                  <w:noWrap w:val="0"/>
                  <w:vAlign w:val="center"/>
                </w:tcPr>
                <w:p w14:paraId="3AABB08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p>
              </w:tc>
              <w:tc>
                <w:tcPr>
                  <w:tcW w:w="1257" w:type="pct"/>
                  <w:gridSpan w:val="2"/>
                  <w:vMerge w:val="continue"/>
                  <w:noWrap w:val="0"/>
                  <w:vAlign w:val="center"/>
                </w:tcPr>
                <w:p w14:paraId="324096E3">
                  <w:pPr>
                    <w:pStyle w:val="58"/>
                    <w:keepNext w:val="0"/>
                    <w:keepLines w:val="0"/>
                    <w:pageBreakBefore w:val="0"/>
                    <w:widowControl/>
                    <w:kinsoku/>
                    <w:wordWrap/>
                    <w:overflowPunct/>
                    <w:topLinePunct w:val="0"/>
                    <w:autoSpaceDE/>
                    <w:autoSpaceDN/>
                    <w:bidi w:val="0"/>
                    <w:adjustRightInd w:val="0"/>
                    <w:snapToGrid w:val="0"/>
                    <w:spacing w:after="0"/>
                    <w:textAlignment w:val="baseline"/>
                    <w:rPr>
                      <w:rFonts w:hint="default" w:ascii="Times New Roman" w:hAnsi="Times New Roman" w:eastAsia="宋体" w:cs="Times New Roman"/>
                      <w:color w:val="auto"/>
                      <w:sz w:val="21"/>
                      <w:szCs w:val="21"/>
                      <w:highlight w:val="none"/>
                    </w:rPr>
                  </w:pPr>
                </w:p>
              </w:tc>
              <w:tc>
                <w:tcPr>
                  <w:tcW w:w="992" w:type="pct"/>
                  <w:vMerge w:val="continue"/>
                  <w:noWrap w:val="0"/>
                  <w:vAlign w:val="center"/>
                </w:tcPr>
                <w:p w14:paraId="5875B65E">
                  <w:pPr>
                    <w:pStyle w:val="58"/>
                    <w:keepNext w:val="0"/>
                    <w:keepLines w:val="0"/>
                    <w:pageBreakBefore w:val="0"/>
                    <w:widowControl/>
                    <w:kinsoku/>
                    <w:wordWrap/>
                    <w:overflowPunct/>
                    <w:topLinePunct w:val="0"/>
                    <w:autoSpaceDE/>
                    <w:autoSpaceDN/>
                    <w:bidi w:val="0"/>
                    <w:adjustRightInd w:val="0"/>
                    <w:snapToGrid w:val="0"/>
                    <w:spacing w:after="0"/>
                    <w:textAlignment w:val="baseline"/>
                    <w:rPr>
                      <w:rFonts w:hint="default" w:ascii="Times New Roman" w:hAnsi="Times New Roman" w:eastAsia="宋体" w:cs="Times New Roman"/>
                      <w:color w:val="auto"/>
                      <w:sz w:val="21"/>
                      <w:szCs w:val="21"/>
                      <w:highlight w:val="none"/>
                    </w:rPr>
                  </w:pPr>
                </w:p>
              </w:tc>
              <w:tc>
                <w:tcPr>
                  <w:tcW w:w="1297" w:type="pct"/>
                  <w:gridSpan w:val="2"/>
                  <w:noWrap w:val="0"/>
                  <w:vAlign w:val="center"/>
                </w:tcPr>
                <w:p w14:paraId="7D2CCD2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二车间：引风管道+活性炭吸附/脱附+催化燃烧</w:t>
                  </w:r>
                </w:p>
              </w:tc>
              <w:tc>
                <w:tcPr>
                  <w:tcW w:w="1041" w:type="pct"/>
                  <w:noWrap w:val="0"/>
                  <w:vAlign w:val="center"/>
                </w:tcPr>
                <w:p w14:paraId="35F00BE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15m高排气筒P3</w:t>
                  </w:r>
                </w:p>
              </w:tc>
            </w:tr>
            <w:tr w14:paraId="58F3740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1" w:type="pct"/>
                  <w:vMerge w:val="continue"/>
                  <w:noWrap w:val="0"/>
                  <w:vAlign w:val="center"/>
                </w:tcPr>
                <w:p w14:paraId="56BB115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p>
              </w:tc>
              <w:tc>
                <w:tcPr>
                  <w:tcW w:w="1257" w:type="pct"/>
                  <w:gridSpan w:val="2"/>
                  <w:vMerge w:val="restart"/>
                  <w:noWrap w:val="0"/>
                  <w:vAlign w:val="center"/>
                </w:tcPr>
                <w:p w14:paraId="66F7163D">
                  <w:pPr>
                    <w:pStyle w:val="58"/>
                    <w:keepNext w:val="0"/>
                    <w:keepLines w:val="0"/>
                    <w:pageBreakBefore w:val="0"/>
                    <w:widowControl/>
                    <w:kinsoku/>
                    <w:wordWrap/>
                    <w:overflowPunct/>
                    <w:topLinePunct w:val="0"/>
                    <w:autoSpaceDE/>
                    <w:autoSpaceDN/>
                    <w:bidi w:val="0"/>
                    <w:adjustRightInd w:val="0"/>
                    <w:snapToGrid w:val="0"/>
                    <w:spacing w:after="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抛丸、磨平</w:t>
                  </w:r>
                </w:p>
              </w:tc>
              <w:tc>
                <w:tcPr>
                  <w:tcW w:w="992" w:type="pct"/>
                  <w:vMerge w:val="restart"/>
                  <w:noWrap w:val="0"/>
                  <w:vAlign w:val="center"/>
                </w:tcPr>
                <w:p w14:paraId="05DB335C">
                  <w:pPr>
                    <w:pStyle w:val="58"/>
                    <w:keepNext w:val="0"/>
                    <w:keepLines w:val="0"/>
                    <w:pageBreakBefore w:val="0"/>
                    <w:widowControl/>
                    <w:kinsoku/>
                    <w:wordWrap/>
                    <w:overflowPunct/>
                    <w:topLinePunct w:val="0"/>
                    <w:autoSpaceDE/>
                    <w:autoSpaceDN/>
                    <w:bidi w:val="0"/>
                    <w:adjustRightInd w:val="0"/>
                    <w:snapToGrid w:val="0"/>
                    <w:spacing w:after="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1297" w:type="pct"/>
                  <w:gridSpan w:val="2"/>
                  <w:noWrap w:val="0"/>
                  <w:vAlign w:val="center"/>
                </w:tcPr>
                <w:p w14:paraId="0813A28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一车间：集气罩</w:t>
                  </w:r>
                  <w:r>
                    <w:rPr>
                      <w:rFonts w:hint="default" w:ascii="Times New Roman" w:hAnsi="Times New Roman" w:eastAsia="宋体" w:cs="Times New Roman"/>
                      <w:color w:val="auto"/>
                      <w:sz w:val="21"/>
                      <w:szCs w:val="21"/>
                      <w:highlight w:val="none"/>
                    </w:rPr>
                    <w:t>+脉冲滤筒式除尘器</w:t>
                  </w:r>
                </w:p>
              </w:tc>
              <w:tc>
                <w:tcPr>
                  <w:tcW w:w="1041" w:type="pct"/>
                  <w:noWrap w:val="0"/>
                  <w:vAlign w:val="center"/>
                </w:tcPr>
                <w:p w14:paraId="653152C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15m高排气筒P2</w:t>
                  </w:r>
                </w:p>
              </w:tc>
            </w:tr>
            <w:tr w14:paraId="4498ABF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411" w:type="pct"/>
                  <w:vMerge w:val="continue"/>
                  <w:noWrap w:val="0"/>
                  <w:vAlign w:val="center"/>
                </w:tcPr>
                <w:p w14:paraId="456DEE7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p>
              </w:tc>
              <w:tc>
                <w:tcPr>
                  <w:tcW w:w="1257" w:type="pct"/>
                  <w:gridSpan w:val="2"/>
                  <w:vMerge w:val="continue"/>
                  <w:noWrap w:val="0"/>
                  <w:vAlign w:val="center"/>
                </w:tcPr>
                <w:p w14:paraId="11E71540">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c>
                <w:tcPr>
                  <w:tcW w:w="992" w:type="pct"/>
                  <w:vMerge w:val="continue"/>
                  <w:noWrap w:val="0"/>
                  <w:vAlign w:val="center"/>
                </w:tcPr>
                <w:p w14:paraId="4F5CE094">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c>
                <w:tcPr>
                  <w:tcW w:w="402" w:type="pct"/>
                  <w:vMerge w:val="restart"/>
                  <w:noWrap w:val="0"/>
                  <w:vAlign w:val="center"/>
                </w:tcPr>
                <w:p w14:paraId="32B08DE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二车间</w:t>
                  </w:r>
                </w:p>
              </w:tc>
              <w:tc>
                <w:tcPr>
                  <w:tcW w:w="894" w:type="pct"/>
                  <w:noWrap w:val="0"/>
                  <w:vAlign w:val="center"/>
                </w:tcPr>
                <w:p w14:paraId="7A06583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集气罩</w:t>
                  </w:r>
                  <w:r>
                    <w:rPr>
                      <w:rFonts w:hint="default" w:ascii="Times New Roman" w:hAnsi="Times New Roman" w:eastAsia="宋体" w:cs="Times New Roman"/>
                      <w:color w:val="auto"/>
                      <w:sz w:val="21"/>
                      <w:szCs w:val="21"/>
                      <w:highlight w:val="none"/>
                    </w:rPr>
                    <w:t>+脉冲滤筒式除尘器</w:t>
                  </w:r>
                </w:p>
              </w:tc>
              <w:tc>
                <w:tcPr>
                  <w:tcW w:w="1041" w:type="pct"/>
                  <w:vMerge w:val="restart"/>
                  <w:noWrap w:val="0"/>
                  <w:vAlign w:val="center"/>
                </w:tcPr>
                <w:p w14:paraId="313F17C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15m高排气筒P4</w:t>
                  </w:r>
                </w:p>
              </w:tc>
            </w:tr>
            <w:tr w14:paraId="08993F0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411" w:type="pct"/>
                  <w:vMerge w:val="continue"/>
                  <w:noWrap w:val="0"/>
                  <w:vAlign w:val="center"/>
                </w:tcPr>
                <w:p w14:paraId="1D1F76E6">
                  <w:pPr>
                    <w:keepNext w:val="0"/>
                    <w:keepLines w:val="0"/>
                    <w:pageBreakBefore w:val="0"/>
                    <w:widowControl/>
                    <w:kinsoku/>
                    <w:wordWrap/>
                    <w:overflowPunct/>
                    <w:topLinePunct w:val="0"/>
                    <w:autoSpaceDE/>
                    <w:autoSpaceDN/>
                    <w:bidi w:val="0"/>
                    <w:adjustRightInd w:val="0"/>
                    <w:snapToGrid w:val="0"/>
                    <w:spacing w:after="0"/>
                    <w:jc w:val="center"/>
                    <w:textAlignment w:val="auto"/>
                    <w:rPr>
                      <w:color w:val="auto"/>
                    </w:rPr>
                  </w:pPr>
                </w:p>
              </w:tc>
              <w:tc>
                <w:tcPr>
                  <w:tcW w:w="1257" w:type="pct"/>
                  <w:gridSpan w:val="2"/>
                  <w:vMerge w:val="continue"/>
                  <w:noWrap w:val="0"/>
                  <w:vAlign w:val="center"/>
                </w:tcPr>
                <w:p w14:paraId="5939C115">
                  <w:pPr>
                    <w:keepNext w:val="0"/>
                    <w:keepLines w:val="0"/>
                    <w:pageBreakBefore w:val="0"/>
                    <w:widowControl/>
                    <w:kinsoku/>
                    <w:wordWrap/>
                    <w:overflowPunct/>
                    <w:topLinePunct w:val="0"/>
                    <w:autoSpaceDE/>
                    <w:autoSpaceDN/>
                    <w:bidi w:val="0"/>
                    <w:adjustRightInd w:val="0"/>
                    <w:snapToGrid w:val="0"/>
                    <w:spacing w:after="0"/>
                    <w:jc w:val="center"/>
                    <w:textAlignment w:val="auto"/>
                    <w:rPr>
                      <w:color w:val="auto"/>
                    </w:rPr>
                  </w:pPr>
                </w:p>
              </w:tc>
              <w:tc>
                <w:tcPr>
                  <w:tcW w:w="992" w:type="pct"/>
                  <w:vMerge w:val="continue"/>
                  <w:noWrap w:val="0"/>
                  <w:vAlign w:val="center"/>
                </w:tcPr>
                <w:p w14:paraId="199EEEB3">
                  <w:pPr>
                    <w:keepNext w:val="0"/>
                    <w:keepLines w:val="0"/>
                    <w:pageBreakBefore w:val="0"/>
                    <w:widowControl/>
                    <w:kinsoku/>
                    <w:wordWrap/>
                    <w:overflowPunct/>
                    <w:topLinePunct w:val="0"/>
                    <w:autoSpaceDE/>
                    <w:autoSpaceDN/>
                    <w:bidi w:val="0"/>
                    <w:adjustRightInd w:val="0"/>
                    <w:snapToGrid w:val="0"/>
                    <w:spacing w:after="0"/>
                    <w:jc w:val="center"/>
                    <w:textAlignment w:val="auto"/>
                    <w:rPr>
                      <w:color w:val="auto"/>
                    </w:rPr>
                  </w:pPr>
                </w:p>
              </w:tc>
              <w:tc>
                <w:tcPr>
                  <w:tcW w:w="402" w:type="pct"/>
                  <w:vMerge w:val="continue"/>
                  <w:noWrap w:val="0"/>
                  <w:vAlign w:val="center"/>
                </w:tcPr>
                <w:p w14:paraId="429C8B6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p>
              </w:tc>
              <w:tc>
                <w:tcPr>
                  <w:tcW w:w="894" w:type="pct"/>
                  <w:noWrap w:val="0"/>
                  <w:vAlign w:val="center"/>
                </w:tcPr>
                <w:p w14:paraId="2B6C0BA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集气罩</w:t>
                  </w:r>
                  <w:r>
                    <w:rPr>
                      <w:rFonts w:hint="default" w:ascii="Times New Roman" w:hAnsi="Times New Roman" w:eastAsia="宋体" w:cs="Times New Roman"/>
                      <w:color w:val="auto"/>
                      <w:sz w:val="21"/>
                      <w:szCs w:val="21"/>
                      <w:highlight w:val="none"/>
                    </w:rPr>
                    <w:t>+脉冲滤筒式除尘器</w:t>
                  </w:r>
                </w:p>
              </w:tc>
              <w:tc>
                <w:tcPr>
                  <w:tcW w:w="1041" w:type="pct"/>
                  <w:vMerge w:val="continue"/>
                  <w:noWrap w:val="0"/>
                  <w:vAlign w:val="center"/>
                </w:tcPr>
                <w:p w14:paraId="2B5E23F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p>
              </w:tc>
            </w:tr>
            <w:tr w14:paraId="1EF1D5E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1" w:type="pct"/>
                  <w:noWrap w:val="0"/>
                  <w:vAlign w:val="center"/>
                </w:tcPr>
                <w:p w14:paraId="07980A5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1257" w:type="pct"/>
                  <w:gridSpan w:val="2"/>
                  <w:noWrap w:val="0"/>
                  <w:vAlign w:val="center"/>
                </w:tcPr>
                <w:p w14:paraId="5FA2858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电脑弹簧机、压簧机、自动冲床、台式砂轮机、电脑数控磨簧机、连续式热风回火炉等</w:t>
                  </w:r>
                </w:p>
              </w:tc>
              <w:tc>
                <w:tcPr>
                  <w:tcW w:w="992" w:type="pct"/>
                  <w:noWrap w:val="0"/>
                  <w:vAlign w:val="center"/>
                </w:tcPr>
                <w:p w14:paraId="4E20545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2338" w:type="pct"/>
                  <w:gridSpan w:val="3"/>
                  <w:noWrap w:val="0"/>
                  <w:vAlign w:val="center"/>
                </w:tcPr>
                <w:p w14:paraId="7092A92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基础减振、厂房隔声等</w:t>
                  </w:r>
                </w:p>
              </w:tc>
            </w:tr>
            <w:tr w14:paraId="1ECC26A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1" w:type="pct"/>
                  <w:vMerge w:val="restart"/>
                  <w:noWrap w:val="0"/>
                  <w:vAlign w:val="center"/>
                </w:tcPr>
                <w:p w14:paraId="102DEB5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固废</w:t>
                  </w:r>
                </w:p>
              </w:tc>
              <w:tc>
                <w:tcPr>
                  <w:tcW w:w="560" w:type="pct"/>
                  <w:vMerge w:val="restart"/>
                  <w:noWrap w:val="0"/>
                  <w:vAlign w:val="center"/>
                </w:tcPr>
                <w:p w14:paraId="61E2D6B5">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一般固废</w:t>
                  </w:r>
                </w:p>
              </w:tc>
              <w:tc>
                <w:tcPr>
                  <w:tcW w:w="697" w:type="pct"/>
                  <w:noWrap w:val="0"/>
                  <w:vAlign w:val="center"/>
                </w:tcPr>
                <w:p w14:paraId="11084F8B">
                  <w:pPr>
                    <w:pStyle w:val="58"/>
                    <w:keepNext w:val="0"/>
                    <w:keepLines w:val="0"/>
                    <w:pageBreakBefore w:val="0"/>
                    <w:widowControl/>
                    <w:kinsoku/>
                    <w:wordWrap/>
                    <w:overflowPunct/>
                    <w:topLinePunct w:val="0"/>
                    <w:autoSpaceDE/>
                    <w:autoSpaceDN/>
                    <w:bidi w:val="0"/>
                    <w:adjustRightInd w:val="0"/>
                    <w:snapToGrid w:val="0"/>
                    <w:spacing w:after="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产品生产</w:t>
                  </w:r>
                </w:p>
              </w:tc>
              <w:tc>
                <w:tcPr>
                  <w:tcW w:w="992" w:type="pct"/>
                  <w:noWrap w:val="0"/>
                  <w:vAlign w:val="center"/>
                </w:tcPr>
                <w:p w14:paraId="32E2C63A">
                  <w:pPr>
                    <w:pStyle w:val="58"/>
                    <w:keepNext w:val="0"/>
                    <w:keepLines w:val="0"/>
                    <w:pageBreakBefore w:val="0"/>
                    <w:widowControl/>
                    <w:kinsoku/>
                    <w:wordWrap/>
                    <w:overflowPunct/>
                    <w:topLinePunct w:val="0"/>
                    <w:autoSpaceDE/>
                    <w:autoSpaceDN/>
                    <w:bidi w:val="0"/>
                    <w:adjustRightInd w:val="0"/>
                    <w:snapToGrid w:val="0"/>
                    <w:spacing w:after="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不合格品</w:t>
                  </w:r>
                </w:p>
              </w:tc>
              <w:tc>
                <w:tcPr>
                  <w:tcW w:w="2338" w:type="pct"/>
                  <w:gridSpan w:val="3"/>
                  <w:vMerge w:val="restart"/>
                  <w:noWrap w:val="0"/>
                  <w:vAlign w:val="center"/>
                </w:tcPr>
                <w:p w14:paraId="4493FBE7">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收集至一般固废间暂存，定期外售</w:t>
                  </w:r>
                </w:p>
              </w:tc>
            </w:tr>
            <w:tr w14:paraId="3B7E81A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1" w:type="pct"/>
                  <w:vMerge w:val="continue"/>
                  <w:noWrap w:val="0"/>
                  <w:vAlign w:val="center"/>
                </w:tcPr>
                <w:p w14:paraId="616C914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p>
              </w:tc>
              <w:tc>
                <w:tcPr>
                  <w:tcW w:w="560" w:type="pct"/>
                  <w:vMerge w:val="continue"/>
                  <w:noWrap w:val="0"/>
                  <w:vAlign w:val="center"/>
                </w:tcPr>
                <w:p w14:paraId="429EF7D4">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c>
                <w:tcPr>
                  <w:tcW w:w="697" w:type="pct"/>
                  <w:noWrap w:val="0"/>
                  <w:vAlign w:val="center"/>
                </w:tcPr>
                <w:p w14:paraId="2939F5BE">
                  <w:pPr>
                    <w:pStyle w:val="58"/>
                    <w:keepNext w:val="0"/>
                    <w:keepLines w:val="0"/>
                    <w:pageBreakBefore w:val="0"/>
                    <w:widowControl/>
                    <w:kinsoku/>
                    <w:wordWrap/>
                    <w:overflowPunct/>
                    <w:topLinePunct w:val="0"/>
                    <w:autoSpaceDE/>
                    <w:autoSpaceDN/>
                    <w:bidi w:val="0"/>
                    <w:adjustRightInd w:val="0"/>
                    <w:snapToGrid w:val="0"/>
                    <w:spacing w:after="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废气治理</w:t>
                  </w:r>
                </w:p>
              </w:tc>
              <w:tc>
                <w:tcPr>
                  <w:tcW w:w="992" w:type="pct"/>
                  <w:noWrap w:val="0"/>
                  <w:vAlign w:val="center"/>
                </w:tcPr>
                <w:p w14:paraId="7C6D1046">
                  <w:pPr>
                    <w:pStyle w:val="58"/>
                    <w:keepNext w:val="0"/>
                    <w:keepLines w:val="0"/>
                    <w:pageBreakBefore w:val="0"/>
                    <w:widowControl/>
                    <w:kinsoku/>
                    <w:wordWrap/>
                    <w:overflowPunct/>
                    <w:topLinePunct w:val="0"/>
                    <w:autoSpaceDE/>
                    <w:autoSpaceDN/>
                    <w:bidi w:val="0"/>
                    <w:adjustRightInd w:val="0"/>
                    <w:snapToGrid w:val="0"/>
                    <w:spacing w:after="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收集粉尘</w:t>
                  </w:r>
                </w:p>
              </w:tc>
              <w:tc>
                <w:tcPr>
                  <w:tcW w:w="2338" w:type="pct"/>
                  <w:gridSpan w:val="3"/>
                  <w:vMerge w:val="continue"/>
                  <w:noWrap w:val="0"/>
                  <w:vAlign w:val="center"/>
                </w:tcPr>
                <w:p w14:paraId="265C1539">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r>
            <w:tr w14:paraId="4A381CB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1" w:type="pct"/>
                  <w:vMerge w:val="continue"/>
                  <w:noWrap w:val="0"/>
                  <w:vAlign w:val="center"/>
                </w:tcPr>
                <w:p w14:paraId="45D2FA4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p>
              </w:tc>
              <w:tc>
                <w:tcPr>
                  <w:tcW w:w="560" w:type="pct"/>
                  <w:vMerge w:val="restart"/>
                  <w:noWrap w:val="0"/>
                  <w:vAlign w:val="center"/>
                </w:tcPr>
                <w:p w14:paraId="05460B07">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危险废物</w:t>
                  </w:r>
                </w:p>
              </w:tc>
              <w:tc>
                <w:tcPr>
                  <w:tcW w:w="697" w:type="pct"/>
                  <w:noWrap w:val="0"/>
                  <w:vAlign w:val="center"/>
                </w:tcPr>
                <w:p w14:paraId="4E6EC92D">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绕制、冲压</w:t>
                  </w:r>
                </w:p>
              </w:tc>
              <w:tc>
                <w:tcPr>
                  <w:tcW w:w="992" w:type="pct"/>
                  <w:noWrap w:val="0"/>
                  <w:vAlign w:val="center"/>
                </w:tcPr>
                <w:p w14:paraId="64DE589E">
                  <w:pPr>
                    <w:pStyle w:val="58"/>
                    <w:keepNext w:val="0"/>
                    <w:keepLines w:val="0"/>
                    <w:pageBreakBefore w:val="0"/>
                    <w:widowControl/>
                    <w:kinsoku/>
                    <w:wordWrap/>
                    <w:overflowPunct/>
                    <w:topLinePunct w:val="0"/>
                    <w:autoSpaceDE/>
                    <w:autoSpaceDN/>
                    <w:bidi w:val="0"/>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含油废边角料</w:t>
                  </w:r>
                </w:p>
              </w:tc>
              <w:tc>
                <w:tcPr>
                  <w:tcW w:w="2338" w:type="pct"/>
                  <w:gridSpan w:val="3"/>
                  <w:noWrap w:val="0"/>
                  <w:vAlign w:val="center"/>
                </w:tcPr>
                <w:p w14:paraId="5BCB7969">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危废收集桶收集并静置无滴漏后打包或者压块，符合生态环境相关标准要求后</w:t>
                  </w:r>
                  <w:r>
                    <w:rPr>
                      <w:rFonts w:hint="default" w:ascii="Times New Roman" w:hAnsi="Times New Roman" w:eastAsia="宋体" w:cs="Times New Roman"/>
                      <w:color w:val="auto"/>
                      <w:sz w:val="21"/>
                      <w:szCs w:val="21"/>
                      <w:highlight w:val="none"/>
                      <w:lang w:val="en-US" w:eastAsia="zh-CN"/>
                    </w:rPr>
                    <w:t>废边角料</w:t>
                  </w:r>
                  <w:r>
                    <w:rPr>
                      <w:rFonts w:hint="default" w:ascii="Times New Roman" w:hAnsi="Times New Roman" w:eastAsia="宋体" w:cs="Times New Roman"/>
                      <w:color w:val="auto"/>
                      <w:sz w:val="21"/>
                      <w:szCs w:val="21"/>
                      <w:highlight w:val="none"/>
                    </w:rPr>
                    <w:t>作为生产原料用于金属冶炼</w:t>
                  </w:r>
                </w:p>
              </w:tc>
            </w:tr>
            <w:tr w14:paraId="5078807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1" w:type="pct"/>
                  <w:vMerge w:val="continue"/>
                  <w:noWrap w:val="0"/>
                  <w:vAlign w:val="center"/>
                </w:tcPr>
                <w:p w14:paraId="43600DF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p>
              </w:tc>
              <w:tc>
                <w:tcPr>
                  <w:tcW w:w="560" w:type="pct"/>
                  <w:vMerge w:val="continue"/>
                  <w:noWrap w:val="0"/>
                  <w:vAlign w:val="center"/>
                </w:tcPr>
                <w:p w14:paraId="404ECCCB">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c>
                <w:tcPr>
                  <w:tcW w:w="697" w:type="pct"/>
                  <w:noWrap w:val="0"/>
                  <w:vAlign w:val="center"/>
                </w:tcPr>
                <w:p w14:paraId="2F3F3C3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精密磨削</w:t>
                  </w:r>
                </w:p>
              </w:tc>
              <w:tc>
                <w:tcPr>
                  <w:tcW w:w="992" w:type="pct"/>
                  <w:noWrap w:val="0"/>
                  <w:vAlign w:val="center"/>
                </w:tcPr>
                <w:p w14:paraId="4F424202">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废切削液</w:t>
                  </w:r>
                </w:p>
              </w:tc>
              <w:tc>
                <w:tcPr>
                  <w:tcW w:w="2338" w:type="pct"/>
                  <w:gridSpan w:val="3"/>
                  <w:vMerge w:val="restart"/>
                  <w:noWrap w:val="0"/>
                  <w:vAlign w:val="center"/>
                </w:tcPr>
                <w:p w14:paraId="4828AEEC">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密闭容器收集后暂存于厂区危废贮存间，定期委托有相应危废处理资质单位安全处置</w:t>
                  </w:r>
                </w:p>
              </w:tc>
            </w:tr>
            <w:tr w14:paraId="289A89F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1" w:type="pct"/>
                  <w:vMerge w:val="continue"/>
                  <w:noWrap w:val="0"/>
                  <w:vAlign w:val="center"/>
                </w:tcPr>
                <w:p w14:paraId="10F6C9C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p>
              </w:tc>
              <w:tc>
                <w:tcPr>
                  <w:tcW w:w="560" w:type="pct"/>
                  <w:vMerge w:val="continue"/>
                  <w:noWrap w:val="0"/>
                  <w:vAlign w:val="center"/>
                </w:tcPr>
                <w:p w14:paraId="5B852B5E">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c>
                <w:tcPr>
                  <w:tcW w:w="697" w:type="pct"/>
                  <w:noWrap w:val="0"/>
                  <w:vAlign w:val="center"/>
                </w:tcPr>
                <w:p w14:paraId="6B1A30F5">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冲压</w:t>
                  </w:r>
                </w:p>
              </w:tc>
              <w:tc>
                <w:tcPr>
                  <w:tcW w:w="992" w:type="pct"/>
                  <w:noWrap w:val="0"/>
                  <w:vAlign w:val="center"/>
                </w:tcPr>
                <w:p w14:paraId="5F55B81A">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废液压油</w:t>
                  </w:r>
                </w:p>
              </w:tc>
              <w:tc>
                <w:tcPr>
                  <w:tcW w:w="2338" w:type="pct"/>
                  <w:gridSpan w:val="3"/>
                  <w:vMerge w:val="continue"/>
                  <w:noWrap w:val="0"/>
                  <w:vAlign w:val="center"/>
                </w:tcPr>
                <w:p w14:paraId="2701F681">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r>
            <w:tr w14:paraId="6E0ED36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1" w:type="pct"/>
                  <w:vMerge w:val="continue"/>
                  <w:noWrap w:val="0"/>
                  <w:vAlign w:val="center"/>
                </w:tcPr>
                <w:p w14:paraId="75EE64F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p>
              </w:tc>
              <w:tc>
                <w:tcPr>
                  <w:tcW w:w="560" w:type="pct"/>
                  <w:vMerge w:val="continue"/>
                  <w:noWrap w:val="0"/>
                  <w:vAlign w:val="center"/>
                </w:tcPr>
                <w:p w14:paraId="104F6377">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c>
                <w:tcPr>
                  <w:tcW w:w="697" w:type="pct"/>
                  <w:noWrap w:val="0"/>
                  <w:vAlign w:val="center"/>
                </w:tcPr>
                <w:p w14:paraId="7DA8966D">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切削液、液压油使用过程</w:t>
                  </w:r>
                </w:p>
              </w:tc>
              <w:tc>
                <w:tcPr>
                  <w:tcW w:w="992" w:type="pct"/>
                  <w:noWrap w:val="0"/>
                  <w:vAlign w:val="center"/>
                </w:tcPr>
                <w:p w14:paraId="17696F25">
                  <w:pPr>
                    <w:pStyle w:val="58"/>
                    <w:keepNext w:val="0"/>
                    <w:keepLines w:val="0"/>
                    <w:pageBreakBefore w:val="0"/>
                    <w:widowControl/>
                    <w:kinsoku/>
                    <w:wordWrap/>
                    <w:overflowPunct/>
                    <w:topLinePunct w:val="0"/>
                    <w:autoSpaceDE/>
                    <w:autoSpaceDN/>
                    <w:bidi w:val="0"/>
                    <w:adjustRightInd w:val="0"/>
                    <w:snapToGrid w:val="0"/>
                    <w:spacing w:after="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废包装桶</w:t>
                  </w:r>
                </w:p>
              </w:tc>
              <w:tc>
                <w:tcPr>
                  <w:tcW w:w="2338" w:type="pct"/>
                  <w:gridSpan w:val="3"/>
                  <w:vMerge w:val="continue"/>
                  <w:noWrap w:val="0"/>
                  <w:vAlign w:val="center"/>
                </w:tcPr>
                <w:p w14:paraId="079EFCB2">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r>
            <w:tr w14:paraId="1BCCBEC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1" w:type="pct"/>
                  <w:vMerge w:val="continue"/>
                  <w:noWrap w:val="0"/>
                  <w:vAlign w:val="center"/>
                </w:tcPr>
                <w:p w14:paraId="7288B8C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p>
              </w:tc>
              <w:tc>
                <w:tcPr>
                  <w:tcW w:w="560" w:type="pct"/>
                  <w:vMerge w:val="continue"/>
                  <w:noWrap w:val="0"/>
                  <w:vAlign w:val="center"/>
                </w:tcPr>
                <w:p w14:paraId="5DA3E7C9">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c>
                <w:tcPr>
                  <w:tcW w:w="697" w:type="pct"/>
                  <w:vMerge w:val="restart"/>
                  <w:noWrap w:val="0"/>
                  <w:vAlign w:val="center"/>
                </w:tcPr>
                <w:p w14:paraId="7655ADD7">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废气治理设施运行</w:t>
                  </w:r>
                </w:p>
              </w:tc>
              <w:tc>
                <w:tcPr>
                  <w:tcW w:w="992" w:type="pct"/>
                  <w:noWrap w:val="0"/>
                  <w:vAlign w:val="center"/>
                </w:tcPr>
                <w:p w14:paraId="3ED83AA6">
                  <w:pPr>
                    <w:pStyle w:val="58"/>
                    <w:keepNext w:val="0"/>
                    <w:keepLines w:val="0"/>
                    <w:pageBreakBefore w:val="0"/>
                    <w:widowControl/>
                    <w:kinsoku/>
                    <w:wordWrap/>
                    <w:overflowPunct/>
                    <w:topLinePunct w:val="0"/>
                    <w:autoSpaceDE/>
                    <w:autoSpaceDN/>
                    <w:bidi w:val="0"/>
                    <w:adjustRightInd w:val="0"/>
                    <w:snapToGrid w:val="0"/>
                    <w:spacing w:after="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废活性炭</w:t>
                  </w:r>
                </w:p>
              </w:tc>
              <w:tc>
                <w:tcPr>
                  <w:tcW w:w="2338" w:type="pct"/>
                  <w:gridSpan w:val="3"/>
                  <w:vMerge w:val="continue"/>
                  <w:noWrap w:val="0"/>
                  <w:vAlign w:val="center"/>
                </w:tcPr>
                <w:p w14:paraId="4A81B6EE">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r>
            <w:tr w14:paraId="3233C9D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1" w:type="pct"/>
                  <w:vMerge w:val="continue"/>
                  <w:noWrap w:val="0"/>
                  <w:vAlign w:val="center"/>
                </w:tcPr>
                <w:p w14:paraId="587F536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p>
              </w:tc>
              <w:tc>
                <w:tcPr>
                  <w:tcW w:w="560" w:type="pct"/>
                  <w:vMerge w:val="continue"/>
                  <w:noWrap w:val="0"/>
                  <w:vAlign w:val="center"/>
                </w:tcPr>
                <w:p w14:paraId="3C064304">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c>
                <w:tcPr>
                  <w:tcW w:w="697" w:type="pct"/>
                  <w:vMerge w:val="continue"/>
                  <w:noWrap w:val="0"/>
                  <w:vAlign w:val="center"/>
                </w:tcPr>
                <w:p w14:paraId="6ED059BC">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c>
                <w:tcPr>
                  <w:tcW w:w="992" w:type="pct"/>
                  <w:noWrap w:val="0"/>
                  <w:vAlign w:val="center"/>
                </w:tcPr>
                <w:p w14:paraId="2B7ED31C">
                  <w:pPr>
                    <w:pStyle w:val="58"/>
                    <w:keepNext w:val="0"/>
                    <w:keepLines w:val="0"/>
                    <w:pageBreakBefore w:val="0"/>
                    <w:widowControl/>
                    <w:kinsoku/>
                    <w:wordWrap/>
                    <w:overflowPunct/>
                    <w:topLinePunct w:val="0"/>
                    <w:autoSpaceDE/>
                    <w:autoSpaceDN/>
                    <w:bidi w:val="0"/>
                    <w:adjustRightInd w:val="0"/>
                    <w:snapToGrid w:val="0"/>
                    <w:spacing w:after="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废催化剂</w:t>
                  </w:r>
                </w:p>
              </w:tc>
              <w:tc>
                <w:tcPr>
                  <w:tcW w:w="2338" w:type="pct"/>
                  <w:gridSpan w:val="3"/>
                  <w:vMerge w:val="continue"/>
                  <w:noWrap w:val="0"/>
                  <w:vAlign w:val="center"/>
                </w:tcPr>
                <w:p w14:paraId="2C3B6140">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r>
          </w:tbl>
          <w:p w14:paraId="3113AEA9">
            <w:pPr>
              <w:spacing w:after="0" w:line="460" w:lineRule="exact"/>
              <w:jc w:val="both"/>
              <w:rPr>
                <w:rFonts w:hint="eastAsia" w:ascii="Times New Roman" w:hAnsi="Times New Roman" w:eastAsia="宋体"/>
                <w:color w:val="auto"/>
                <w:kern w:val="2"/>
                <w:sz w:val="24"/>
                <w:szCs w:val="20"/>
                <w:highlight w:val="none"/>
                <w:lang w:val="en-US" w:eastAsia="zh-CN"/>
              </w:rPr>
            </w:pPr>
          </w:p>
          <w:p w14:paraId="08FEB521">
            <w:pPr>
              <w:spacing w:after="0" w:line="460" w:lineRule="exact"/>
              <w:jc w:val="both"/>
              <w:rPr>
                <w:rFonts w:hint="eastAsia" w:ascii="Times New Roman" w:hAnsi="Times New Roman" w:eastAsia="宋体"/>
                <w:color w:val="auto"/>
                <w:kern w:val="2"/>
                <w:sz w:val="24"/>
                <w:szCs w:val="20"/>
                <w:highlight w:val="none"/>
                <w:lang w:val="en-US" w:eastAsia="zh-CN"/>
              </w:rPr>
            </w:pPr>
          </w:p>
          <w:p w14:paraId="49AAE384">
            <w:pPr>
              <w:spacing w:after="0" w:line="460" w:lineRule="exact"/>
              <w:jc w:val="both"/>
              <w:rPr>
                <w:rFonts w:hint="eastAsia" w:ascii="Times New Roman" w:hAnsi="Times New Roman" w:eastAsia="宋体"/>
                <w:color w:val="auto"/>
                <w:kern w:val="2"/>
                <w:sz w:val="24"/>
                <w:szCs w:val="20"/>
                <w:highlight w:val="none"/>
                <w:lang w:val="en-US" w:eastAsia="zh-CN"/>
              </w:rPr>
            </w:pPr>
          </w:p>
          <w:p w14:paraId="0B8C7EF7">
            <w:pPr>
              <w:spacing w:after="0" w:line="460" w:lineRule="exact"/>
              <w:jc w:val="both"/>
              <w:rPr>
                <w:rFonts w:hint="eastAsia" w:ascii="Times New Roman" w:hAnsi="Times New Roman" w:eastAsia="宋体"/>
                <w:color w:val="auto"/>
                <w:kern w:val="2"/>
                <w:sz w:val="24"/>
                <w:szCs w:val="20"/>
                <w:highlight w:val="none"/>
                <w:lang w:val="en-US" w:eastAsia="zh-CN"/>
              </w:rPr>
            </w:pPr>
          </w:p>
          <w:p w14:paraId="23551515">
            <w:pPr>
              <w:spacing w:after="0" w:line="460" w:lineRule="exact"/>
              <w:jc w:val="both"/>
              <w:rPr>
                <w:rFonts w:hint="eastAsia" w:ascii="Times New Roman" w:hAnsi="Times New Roman" w:eastAsia="宋体"/>
                <w:color w:val="auto"/>
                <w:kern w:val="2"/>
                <w:sz w:val="24"/>
                <w:szCs w:val="20"/>
                <w:highlight w:val="none"/>
                <w:lang w:val="en-US" w:eastAsia="zh-CN"/>
              </w:rPr>
            </w:pPr>
          </w:p>
          <w:p w14:paraId="51AD51CA">
            <w:pPr>
              <w:spacing w:after="0" w:line="460" w:lineRule="exact"/>
              <w:jc w:val="both"/>
              <w:rPr>
                <w:rFonts w:hint="eastAsia" w:ascii="Times New Roman" w:hAnsi="Times New Roman" w:eastAsia="宋体"/>
                <w:color w:val="auto"/>
                <w:kern w:val="2"/>
                <w:sz w:val="24"/>
                <w:szCs w:val="20"/>
                <w:highlight w:val="none"/>
                <w:lang w:val="en-US" w:eastAsia="zh-CN"/>
              </w:rPr>
            </w:pPr>
          </w:p>
          <w:p w14:paraId="5BA2A6E0">
            <w:pPr>
              <w:spacing w:after="0" w:line="460" w:lineRule="exact"/>
              <w:jc w:val="both"/>
              <w:rPr>
                <w:rFonts w:hint="eastAsia" w:ascii="Times New Roman" w:hAnsi="Times New Roman" w:eastAsia="宋体"/>
                <w:color w:val="auto"/>
                <w:kern w:val="2"/>
                <w:sz w:val="24"/>
                <w:szCs w:val="20"/>
                <w:highlight w:val="none"/>
                <w:lang w:val="en-US" w:eastAsia="zh-CN"/>
              </w:rPr>
            </w:pPr>
          </w:p>
          <w:p w14:paraId="37BBE0C4">
            <w:pPr>
              <w:spacing w:after="0" w:line="460" w:lineRule="exact"/>
              <w:jc w:val="both"/>
              <w:rPr>
                <w:rFonts w:hint="eastAsia" w:ascii="Times New Roman" w:hAnsi="Times New Roman" w:eastAsia="宋体"/>
                <w:color w:val="auto"/>
                <w:kern w:val="2"/>
                <w:sz w:val="24"/>
                <w:szCs w:val="20"/>
                <w:highlight w:val="none"/>
                <w:lang w:val="en-US" w:eastAsia="zh-CN"/>
              </w:rPr>
            </w:pPr>
          </w:p>
          <w:p w14:paraId="7D7AD1DA">
            <w:pPr>
              <w:spacing w:after="0" w:line="460" w:lineRule="exact"/>
              <w:jc w:val="both"/>
              <w:rPr>
                <w:rFonts w:hint="eastAsia" w:ascii="Times New Roman" w:hAnsi="Times New Roman" w:eastAsia="宋体"/>
                <w:color w:val="auto"/>
                <w:kern w:val="2"/>
                <w:sz w:val="24"/>
                <w:szCs w:val="20"/>
                <w:highlight w:val="none"/>
                <w:lang w:val="en-US" w:eastAsia="zh-CN"/>
              </w:rPr>
            </w:pPr>
            <w:bookmarkStart w:id="6" w:name="_GoBack"/>
            <w:bookmarkEnd w:id="6"/>
          </w:p>
          <w:p w14:paraId="0CD1DFAC">
            <w:pPr>
              <w:spacing w:after="0" w:line="460" w:lineRule="exact"/>
              <w:jc w:val="both"/>
              <w:rPr>
                <w:rFonts w:hint="eastAsia" w:ascii="Times New Roman" w:hAnsi="Times New Roman" w:eastAsia="宋体"/>
                <w:color w:val="auto"/>
                <w:kern w:val="2"/>
                <w:sz w:val="24"/>
                <w:szCs w:val="20"/>
                <w:highlight w:val="none"/>
                <w:lang w:val="en-US" w:eastAsia="zh-CN"/>
              </w:rPr>
            </w:pPr>
          </w:p>
          <w:p w14:paraId="4D2D0913">
            <w:pPr>
              <w:spacing w:after="0" w:line="460" w:lineRule="exact"/>
              <w:jc w:val="both"/>
              <w:rPr>
                <w:rFonts w:hint="default" w:ascii="Times New Roman" w:hAnsi="Times New Roman" w:eastAsia="宋体"/>
                <w:color w:val="auto"/>
                <w:kern w:val="2"/>
                <w:sz w:val="24"/>
                <w:szCs w:val="20"/>
                <w:highlight w:val="none"/>
                <w:lang w:val="en-US" w:eastAsia="zh-CN"/>
              </w:rPr>
            </w:pPr>
          </w:p>
        </w:tc>
      </w:tr>
    </w:tbl>
    <w:p w14:paraId="792BBD3A">
      <w:pPr>
        <w:spacing w:line="360" w:lineRule="auto"/>
        <w:rPr>
          <w:rFonts w:ascii="Times New Roman" w:hAnsi="Times New Roman" w:eastAsia="仿宋_GB2312"/>
          <w:color w:val="auto"/>
          <w:sz w:val="21"/>
          <w:szCs w:val="21"/>
          <w:highlight w:val="none"/>
        </w:rPr>
        <w:sectPr>
          <w:footerReference r:id="rId5" w:type="default"/>
          <w:pgSz w:w="11906" w:h="16838"/>
          <w:pgMar w:top="1440" w:right="1701" w:bottom="1440" w:left="1758" w:header="709" w:footer="709" w:gutter="0"/>
          <w:pgBorders>
            <w:top w:val="none" w:sz="0" w:space="0"/>
            <w:left w:val="none" w:sz="0" w:space="0"/>
            <w:bottom w:val="none" w:sz="0" w:space="0"/>
            <w:right w:val="none" w:sz="0" w:space="0"/>
          </w:pgBorders>
          <w:pgNumType w:start="1"/>
          <w:cols w:space="720" w:num="1"/>
          <w:docGrid w:linePitch="360" w:charSpace="0"/>
        </w:sectPr>
      </w:pPr>
    </w:p>
    <w:p w14:paraId="1E0764C4">
      <w:pPr>
        <w:spacing w:after="0" w:line="440" w:lineRule="exact"/>
        <w:rPr>
          <w:rFonts w:ascii="Times New Roman" w:hAnsi="Times New Roman" w:eastAsia="仿宋_GB2312"/>
          <w:b/>
          <w:color w:val="auto"/>
          <w:sz w:val="24"/>
          <w:szCs w:val="24"/>
          <w:highlight w:val="none"/>
        </w:rPr>
      </w:pPr>
      <w:r>
        <w:rPr>
          <w:rFonts w:ascii="Times New Roman" w:hAnsi="Times New Roman" w:eastAsia="仿宋_GB2312"/>
          <w:b/>
          <w:color w:val="auto"/>
          <w:sz w:val="24"/>
          <w:szCs w:val="24"/>
          <w:highlight w:val="none"/>
        </w:rPr>
        <w:t>表三</w:t>
      </w:r>
    </w:p>
    <w:tbl>
      <w:tblPr>
        <w:tblStyle w:val="17"/>
        <w:tblW w:w="52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97"/>
      </w:tblGrid>
      <w:tr w14:paraId="712BD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7" w:hRule="atLeast"/>
          <w:jc w:val="center"/>
        </w:trPr>
        <w:tc>
          <w:tcPr>
            <w:tcW w:w="8924" w:type="dxa"/>
          </w:tcPr>
          <w:p w14:paraId="1CB16F13">
            <w:pPr>
              <w:spacing w:after="0" w:line="460" w:lineRule="exact"/>
              <w:ind w:firstLine="480" w:firstLineChars="200"/>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主要污染源、污染物处理和排放</w:t>
            </w:r>
            <w:r>
              <w:rPr>
                <w:rFonts w:hint="eastAsia" w:ascii="Times New Roman" w:hAnsi="Times New Roman" w:eastAsia="宋体"/>
                <w:color w:val="auto"/>
                <w:sz w:val="24"/>
                <w:szCs w:val="24"/>
                <w:highlight w:val="none"/>
              </w:rPr>
              <w:t>：</w:t>
            </w:r>
          </w:p>
          <w:p w14:paraId="5DFEE466">
            <w:pPr>
              <w:spacing w:after="0" w:line="460" w:lineRule="exact"/>
              <w:ind w:firstLine="482" w:firstLineChars="200"/>
              <w:rPr>
                <w:rFonts w:ascii="Times New Roman" w:hAnsi="Times New Roman" w:eastAsia="宋体"/>
                <w:b/>
                <w:bCs/>
                <w:color w:val="auto"/>
                <w:sz w:val="24"/>
                <w:szCs w:val="24"/>
                <w:highlight w:val="none"/>
              </w:rPr>
            </w:pPr>
            <w:r>
              <w:rPr>
                <w:rFonts w:hint="eastAsia" w:ascii="Times New Roman" w:hAnsi="Times New Roman" w:eastAsia="宋体"/>
                <w:b/>
                <w:bCs/>
                <w:color w:val="auto"/>
                <w:sz w:val="24"/>
                <w:szCs w:val="24"/>
                <w:highlight w:val="none"/>
              </w:rPr>
              <w:t>1、废气</w:t>
            </w:r>
          </w:p>
          <w:p w14:paraId="168CF540">
            <w:pPr>
              <w:spacing w:after="0" w:line="460" w:lineRule="exact"/>
              <w:ind w:firstLine="480" w:firstLineChars="200"/>
              <w:jc w:val="both"/>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rPr>
              <w:t>本项目</w:t>
            </w:r>
            <w:r>
              <w:rPr>
                <w:rFonts w:hint="eastAsia" w:ascii="Times New Roman" w:hAnsi="Times New Roman" w:eastAsia="宋体" w:cs="Times New Roman"/>
                <w:bCs/>
                <w:color w:val="auto"/>
                <w:sz w:val="24"/>
                <w:szCs w:val="24"/>
                <w:highlight w:val="none"/>
                <w:lang w:val="en-US" w:eastAsia="zh-CN"/>
              </w:rPr>
              <w:t>废气主要为</w:t>
            </w:r>
            <w:r>
              <w:rPr>
                <w:rFonts w:hint="default" w:ascii="Times New Roman" w:hAnsi="Times New Roman" w:eastAsia="宋体" w:cs="Times New Roman"/>
                <w:bCs/>
                <w:color w:val="auto"/>
                <w:sz w:val="24"/>
                <w:szCs w:val="24"/>
                <w:highlight w:val="none"/>
                <w:lang w:val="en-US" w:eastAsia="zh-CN"/>
              </w:rPr>
              <w:t>回火工序产生的非甲烷总烃和抛丸、磨平工序产生的颗粒物。一车间回火工序产生的非甲烷总烃经引风管道收集后进入一车间</w:t>
            </w:r>
            <w:r>
              <w:rPr>
                <w:rFonts w:hint="default" w:ascii="Times New Roman" w:hAnsi="Times New Roman" w:eastAsia="宋体" w:cs="Times New Roman"/>
                <w:bCs/>
                <w:color w:val="auto"/>
                <w:sz w:val="24"/>
                <w:szCs w:val="24"/>
                <w:highlight w:val="none"/>
              </w:rPr>
              <w:t>活性炭吸附/脱附+催化燃烧</w:t>
            </w:r>
            <w:r>
              <w:rPr>
                <w:rFonts w:hint="default" w:ascii="Times New Roman" w:hAnsi="Times New Roman" w:eastAsia="宋体" w:cs="Times New Roman"/>
                <w:bCs/>
                <w:color w:val="auto"/>
                <w:sz w:val="24"/>
                <w:szCs w:val="24"/>
                <w:highlight w:val="none"/>
                <w:lang w:val="en-US" w:eastAsia="zh-CN"/>
              </w:rPr>
              <w:t>装置处理，处理后的废气经15m高排气筒（P1）排放，一车间抛丸、磨平工序产生的颗粒物经集气罩收集后进入一车间</w:t>
            </w:r>
            <w:r>
              <w:rPr>
                <w:rFonts w:hint="default" w:ascii="Times New Roman" w:hAnsi="Times New Roman" w:eastAsia="宋体" w:cs="Times New Roman"/>
                <w:color w:val="auto"/>
                <w:sz w:val="24"/>
                <w:szCs w:val="24"/>
                <w:highlight w:val="none"/>
              </w:rPr>
              <w:t>脉冲滤筒式除尘器</w:t>
            </w:r>
            <w:r>
              <w:rPr>
                <w:rFonts w:hint="default" w:ascii="Times New Roman" w:hAnsi="Times New Roman" w:eastAsia="宋体" w:cs="Times New Roman"/>
                <w:bCs/>
                <w:color w:val="auto"/>
                <w:sz w:val="24"/>
                <w:szCs w:val="24"/>
                <w:highlight w:val="none"/>
                <w:lang w:val="en-US" w:eastAsia="zh-CN"/>
              </w:rPr>
              <w:t>处理，处理后的废气经15m高排气筒（P2）排放；二车间回火工序产生的非甲烷总烃经引风管道收集后进入二车间</w:t>
            </w:r>
            <w:r>
              <w:rPr>
                <w:rFonts w:hint="default" w:ascii="Times New Roman" w:hAnsi="Times New Roman" w:eastAsia="宋体" w:cs="Times New Roman"/>
                <w:bCs/>
                <w:color w:val="auto"/>
                <w:sz w:val="24"/>
                <w:szCs w:val="24"/>
                <w:highlight w:val="none"/>
              </w:rPr>
              <w:t>活性炭吸附/脱附+催化燃烧</w:t>
            </w:r>
            <w:r>
              <w:rPr>
                <w:rFonts w:hint="default" w:ascii="Times New Roman" w:hAnsi="Times New Roman" w:eastAsia="宋体" w:cs="Times New Roman"/>
                <w:bCs/>
                <w:color w:val="auto"/>
                <w:sz w:val="24"/>
                <w:szCs w:val="24"/>
                <w:highlight w:val="none"/>
                <w:lang w:val="en-US" w:eastAsia="zh-CN"/>
              </w:rPr>
              <w:t>装置处理，处理后的废气经15m高排气筒（P3）排放，二车间抛丸、磨平工序产生的颗粒物经集气罩收集后进入二车间</w:t>
            </w:r>
            <w:r>
              <w:rPr>
                <w:rFonts w:hint="default" w:ascii="Times New Roman" w:hAnsi="Times New Roman" w:eastAsia="宋体" w:cs="Times New Roman"/>
                <w:color w:val="auto"/>
                <w:sz w:val="24"/>
                <w:szCs w:val="24"/>
                <w:highlight w:val="none"/>
              </w:rPr>
              <w:t>脉冲滤筒式除尘器</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2套）</w:t>
            </w:r>
            <w:r>
              <w:rPr>
                <w:rFonts w:hint="default" w:ascii="Times New Roman" w:hAnsi="Times New Roman" w:eastAsia="宋体" w:cs="Times New Roman"/>
                <w:bCs/>
                <w:color w:val="auto"/>
                <w:sz w:val="24"/>
                <w:szCs w:val="24"/>
                <w:highlight w:val="none"/>
                <w:lang w:val="en-US" w:eastAsia="zh-CN"/>
              </w:rPr>
              <w:t>处理，处理后的废气经一根15m高排气筒（P4）排放</w:t>
            </w:r>
            <w:r>
              <w:rPr>
                <w:rFonts w:hint="eastAsia" w:ascii="Times New Roman" w:hAnsi="Times New Roman" w:eastAsia="宋体" w:cs="Times New Roman"/>
                <w:bCs/>
                <w:color w:val="auto"/>
                <w:sz w:val="24"/>
                <w:szCs w:val="24"/>
                <w:highlight w:val="none"/>
                <w:lang w:val="en-US" w:eastAsia="zh-CN"/>
              </w:rPr>
              <w:t>。</w:t>
            </w:r>
          </w:p>
          <w:p w14:paraId="198A35B6">
            <w:pPr>
              <w:spacing w:before="120" w:beforeLines="50" w:after="0" w:line="360" w:lineRule="auto"/>
              <w:jc w:val="center"/>
              <w:textAlignment w:val="baseline"/>
              <w:rPr>
                <w:color w:val="auto"/>
                <w:highlight w:val="none"/>
              </w:rPr>
            </w:pPr>
            <w:r>
              <w:rPr>
                <w:color w:val="auto"/>
                <w:highlight w:val="none"/>
              </w:rPr>
              <w:object>
                <v:shape id="_x0000_i1028" o:spt="75" type="#_x0000_t75" style="height:229.5pt;width:382.5pt;" o:ole="t" filled="f" o:preferrelative="t" stroked="f" coordsize="21600,21600">
                  <v:path/>
                  <v:fill on="f" focussize="0,0"/>
                  <v:stroke on="f"/>
                  <v:imagedata r:id="rId14" o:title=""/>
                  <o:lock v:ext="edit" aspectratio="f"/>
                  <w10:wrap type="none"/>
                  <w10:anchorlock/>
                </v:shape>
                <o:OLEObject Type="Embed" ProgID="Visio.Drawing.15" ShapeID="_x0000_i1028" DrawAspect="Content" ObjectID="_1468075728" r:id="rId13">
                  <o:LockedField>false</o:LockedField>
                </o:OLEObject>
              </w:object>
            </w:r>
          </w:p>
          <w:p w14:paraId="50975E14">
            <w:pPr>
              <w:spacing w:after="0" w:line="460" w:lineRule="exact"/>
              <w:jc w:val="center"/>
              <w:textAlignment w:val="baseline"/>
              <w:rPr>
                <w:rFonts w:ascii="Times New Roman" w:hAnsi="Times New Roman" w:eastAsia="黑体"/>
                <w:color w:val="auto"/>
                <w:sz w:val="24"/>
                <w:szCs w:val="24"/>
                <w:highlight w:val="none"/>
              </w:rPr>
            </w:pPr>
            <w:r>
              <w:rPr>
                <w:rFonts w:ascii="Times New Roman" w:hAnsi="Times New Roman" w:eastAsia="黑体"/>
                <w:color w:val="auto"/>
                <w:sz w:val="24"/>
                <w:szCs w:val="24"/>
                <w:highlight w:val="none"/>
              </w:rPr>
              <w:t>图</w:t>
            </w:r>
            <w:r>
              <w:rPr>
                <w:rFonts w:hint="eastAsia" w:ascii="Times New Roman" w:hAnsi="Times New Roman" w:eastAsia="黑体"/>
                <w:color w:val="auto"/>
                <w:sz w:val="24"/>
                <w:szCs w:val="24"/>
                <w:highlight w:val="none"/>
                <w:lang w:val="en-US" w:eastAsia="zh-CN"/>
              </w:rPr>
              <w:t>4</w:t>
            </w:r>
            <w:r>
              <w:rPr>
                <w:rFonts w:ascii="Times New Roman" w:hAnsi="Times New Roman" w:eastAsia="黑体"/>
                <w:color w:val="auto"/>
                <w:sz w:val="24"/>
                <w:szCs w:val="24"/>
                <w:highlight w:val="none"/>
              </w:rPr>
              <w:t xml:space="preserve">    </w:t>
            </w:r>
            <w:r>
              <w:rPr>
                <w:rFonts w:hint="eastAsia" w:ascii="Times New Roman" w:hAnsi="Times New Roman" w:eastAsia="黑体"/>
                <w:color w:val="auto"/>
                <w:sz w:val="24"/>
                <w:szCs w:val="24"/>
                <w:highlight w:val="none"/>
              </w:rPr>
              <w:t>废气</w:t>
            </w:r>
            <w:r>
              <w:rPr>
                <w:rFonts w:ascii="Times New Roman" w:hAnsi="Times New Roman" w:eastAsia="黑体"/>
                <w:color w:val="auto"/>
                <w:sz w:val="24"/>
                <w:szCs w:val="24"/>
                <w:highlight w:val="none"/>
              </w:rPr>
              <w:t>处</w:t>
            </w:r>
            <w:r>
              <w:rPr>
                <w:rFonts w:hint="eastAsia" w:ascii="Times New Roman" w:hAnsi="Times New Roman" w:eastAsia="黑体"/>
                <w:color w:val="auto"/>
                <w:sz w:val="24"/>
                <w:szCs w:val="24"/>
                <w:highlight w:val="none"/>
              </w:rPr>
              <w:t>理</w:t>
            </w:r>
            <w:r>
              <w:rPr>
                <w:rFonts w:ascii="Times New Roman" w:hAnsi="Times New Roman" w:eastAsia="黑体"/>
                <w:color w:val="auto"/>
                <w:sz w:val="24"/>
                <w:szCs w:val="24"/>
                <w:highlight w:val="none"/>
              </w:rPr>
              <w:t>流程示意图</w:t>
            </w:r>
          </w:p>
          <w:p w14:paraId="5A01119C">
            <w:pPr>
              <w:spacing w:after="0" w:line="460" w:lineRule="exact"/>
              <w:ind w:firstLine="482" w:firstLineChars="200"/>
              <w:rPr>
                <w:rFonts w:ascii="Times New Roman" w:hAnsi="Times New Roman" w:eastAsia="宋体"/>
                <w:b/>
                <w:bCs/>
                <w:color w:val="auto"/>
                <w:sz w:val="24"/>
                <w:szCs w:val="24"/>
                <w:highlight w:val="none"/>
              </w:rPr>
            </w:pPr>
            <w:r>
              <w:rPr>
                <w:rFonts w:hint="eastAsia" w:ascii="Times New Roman" w:hAnsi="Times New Roman" w:eastAsia="宋体"/>
                <w:b/>
                <w:bCs/>
                <w:color w:val="auto"/>
                <w:sz w:val="24"/>
                <w:szCs w:val="24"/>
                <w:highlight w:val="none"/>
              </w:rPr>
              <w:t>2、废水</w:t>
            </w:r>
          </w:p>
          <w:p w14:paraId="760D8089">
            <w:pPr>
              <w:spacing w:after="0" w:line="460" w:lineRule="exact"/>
              <w:ind w:firstLine="480" w:firstLineChars="200"/>
              <w:jc w:val="both"/>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olor w:val="auto"/>
                <w:sz w:val="24"/>
                <w:szCs w:val="24"/>
                <w:highlight w:val="none"/>
              </w:rPr>
              <w:t>本项目</w:t>
            </w:r>
            <w:r>
              <w:rPr>
                <w:rFonts w:hint="default" w:ascii="Times New Roman" w:hAnsi="Times New Roman" w:eastAsia="宋体" w:cs="Times New Roman"/>
                <w:bCs/>
                <w:color w:val="auto"/>
                <w:sz w:val="24"/>
                <w:szCs w:val="24"/>
                <w:highlight w:val="none"/>
                <w:lang w:val="en-US" w:eastAsia="zh-CN"/>
              </w:rPr>
              <w:t>生活污水经化粪池处理后排入辉县市共城污水净化有限责任公司进一步处理</w:t>
            </w:r>
            <w:r>
              <w:rPr>
                <w:rFonts w:hint="eastAsia" w:ascii="Times New Roman" w:hAnsi="Times New Roman" w:eastAsia="宋体" w:cs="Times New Roman"/>
                <w:bCs/>
                <w:color w:val="auto"/>
                <w:sz w:val="24"/>
                <w:szCs w:val="24"/>
                <w:highlight w:val="none"/>
                <w:lang w:val="en-US" w:eastAsia="zh-CN"/>
              </w:rPr>
              <w:t>。</w:t>
            </w:r>
          </w:p>
          <w:p w14:paraId="130A563F">
            <w:pPr>
              <w:spacing w:after="0" w:line="460" w:lineRule="exact"/>
              <w:ind w:firstLine="480" w:firstLineChars="200"/>
              <w:jc w:val="both"/>
              <w:rPr>
                <w:rFonts w:hint="default" w:ascii="Times New Roman" w:hAnsi="Times New Roman" w:eastAsia="宋体" w:cs="Times New Roman"/>
                <w:bCs/>
                <w:color w:val="auto"/>
                <w:sz w:val="24"/>
                <w:szCs w:val="24"/>
                <w:highlight w:val="none"/>
                <w:lang w:val="en-US" w:eastAsia="zh-CN"/>
              </w:rPr>
            </w:pPr>
          </w:p>
          <w:p w14:paraId="09212C72">
            <w:pPr>
              <w:spacing w:before="120" w:beforeLines="50" w:after="0" w:line="360" w:lineRule="auto"/>
              <w:jc w:val="center"/>
              <w:textAlignment w:val="baseline"/>
              <w:rPr>
                <w:color w:val="auto"/>
                <w:highlight w:val="none"/>
              </w:rPr>
            </w:pPr>
            <w:r>
              <w:rPr>
                <w:color w:val="auto"/>
                <w:highlight w:val="none"/>
              </w:rPr>
              <w:object>
                <v:shape id="_x0000_i1029" o:spt="75" type="#_x0000_t75" style="height:31.5pt;width:370.5pt;" o:ole="t" filled="f" o:preferrelative="t" stroked="f" coordsize="21600,21600">
                  <v:path/>
                  <v:fill on="f" focussize="0,0"/>
                  <v:stroke on="f"/>
                  <v:imagedata r:id="rId16" o:title=""/>
                  <o:lock v:ext="edit" aspectratio="f"/>
                  <w10:wrap type="none"/>
                  <w10:anchorlock/>
                </v:shape>
                <o:OLEObject Type="Embed" ProgID="Visio.Drawing.15" ShapeID="_x0000_i1029" DrawAspect="Content" ObjectID="_1468075729" r:id="rId15">
                  <o:LockedField>false</o:LockedField>
                </o:OLEObject>
              </w:object>
            </w:r>
          </w:p>
          <w:p w14:paraId="1561B137">
            <w:pPr>
              <w:spacing w:after="0" w:line="460" w:lineRule="exact"/>
              <w:jc w:val="center"/>
              <w:textAlignment w:val="baseline"/>
              <w:rPr>
                <w:rFonts w:ascii="Times New Roman" w:hAnsi="Times New Roman" w:eastAsia="黑体"/>
                <w:color w:val="auto"/>
                <w:sz w:val="24"/>
                <w:szCs w:val="24"/>
                <w:highlight w:val="none"/>
              </w:rPr>
            </w:pPr>
            <w:r>
              <w:rPr>
                <w:rFonts w:ascii="Times New Roman" w:hAnsi="Times New Roman" w:eastAsia="黑体"/>
                <w:color w:val="auto"/>
                <w:sz w:val="24"/>
                <w:szCs w:val="24"/>
                <w:highlight w:val="none"/>
              </w:rPr>
              <w:t>图</w:t>
            </w:r>
            <w:r>
              <w:rPr>
                <w:rFonts w:hint="eastAsia" w:ascii="Times New Roman" w:hAnsi="Times New Roman" w:eastAsia="黑体"/>
                <w:color w:val="auto"/>
                <w:sz w:val="24"/>
                <w:szCs w:val="24"/>
                <w:highlight w:val="none"/>
                <w:lang w:val="en-US" w:eastAsia="zh-CN"/>
              </w:rPr>
              <w:t>5</w:t>
            </w:r>
            <w:r>
              <w:rPr>
                <w:rFonts w:ascii="Times New Roman" w:hAnsi="Times New Roman" w:eastAsia="黑体"/>
                <w:color w:val="auto"/>
                <w:sz w:val="24"/>
                <w:szCs w:val="24"/>
                <w:highlight w:val="none"/>
              </w:rPr>
              <w:t xml:space="preserve">    </w:t>
            </w:r>
            <w:r>
              <w:rPr>
                <w:rFonts w:hint="eastAsia" w:ascii="Times New Roman" w:hAnsi="Times New Roman" w:eastAsia="黑体"/>
                <w:color w:val="auto"/>
                <w:sz w:val="24"/>
                <w:szCs w:val="24"/>
                <w:highlight w:val="none"/>
              </w:rPr>
              <w:t>废水</w:t>
            </w:r>
            <w:r>
              <w:rPr>
                <w:rFonts w:ascii="Times New Roman" w:hAnsi="Times New Roman" w:eastAsia="黑体"/>
                <w:color w:val="auto"/>
                <w:sz w:val="24"/>
                <w:szCs w:val="24"/>
                <w:highlight w:val="none"/>
              </w:rPr>
              <w:t>处</w:t>
            </w:r>
            <w:r>
              <w:rPr>
                <w:rFonts w:hint="eastAsia" w:ascii="Times New Roman" w:hAnsi="Times New Roman" w:eastAsia="黑体"/>
                <w:color w:val="auto"/>
                <w:sz w:val="24"/>
                <w:szCs w:val="24"/>
                <w:highlight w:val="none"/>
              </w:rPr>
              <w:t>理</w:t>
            </w:r>
            <w:r>
              <w:rPr>
                <w:rFonts w:ascii="Times New Roman" w:hAnsi="Times New Roman" w:eastAsia="黑体"/>
                <w:color w:val="auto"/>
                <w:sz w:val="24"/>
                <w:szCs w:val="24"/>
                <w:highlight w:val="none"/>
              </w:rPr>
              <w:t>流程示意图</w:t>
            </w:r>
          </w:p>
          <w:p w14:paraId="5FD83CF5">
            <w:pPr>
              <w:spacing w:after="0" w:line="460" w:lineRule="exact"/>
              <w:ind w:firstLine="482" w:firstLineChars="200"/>
              <w:rPr>
                <w:rFonts w:ascii="Times New Roman" w:hAnsi="Times New Roman" w:eastAsia="宋体"/>
                <w:b/>
                <w:bCs/>
                <w:color w:val="auto"/>
                <w:sz w:val="24"/>
                <w:szCs w:val="24"/>
                <w:highlight w:val="none"/>
              </w:rPr>
            </w:pPr>
            <w:r>
              <w:rPr>
                <w:rFonts w:hint="eastAsia" w:ascii="Times New Roman" w:hAnsi="Times New Roman" w:eastAsia="宋体"/>
                <w:b/>
                <w:bCs/>
                <w:color w:val="auto"/>
                <w:sz w:val="24"/>
                <w:szCs w:val="24"/>
                <w:highlight w:val="none"/>
              </w:rPr>
              <w:t>3</w:t>
            </w:r>
            <w:r>
              <w:rPr>
                <w:rFonts w:ascii="Times New Roman" w:hAnsi="Times New Roman" w:eastAsia="宋体"/>
                <w:b/>
                <w:bCs/>
                <w:color w:val="auto"/>
                <w:sz w:val="24"/>
                <w:szCs w:val="24"/>
                <w:highlight w:val="none"/>
              </w:rPr>
              <w:t>、噪声</w:t>
            </w:r>
          </w:p>
          <w:p w14:paraId="480B9B25">
            <w:pPr>
              <w:spacing w:after="0" w:line="460" w:lineRule="exact"/>
              <w:ind w:firstLine="480" w:firstLineChars="200"/>
              <w:jc w:val="both"/>
              <w:textAlignment w:val="baseline"/>
              <w:rPr>
                <w:rFonts w:hint="eastAsia" w:ascii="Times New Roman" w:hAnsi="Times New Roman" w:eastAsia="宋体"/>
                <w:bCs/>
                <w:color w:val="auto"/>
                <w:sz w:val="24"/>
                <w:szCs w:val="24"/>
                <w:highlight w:val="none"/>
              </w:rPr>
            </w:pPr>
            <w:r>
              <w:rPr>
                <w:rFonts w:hint="default" w:ascii="Times New Roman" w:hAnsi="Times New Roman" w:eastAsia="宋体" w:cs="Times New Roman"/>
                <w:color w:val="auto"/>
                <w:kern w:val="2"/>
                <w:sz w:val="24"/>
                <w:szCs w:val="24"/>
              </w:rPr>
              <w:t>本项目噪声设备主要</w:t>
            </w:r>
            <w:r>
              <w:rPr>
                <w:rFonts w:hint="default" w:ascii="Times New Roman" w:hAnsi="Times New Roman" w:eastAsia="宋体" w:cs="Times New Roman"/>
                <w:color w:val="auto"/>
                <w:kern w:val="2"/>
                <w:sz w:val="24"/>
                <w:szCs w:val="24"/>
                <w:lang w:val="en-US" w:eastAsia="zh-CN"/>
              </w:rPr>
              <w:t>为</w:t>
            </w:r>
            <w:r>
              <w:rPr>
                <w:rFonts w:hint="eastAsia" w:ascii="Times New Roman" w:hAnsi="Times New Roman" w:eastAsia="宋体" w:cs="Times New Roman"/>
                <w:color w:val="auto"/>
                <w:kern w:val="2"/>
                <w:sz w:val="24"/>
                <w:szCs w:val="24"/>
                <w:lang w:val="en-US"/>
              </w:rPr>
              <w:t>电脑弹簧机、压簧机、自动冲床、台式砂轮机、电脑数控磨簧机、连续式热风回火炉</w:t>
            </w:r>
            <w:r>
              <w:rPr>
                <w:rFonts w:hint="default" w:ascii="Times New Roman" w:hAnsi="Times New Roman" w:eastAsia="宋体" w:cs="Times New Roman"/>
                <w:color w:val="auto"/>
                <w:kern w:val="2"/>
                <w:sz w:val="24"/>
                <w:szCs w:val="24"/>
              </w:rPr>
              <w:t>等，</w:t>
            </w:r>
            <w:r>
              <w:rPr>
                <w:rFonts w:ascii="Times New Roman" w:hAnsi="Times New Roman" w:eastAsia="宋体"/>
                <w:color w:val="auto"/>
                <w:sz w:val="24"/>
                <w:szCs w:val="24"/>
                <w:highlight w:val="none"/>
              </w:rPr>
              <w:t>经过基础减</w:t>
            </w:r>
            <w:r>
              <w:rPr>
                <w:rFonts w:hint="eastAsia" w:ascii="Times New Roman" w:hAnsi="Times New Roman" w:eastAsia="宋体"/>
                <w:color w:val="auto"/>
                <w:sz w:val="24"/>
                <w:szCs w:val="24"/>
                <w:highlight w:val="none"/>
              </w:rPr>
              <w:t>振</w:t>
            </w:r>
            <w:r>
              <w:rPr>
                <w:rFonts w:ascii="Times New Roman" w:hAnsi="Times New Roman" w:eastAsia="宋体"/>
                <w:color w:val="auto"/>
                <w:sz w:val="24"/>
                <w:szCs w:val="24"/>
                <w:highlight w:val="none"/>
              </w:rPr>
              <w:t>、厂房隔声，厂界噪声</w:t>
            </w:r>
            <w:r>
              <w:rPr>
                <w:rFonts w:ascii="Times New Roman" w:hAnsi="Times New Roman" w:eastAsia="宋体"/>
                <w:bCs/>
                <w:color w:val="auto"/>
                <w:sz w:val="24"/>
                <w:szCs w:val="24"/>
                <w:highlight w:val="none"/>
              </w:rPr>
              <w:t>可以满足《工业企业厂界环境噪声排放标准》（GB12348-2008）</w:t>
            </w:r>
            <w:r>
              <w:rPr>
                <w:rFonts w:hint="eastAsia" w:ascii="Times New Roman" w:hAnsi="Times New Roman" w:eastAsia="宋体"/>
                <w:bCs/>
                <w:color w:val="auto"/>
                <w:sz w:val="24"/>
                <w:szCs w:val="24"/>
                <w:highlight w:val="none"/>
                <w:lang w:val="en-US" w:eastAsia="zh-CN"/>
              </w:rPr>
              <w:t>2</w:t>
            </w:r>
            <w:r>
              <w:rPr>
                <w:rFonts w:hint="eastAsia" w:ascii="Times New Roman" w:hAnsi="Times New Roman" w:eastAsia="宋体"/>
                <w:bCs/>
                <w:color w:val="auto"/>
                <w:sz w:val="24"/>
                <w:szCs w:val="24"/>
                <w:highlight w:val="none"/>
              </w:rPr>
              <w:t>类</w:t>
            </w:r>
            <w:r>
              <w:rPr>
                <w:rFonts w:ascii="Times New Roman" w:hAnsi="Times New Roman" w:eastAsia="宋体"/>
                <w:bCs/>
                <w:color w:val="auto"/>
                <w:sz w:val="24"/>
                <w:szCs w:val="24"/>
                <w:highlight w:val="none"/>
              </w:rPr>
              <w:t>标准昼间</w:t>
            </w:r>
            <w:r>
              <w:rPr>
                <w:rFonts w:hint="eastAsia" w:ascii="Times New Roman" w:hAnsi="Times New Roman" w:eastAsia="宋体"/>
                <w:bCs/>
                <w:color w:val="auto"/>
                <w:sz w:val="24"/>
                <w:szCs w:val="24"/>
                <w:highlight w:val="none"/>
                <w:lang w:val="en-US" w:eastAsia="zh-CN"/>
              </w:rPr>
              <w:t>60</w:t>
            </w:r>
            <w:r>
              <w:rPr>
                <w:rFonts w:ascii="Times New Roman" w:hAnsi="Times New Roman" w:eastAsia="宋体"/>
                <w:bCs/>
                <w:color w:val="auto"/>
                <w:sz w:val="24"/>
                <w:szCs w:val="24"/>
                <w:highlight w:val="none"/>
              </w:rPr>
              <w:t xml:space="preserve"> dB（A）</w:t>
            </w:r>
            <w:r>
              <w:rPr>
                <w:rFonts w:hint="eastAsia" w:ascii="Times New Roman" w:hAnsi="Times New Roman" w:eastAsia="宋体"/>
                <w:bCs/>
                <w:color w:val="auto"/>
                <w:sz w:val="24"/>
                <w:szCs w:val="24"/>
                <w:highlight w:val="none"/>
                <w:lang w:eastAsia="zh-CN"/>
              </w:rPr>
              <w:t>、</w:t>
            </w:r>
            <w:r>
              <w:rPr>
                <w:rFonts w:hint="eastAsia" w:ascii="Times New Roman" w:hAnsi="Times New Roman" w:eastAsia="宋体"/>
                <w:bCs/>
                <w:color w:val="auto"/>
                <w:sz w:val="24"/>
                <w:szCs w:val="24"/>
                <w:highlight w:val="none"/>
                <w:lang w:val="en-US" w:eastAsia="zh-CN"/>
              </w:rPr>
              <w:t>夜间50</w:t>
            </w:r>
            <w:r>
              <w:rPr>
                <w:rFonts w:ascii="Times New Roman" w:hAnsi="Times New Roman" w:eastAsia="宋体"/>
                <w:bCs/>
                <w:color w:val="auto"/>
                <w:sz w:val="24"/>
                <w:szCs w:val="24"/>
                <w:highlight w:val="none"/>
              </w:rPr>
              <w:t xml:space="preserve"> dB（A）的限值要求</w:t>
            </w:r>
            <w:r>
              <w:rPr>
                <w:rFonts w:hint="eastAsia" w:ascii="Times New Roman" w:hAnsi="Times New Roman" w:eastAsia="宋体"/>
                <w:bCs/>
                <w:color w:val="auto"/>
                <w:sz w:val="24"/>
                <w:szCs w:val="24"/>
                <w:highlight w:val="none"/>
              </w:rPr>
              <w:t>。</w:t>
            </w:r>
          </w:p>
          <w:p w14:paraId="5ED05E22">
            <w:pPr>
              <w:spacing w:before="120" w:beforeLines="50" w:after="0" w:line="360" w:lineRule="auto"/>
              <w:jc w:val="center"/>
              <w:textAlignment w:val="baseline"/>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object>
                <v:shape id="_x0000_i1030" o:spt="75" type="#_x0000_t75" style="height:45.3pt;width:436.6pt;" o:ole="t" filled="f" o:preferrelative="t" stroked="f" coordsize="21600,21600">
                  <v:path/>
                  <v:fill on="f" focussize="0,0"/>
                  <v:stroke on="f"/>
                  <v:imagedata r:id="rId18" o:title=""/>
                  <o:lock v:ext="edit" aspectratio="f"/>
                  <w10:wrap type="none"/>
                  <w10:anchorlock/>
                </v:shape>
                <o:OLEObject Type="Embed" ProgID="Visio.Drawing.15" ShapeID="_x0000_i1030" DrawAspect="Content" ObjectID="_1468075730" r:id="rId17">
                  <o:LockedField>false</o:LockedField>
                </o:OLEObject>
              </w:object>
            </w:r>
          </w:p>
          <w:p w14:paraId="5AAA97D4">
            <w:pPr>
              <w:spacing w:after="0" w:line="460" w:lineRule="exact"/>
              <w:jc w:val="center"/>
              <w:textAlignment w:val="baseline"/>
              <w:rPr>
                <w:rFonts w:ascii="Times New Roman" w:hAnsi="Times New Roman" w:eastAsia="黑体"/>
                <w:color w:val="auto"/>
                <w:sz w:val="24"/>
                <w:szCs w:val="24"/>
                <w:highlight w:val="none"/>
              </w:rPr>
            </w:pPr>
            <w:r>
              <w:rPr>
                <w:rFonts w:ascii="Times New Roman" w:hAnsi="Times New Roman" w:eastAsia="黑体"/>
                <w:color w:val="auto"/>
                <w:sz w:val="24"/>
                <w:szCs w:val="24"/>
                <w:highlight w:val="none"/>
              </w:rPr>
              <w:t>图</w:t>
            </w:r>
            <w:r>
              <w:rPr>
                <w:rFonts w:hint="eastAsia" w:ascii="Times New Roman" w:hAnsi="Times New Roman" w:eastAsia="黑体"/>
                <w:color w:val="auto"/>
                <w:sz w:val="24"/>
                <w:szCs w:val="24"/>
                <w:highlight w:val="none"/>
                <w:lang w:val="en-US" w:eastAsia="zh-CN"/>
              </w:rPr>
              <w:t>6</w:t>
            </w:r>
            <w:r>
              <w:rPr>
                <w:rFonts w:ascii="Times New Roman" w:hAnsi="Times New Roman" w:eastAsia="黑体"/>
                <w:color w:val="auto"/>
                <w:sz w:val="24"/>
                <w:szCs w:val="24"/>
                <w:highlight w:val="none"/>
              </w:rPr>
              <w:t xml:space="preserve">    噪声治理流程示意图</w:t>
            </w:r>
          </w:p>
          <w:p w14:paraId="17AC5BB7">
            <w:pPr>
              <w:spacing w:after="0" w:line="460" w:lineRule="exact"/>
              <w:ind w:firstLine="482" w:firstLineChars="200"/>
              <w:rPr>
                <w:color w:val="auto"/>
                <w:highlight w:val="none"/>
              </w:rPr>
            </w:pPr>
            <w:r>
              <w:rPr>
                <w:rFonts w:hint="eastAsia" w:ascii="Times New Roman" w:hAnsi="Times New Roman" w:eastAsia="宋体"/>
                <w:b/>
                <w:bCs/>
                <w:color w:val="auto"/>
                <w:sz w:val="24"/>
                <w:szCs w:val="24"/>
                <w:highlight w:val="none"/>
              </w:rPr>
              <w:t>4、固废</w:t>
            </w:r>
          </w:p>
          <w:p w14:paraId="1735F767">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textAlignment w:val="auto"/>
              <w:rPr>
                <w:rFonts w:hint="eastAsia" w:ascii="宋体" w:hAnsi="宋体" w:cs="宋体"/>
                <w:color w:val="auto"/>
                <w:sz w:val="24"/>
                <w:szCs w:val="24"/>
              </w:rPr>
            </w:pPr>
            <w:r>
              <w:rPr>
                <w:rFonts w:hint="default" w:ascii="Times New Roman" w:hAnsi="Times New Roman" w:eastAsia="宋体" w:cs="Times New Roman"/>
                <w:color w:val="auto"/>
                <w:sz w:val="24"/>
                <w:szCs w:val="24"/>
                <w:highlight w:val="none"/>
                <w:lang w:val="en-US" w:eastAsia="zh-CN"/>
              </w:rPr>
              <w:t>本项目产生的一般固废</w:t>
            </w:r>
            <w:r>
              <w:rPr>
                <w:rFonts w:hint="eastAsia" w:ascii="Times New Roman" w:hAnsi="Times New Roman" w:eastAsia="宋体" w:cs="Times New Roman"/>
                <w:color w:val="auto"/>
                <w:sz w:val="24"/>
                <w:szCs w:val="24"/>
                <w:highlight w:val="none"/>
                <w:lang w:val="en-US" w:eastAsia="zh-CN"/>
              </w:rPr>
              <w:t>包括一般固废和危险废物。一般固废</w:t>
            </w:r>
            <w:r>
              <w:rPr>
                <w:rFonts w:hint="default" w:ascii="Times New Roman" w:hAnsi="Times New Roman" w:eastAsia="宋体" w:cs="Times New Roman"/>
                <w:color w:val="auto"/>
                <w:sz w:val="24"/>
                <w:szCs w:val="24"/>
                <w:highlight w:val="none"/>
                <w:lang w:val="en-US" w:eastAsia="zh-CN"/>
              </w:rPr>
              <w:t>为</w:t>
            </w:r>
            <w:r>
              <w:rPr>
                <w:rFonts w:hint="eastAsia" w:ascii="Times New Roman" w:hAnsi="Times New Roman" w:eastAsia="宋体" w:cs="Times New Roman"/>
                <w:color w:val="auto"/>
                <w:sz w:val="24"/>
                <w:szCs w:val="24"/>
                <w:highlight w:val="none"/>
                <w:lang w:val="en-US" w:eastAsia="zh-CN"/>
              </w:rPr>
              <w:t>检验工序</w:t>
            </w:r>
            <w:r>
              <w:rPr>
                <w:rFonts w:hint="default" w:ascii="Times New Roman" w:hAnsi="Times New Roman" w:eastAsia="宋体" w:cs="Times New Roman"/>
                <w:color w:val="auto"/>
                <w:sz w:val="24"/>
                <w:szCs w:val="24"/>
                <w:highlight w:val="none"/>
                <w:lang w:val="en-US" w:eastAsia="zh-CN"/>
              </w:rPr>
              <w:t>产生的</w:t>
            </w:r>
            <w:r>
              <w:rPr>
                <w:rFonts w:hint="eastAsia" w:ascii="Times New Roman" w:hAnsi="Times New Roman" w:eastAsia="宋体" w:cs="Times New Roman"/>
                <w:color w:val="auto"/>
                <w:sz w:val="24"/>
                <w:szCs w:val="24"/>
                <w:highlight w:val="none"/>
                <w:lang w:val="en-US" w:eastAsia="zh-CN"/>
              </w:rPr>
              <w:t>不合格品和磨平、抛丸工序袋式脉冲滤筒除尘器收集的粉尘（主要为金属粉尘），</w:t>
            </w:r>
            <w:r>
              <w:rPr>
                <w:rFonts w:hint="default" w:ascii="Times New Roman" w:hAnsi="Times New Roman" w:eastAsia="宋体" w:cs="Times New Roman"/>
                <w:color w:val="auto"/>
                <w:sz w:val="24"/>
                <w:szCs w:val="24"/>
                <w:highlight w:val="none"/>
                <w:lang w:val="en-US" w:eastAsia="zh-CN"/>
              </w:rPr>
              <w:t>收集至一般固废间暂存，定期外售。</w:t>
            </w:r>
            <w:r>
              <w:rPr>
                <w:rFonts w:hint="eastAsia" w:ascii="Times New Roman" w:hAnsi="Times New Roman" w:eastAsia="宋体" w:cs="Times New Roman"/>
                <w:color w:val="auto"/>
                <w:sz w:val="24"/>
                <w:szCs w:val="24"/>
                <w:highlight w:val="none"/>
                <w:lang w:val="en-US" w:eastAsia="zh-CN"/>
              </w:rPr>
              <w:t>危险废物为绕制、冲压过程产生的含油废边角料、精密磨削工序产生的废切削液，冲压工序产生的废液压油，切削液、液压油使用过程中产生的废包装桶，废气治理设施运行产生的废活性炭、废催化剂，含油废边角料由危废收集桶收集并静置无滴漏后打包或者压块，符合生态环境相关标准要求后废边角料作为生产原料用于金属冶炼，其余危险废物于危废贮存库内暂存，定期委托有相应类别危废资质单位安全处置。</w:t>
            </w:r>
          </w:p>
          <w:p w14:paraId="7FFAA541">
            <w:pPr>
              <w:spacing w:after="0" w:line="460" w:lineRule="exact"/>
              <w:ind w:firstLine="480" w:firstLineChars="200"/>
              <w:jc w:val="both"/>
              <w:rPr>
                <w:rFonts w:ascii="Times New Roman" w:hAnsi="Times New Roman" w:eastAsia="宋体"/>
                <w:color w:val="auto"/>
                <w:sz w:val="24"/>
                <w:szCs w:val="24"/>
              </w:rPr>
            </w:pPr>
            <w:r>
              <w:rPr>
                <w:rFonts w:hint="eastAsia" w:ascii="Times New Roman" w:hAnsi="Times New Roman" w:eastAsia="宋体" w:cs="Times New Roman"/>
                <w:color w:val="auto"/>
                <w:sz w:val="24"/>
                <w:szCs w:val="24"/>
                <w:highlight w:val="none"/>
                <w:lang w:val="en-US" w:eastAsia="zh-CN"/>
              </w:rPr>
              <w:t>本项目新建</w:t>
            </w:r>
            <w:r>
              <w:rPr>
                <w:rFonts w:hint="default" w:ascii="Times New Roman" w:hAnsi="Times New Roman" w:eastAsia="宋体" w:cs="Times New Roman"/>
                <w:color w:val="auto"/>
                <w:sz w:val="24"/>
                <w:szCs w:val="24"/>
                <w:highlight w:val="none"/>
              </w:rPr>
              <w:t>1座</w:t>
            </w:r>
            <w:r>
              <w:rPr>
                <w:rFonts w:hint="eastAsia"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的</w:t>
            </w:r>
            <w:r>
              <w:rPr>
                <w:rFonts w:hint="eastAsia" w:ascii="Times New Roman" w:hAnsi="Times New Roman" w:eastAsia="宋体" w:cs="Times New Roman"/>
                <w:color w:val="auto"/>
                <w:sz w:val="24"/>
                <w:szCs w:val="24"/>
                <w:highlight w:val="none"/>
                <w:lang w:eastAsia="zh-CN"/>
              </w:rPr>
              <w:t>一般固废间</w:t>
            </w:r>
            <w:r>
              <w:rPr>
                <w:rFonts w:hint="default" w:ascii="Times New Roman" w:hAnsi="Times New Roman" w:eastAsia="宋体" w:cs="Times New Roman"/>
                <w:color w:val="auto"/>
                <w:sz w:val="24"/>
                <w:szCs w:val="24"/>
                <w:highlight w:val="none"/>
              </w:rPr>
              <w:t>和1座</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m</w:t>
            </w:r>
            <w:r>
              <w:rPr>
                <w:rFonts w:hint="eastAsia"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rPr>
              <w:t>的</w:t>
            </w:r>
            <w:r>
              <w:rPr>
                <w:rFonts w:hint="eastAsia" w:ascii="Times New Roman" w:hAnsi="Times New Roman" w:eastAsia="宋体" w:cs="Times New Roman"/>
                <w:color w:val="auto"/>
                <w:sz w:val="24"/>
                <w:szCs w:val="24"/>
                <w:highlight w:val="none"/>
                <w:lang w:val="en-US" w:eastAsia="zh-CN"/>
              </w:rPr>
              <w:t>危废贮存库</w:t>
            </w:r>
            <w:r>
              <w:rPr>
                <w:rFonts w:hint="default" w:ascii="Times New Roman" w:hAnsi="Times New Roman" w:eastAsia="宋体" w:cs="Times New Roman"/>
                <w:color w:val="auto"/>
                <w:sz w:val="24"/>
                <w:szCs w:val="24"/>
                <w:highlight w:val="none"/>
              </w:rPr>
              <w:t>，对项目固废实现分类存放。</w:t>
            </w:r>
            <w:r>
              <w:rPr>
                <w:rFonts w:hint="eastAsia" w:ascii="Times New Roman" w:hAnsi="Times New Roman" w:eastAsia="宋体" w:cs="Times New Roman"/>
                <w:color w:val="auto"/>
                <w:sz w:val="24"/>
                <w:szCs w:val="24"/>
                <w:highlight w:val="none"/>
                <w:lang w:eastAsia="zh-CN"/>
              </w:rPr>
              <w:t>一般固废间</w:t>
            </w:r>
            <w:r>
              <w:rPr>
                <w:rFonts w:hint="default" w:ascii="Times New Roman" w:hAnsi="Times New Roman" w:eastAsia="宋体" w:cs="Times New Roman"/>
                <w:color w:val="auto"/>
                <w:sz w:val="24"/>
                <w:szCs w:val="24"/>
                <w:highlight w:val="none"/>
              </w:rPr>
              <w:t>建设满足《一般工业固体废物贮存和填埋污染控制标准》（GB18599-2020）中防渗漏、防雨淋、防扬尘等环境保护要求，危废贮存库</w:t>
            </w:r>
            <w:r>
              <w:rPr>
                <w:rFonts w:hint="eastAsia" w:ascii="Times New Roman" w:hAnsi="Times New Roman" w:eastAsia="宋体"/>
                <w:color w:val="auto"/>
                <w:sz w:val="24"/>
                <w:szCs w:val="24"/>
              </w:rPr>
              <w:t>地面进行硬化防渗处理，</w:t>
            </w:r>
            <w:r>
              <w:rPr>
                <w:rFonts w:hint="default" w:ascii="Times New Roman" w:hAnsi="Times New Roman" w:eastAsia="宋体" w:cs="Times New Roman"/>
                <w:color w:val="auto"/>
                <w:sz w:val="24"/>
                <w:szCs w:val="24"/>
                <w:highlight w:val="none"/>
              </w:rPr>
              <w:t>满足《危险废物贮存污染控制标准》（GB18597-2023）</w:t>
            </w:r>
            <w:r>
              <w:rPr>
                <w:rFonts w:hint="eastAsia" w:ascii="Times New Roman" w:hAnsi="Times New Roman" w:eastAsia="宋体"/>
                <w:color w:val="auto"/>
                <w:sz w:val="24"/>
                <w:szCs w:val="24"/>
              </w:rPr>
              <w:t>中防风、防雨及防渗的“三防”措施。根据目前固废的实际产生情况，项目一期工程满负荷运行时的生产过程中固废产生量约</w:t>
            </w:r>
            <w:r>
              <w:rPr>
                <w:rFonts w:hint="eastAsia" w:ascii="Times New Roman" w:hAnsi="Times New Roman" w:eastAsia="宋体"/>
                <w:color w:val="auto"/>
                <w:sz w:val="24"/>
                <w:szCs w:val="24"/>
                <w:lang w:val="en-US" w:eastAsia="zh-CN"/>
              </w:rPr>
              <w:t>不合格品0.15</w:t>
            </w:r>
            <w:r>
              <w:rPr>
                <w:rFonts w:ascii="Times New Roman" w:hAnsi="Times New Roman" w:eastAsia="宋体"/>
                <w:color w:val="auto"/>
                <w:sz w:val="24"/>
                <w:szCs w:val="24"/>
              </w:rPr>
              <w:t>t/a</w:t>
            </w:r>
            <w:r>
              <w:rPr>
                <w:rFonts w:hint="eastAsia" w:ascii="Times New Roman" w:hAnsi="Times New Roman" w:eastAsia="宋体"/>
                <w:color w:val="auto"/>
                <w:sz w:val="24"/>
                <w:szCs w:val="24"/>
              </w:rPr>
              <w:t>、</w:t>
            </w:r>
            <w:r>
              <w:rPr>
                <w:rFonts w:hint="eastAsia" w:ascii="Times New Roman" w:hAnsi="Times New Roman" w:eastAsia="宋体"/>
                <w:color w:val="auto"/>
                <w:sz w:val="24"/>
                <w:szCs w:val="24"/>
                <w:lang w:val="en-US" w:eastAsia="zh-CN"/>
              </w:rPr>
              <w:t>除尘器收集粉尘0.5</w:t>
            </w:r>
            <w:r>
              <w:rPr>
                <w:rFonts w:ascii="Times New Roman" w:hAnsi="Times New Roman" w:eastAsia="宋体"/>
                <w:color w:val="auto"/>
                <w:sz w:val="24"/>
                <w:szCs w:val="24"/>
              </w:rPr>
              <w:t>t/a</w:t>
            </w:r>
            <w:r>
              <w:rPr>
                <w:rFonts w:hint="eastAsia" w:ascii="Times New Roman" w:hAnsi="Times New Roman" w:eastAsia="宋体"/>
                <w:color w:val="auto"/>
                <w:sz w:val="24"/>
                <w:szCs w:val="24"/>
              </w:rPr>
              <w:t>、</w:t>
            </w:r>
            <w:r>
              <w:rPr>
                <w:rFonts w:hint="eastAsia" w:ascii="Times New Roman" w:hAnsi="Times New Roman" w:eastAsia="宋体"/>
                <w:color w:val="auto"/>
                <w:sz w:val="24"/>
                <w:szCs w:val="24"/>
                <w:lang w:val="en-US" w:eastAsia="zh-CN"/>
              </w:rPr>
              <w:t>含油废边角料0.3</w:t>
            </w:r>
            <w:r>
              <w:rPr>
                <w:rFonts w:ascii="Times New Roman" w:hAnsi="Times New Roman" w:eastAsia="宋体"/>
                <w:color w:val="auto"/>
                <w:sz w:val="24"/>
                <w:szCs w:val="24"/>
              </w:rPr>
              <w:t>t/a</w:t>
            </w:r>
            <w:r>
              <w:rPr>
                <w:rFonts w:hint="eastAsia" w:ascii="Times New Roman" w:hAnsi="Times New Roman" w:eastAsia="宋体"/>
                <w:color w:val="auto"/>
                <w:sz w:val="24"/>
                <w:szCs w:val="24"/>
                <w:lang w:val="en-US" w:eastAsia="zh-CN"/>
              </w:rPr>
              <w:t>、废切削液0.05</w:t>
            </w:r>
            <w:r>
              <w:rPr>
                <w:rFonts w:ascii="Times New Roman" w:hAnsi="Times New Roman" w:eastAsia="宋体"/>
                <w:color w:val="auto"/>
                <w:sz w:val="24"/>
                <w:szCs w:val="24"/>
              </w:rPr>
              <w:t>t/a</w:t>
            </w:r>
            <w:r>
              <w:rPr>
                <w:rFonts w:hint="eastAsia" w:ascii="Times New Roman" w:hAnsi="Times New Roman" w:eastAsia="宋体"/>
                <w:color w:val="auto"/>
                <w:sz w:val="24"/>
                <w:szCs w:val="24"/>
                <w:lang w:val="en-US" w:eastAsia="zh-CN"/>
              </w:rPr>
              <w:t>、废液压油0.1</w:t>
            </w:r>
            <w:r>
              <w:rPr>
                <w:rFonts w:ascii="Times New Roman" w:hAnsi="Times New Roman" w:eastAsia="宋体"/>
                <w:color w:val="auto"/>
                <w:sz w:val="24"/>
                <w:szCs w:val="24"/>
              </w:rPr>
              <w:t>t/a</w:t>
            </w:r>
            <w:r>
              <w:rPr>
                <w:rFonts w:hint="eastAsia" w:ascii="Times New Roman" w:hAnsi="Times New Roman" w:eastAsia="宋体"/>
                <w:color w:val="auto"/>
                <w:sz w:val="24"/>
                <w:szCs w:val="24"/>
                <w:lang w:val="en-US" w:eastAsia="zh-CN"/>
              </w:rPr>
              <w:t>、废包装桶0.03</w:t>
            </w:r>
            <w:r>
              <w:rPr>
                <w:rFonts w:ascii="Times New Roman" w:hAnsi="Times New Roman" w:eastAsia="宋体"/>
                <w:color w:val="auto"/>
                <w:sz w:val="24"/>
                <w:szCs w:val="24"/>
              </w:rPr>
              <w:t>t/a</w:t>
            </w:r>
            <w:r>
              <w:rPr>
                <w:rFonts w:hint="eastAsia" w:ascii="Times New Roman" w:hAnsi="Times New Roman" w:eastAsia="宋体"/>
                <w:color w:val="auto"/>
                <w:sz w:val="24"/>
                <w:szCs w:val="24"/>
                <w:lang w:val="en-US" w:eastAsia="zh-CN"/>
              </w:rPr>
              <w:t>、</w:t>
            </w:r>
            <w:r>
              <w:rPr>
                <w:rFonts w:hint="eastAsia" w:ascii="Times New Roman" w:hAnsi="Times New Roman" w:eastAsia="宋体"/>
                <w:color w:val="auto"/>
                <w:sz w:val="24"/>
                <w:szCs w:val="24"/>
              </w:rPr>
              <w:t>废活性炭</w:t>
            </w:r>
            <w:r>
              <w:rPr>
                <w:rFonts w:hint="eastAsia" w:ascii="Times New Roman" w:hAnsi="Times New Roman" w:eastAsia="宋体"/>
                <w:color w:val="auto"/>
                <w:sz w:val="24"/>
                <w:szCs w:val="24"/>
                <w:lang w:val="en-US" w:eastAsia="zh-CN"/>
              </w:rPr>
              <w:t>1.06</w:t>
            </w:r>
            <w:r>
              <w:rPr>
                <w:rFonts w:ascii="Times New Roman" w:hAnsi="Times New Roman" w:eastAsia="宋体"/>
                <w:color w:val="auto"/>
                <w:sz w:val="24"/>
                <w:szCs w:val="24"/>
              </w:rPr>
              <w:t>t/a</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废催化剂</w:t>
            </w:r>
            <w:r>
              <w:rPr>
                <w:rFonts w:hint="eastAsia" w:ascii="Times New Roman" w:hAnsi="Times New Roman" w:eastAsia="宋体"/>
                <w:color w:val="auto"/>
                <w:sz w:val="24"/>
                <w:szCs w:val="24"/>
              </w:rPr>
              <w:t>0.0</w:t>
            </w:r>
            <w:r>
              <w:rPr>
                <w:rFonts w:hint="eastAsia" w:ascii="Times New Roman" w:hAnsi="Times New Roman" w:eastAsia="宋体"/>
                <w:color w:val="auto"/>
                <w:sz w:val="24"/>
                <w:szCs w:val="24"/>
                <w:lang w:val="en-US" w:eastAsia="zh-CN"/>
              </w:rPr>
              <w:t>5</w:t>
            </w:r>
            <w:r>
              <w:rPr>
                <w:rFonts w:hint="eastAsia" w:ascii="Times New Roman" w:hAnsi="Times New Roman" w:eastAsia="宋体"/>
                <w:color w:val="auto"/>
                <w:sz w:val="24"/>
                <w:szCs w:val="24"/>
              </w:rPr>
              <w:t>t/a。</w:t>
            </w:r>
          </w:p>
          <w:p w14:paraId="003BCF9B">
            <w:pPr>
              <w:spacing w:after="0" w:line="460" w:lineRule="exact"/>
              <w:ind w:firstLine="480" w:firstLineChars="200"/>
              <w:jc w:val="both"/>
              <w:rPr>
                <w:rFonts w:hint="default" w:ascii="Times New Roman" w:hAnsi="Times New Roman" w:eastAsia="宋体" w:cs="Times New Roman"/>
                <w:color w:val="auto"/>
                <w:sz w:val="24"/>
                <w:szCs w:val="24"/>
                <w:highlight w:val="none"/>
              </w:rPr>
            </w:pPr>
          </w:p>
          <w:p w14:paraId="2B305B3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object>
                <v:shape id="_x0000_i1031" o:spt="75" type="#_x0000_t75" style="height:316.95pt;width:370.1pt;" o:ole="t" filled="f" o:preferrelative="t" stroked="f" coordsize="21600,21600">
                  <v:path/>
                  <v:fill on="f" focussize="0,0"/>
                  <v:stroke on="f"/>
                  <v:imagedata r:id="rId20" o:title=""/>
                  <o:lock v:ext="edit" aspectratio="f"/>
                  <w10:wrap type="none"/>
                  <w10:anchorlock/>
                </v:shape>
                <o:OLEObject Type="Embed" ProgID="Visio.Drawing.15" ShapeID="_x0000_i1031" DrawAspect="Content" ObjectID="_1468075731" r:id="rId19">
                  <o:LockedField>false</o:LockedField>
                </o:OLEObject>
              </w:object>
            </w:r>
          </w:p>
          <w:p w14:paraId="25940095">
            <w:pPr>
              <w:widowControl w:val="0"/>
              <w:adjustRightInd/>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黑体" w:cs="Times New Roman"/>
                <w:bCs/>
                <w:color w:val="auto"/>
                <w:kern w:val="2"/>
                <w:sz w:val="24"/>
                <w:szCs w:val="24"/>
              </w:rPr>
              <w:t>图</w:t>
            </w:r>
            <w:r>
              <w:rPr>
                <w:rFonts w:hint="default" w:ascii="Times New Roman" w:hAnsi="Times New Roman" w:eastAsia="黑体" w:cs="Times New Roman"/>
                <w:bCs/>
                <w:color w:val="auto"/>
                <w:kern w:val="2"/>
                <w:sz w:val="24"/>
                <w:szCs w:val="24"/>
                <w:lang w:val="en-US" w:eastAsia="zh-CN"/>
              </w:rPr>
              <w:t>7</w:t>
            </w:r>
            <w:r>
              <w:rPr>
                <w:rFonts w:hint="default" w:ascii="Times New Roman" w:hAnsi="Times New Roman" w:eastAsia="黑体" w:cs="Times New Roman"/>
                <w:bCs/>
                <w:color w:val="auto"/>
                <w:kern w:val="2"/>
                <w:sz w:val="24"/>
                <w:szCs w:val="24"/>
              </w:rPr>
              <w:t xml:space="preserve">      固废处置流程示意图</w:t>
            </w:r>
          </w:p>
          <w:p w14:paraId="5D8F8BD6">
            <w:pPr>
              <w:spacing w:after="0" w:line="460" w:lineRule="exact"/>
              <w:ind w:firstLine="482" w:firstLineChars="200"/>
              <w:textAlignment w:val="baseline"/>
              <w:rPr>
                <w:rFonts w:ascii="Times New Roman" w:hAnsi="宋体" w:eastAsia="宋体"/>
                <w:b/>
                <w:bCs/>
                <w:color w:val="auto"/>
                <w:sz w:val="24"/>
                <w:szCs w:val="24"/>
                <w:highlight w:val="none"/>
              </w:rPr>
            </w:pPr>
            <w:r>
              <w:rPr>
                <w:rFonts w:hint="eastAsia" w:ascii="Times New Roman" w:hAnsi="宋体" w:eastAsia="宋体"/>
                <w:b/>
                <w:bCs/>
                <w:color w:val="auto"/>
                <w:sz w:val="24"/>
                <w:szCs w:val="24"/>
                <w:highlight w:val="none"/>
              </w:rPr>
              <w:t>5、环保设施</w:t>
            </w:r>
            <w:r>
              <w:rPr>
                <w:rFonts w:ascii="Times New Roman" w:hAnsi="宋体" w:eastAsia="宋体"/>
                <w:b/>
                <w:bCs/>
                <w:color w:val="auto"/>
                <w:sz w:val="24"/>
                <w:szCs w:val="24"/>
                <w:highlight w:val="none"/>
              </w:rPr>
              <w:t>“</w:t>
            </w:r>
            <w:r>
              <w:rPr>
                <w:rFonts w:hint="eastAsia" w:ascii="Times New Roman" w:hAnsi="宋体" w:eastAsia="宋体"/>
                <w:b/>
                <w:bCs/>
                <w:color w:val="auto"/>
                <w:sz w:val="24"/>
                <w:szCs w:val="24"/>
                <w:highlight w:val="none"/>
              </w:rPr>
              <w:t>三同时</w:t>
            </w:r>
            <w:r>
              <w:rPr>
                <w:rFonts w:ascii="Times New Roman" w:hAnsi="宋体" w:eastAsia="宋体"/>
                <w:b/>
                <w:bCs/>
                <w:color w:val="auto"/>
                <w:sz w:val="24"/>
                <w:szCs w:val="24"/>
                <w:highlight w:val="none"/>
              </w:rPr>
              <w:t>”</w:t>
            </w:r>
            <w:r>
              <w:rPr>
                <w:rFonts w:hint="eastAsia" w:ascii="Times New Roman" w:hAnsi="宋体" w:eastAsia="宋体"/>
                <w:b/>
                <w:bCs/>
                <w:color w:val="auto"/>
                <w:sz w:val="24"/>
                <w:szCs w:val="24"/>
                <w:highlight w:val="none"/>
              </w:rPr>
              <w:t>落实情况</w:t>
            </w:r>
          </w:p>
          <w:p w14:paraId="744F2ECF">
            <w:pPr>
              <w:spacing w:after="0" w:line="460" w:lineRule="exact"/>
              <w:ind w:firstLine="480" w:firstLineChars="200"/>
              <w:jc w:val="both"/>
              <w:textAlignment w:val="baseline"/>
              <w:rPr>
                <w:rFonts w:ascii="Times New Roman" w:hAnsi="宋体" w:eastAsia="宋体"/>
                <w:color w:val="auto"/>
                <w:sz w:val="24"/>
                <w:szCs w:val="24"/>
                <w:highlight w:val="none"/>
              </w:rPr>
            </w:pPr>
            <w:r>
              <w:rPr>
                <w:rFonts w:ascii="Times New Roman" w:hAnsi="宋体" w:eastAsia="宋体"/>
                <w:color w:val="auto"/>
                <w:sz w:val="24"/>
                <w:szCs w:val="24"/>
                <w:highlight w:val="none"/>
              </w:rPr>
              <w:t>本项目严格按照环评及批复要求建设了相应的环保治理设施，详见下表。</w:t>
            </w:r>
          </w:p>
          <w:p w14:paraId="5D310063">
            <w:pPr>
              <w:spacing w:after="0" w:line="440" w:lineRule="exact"/>
              <w:ind w:firstLine="482" w:firstLineChars="200"/>
              <w:jc w:val="both"/>
              <w:textAlignment w:val="baseline"/>
              <w:rPr>
                <w:rFonts w:ascii="Times New Roman" w:hAnsi="Times New Roman" w:eastAsia="宋体"/>
                <w:b/>
                <w:bCs/>
                <w:color w:val="auto"/>
                <w:sz w:val="24"/>
                <w:szCs w:val="21"/>
                <w:highlight w:val="none"/>
              </w:rPr>
            </w:pPr>
            <w:r>
              <w:rPr>
                <w:rFonts w:ascii="Times New Roman" w:hAnsi="Times New Roman" w:eastAsia="宋体"/>
                <w:b/>
                <w:bCs/>
                <w:color w:val="auto"/>
                <w:sz w:val="24"/>
                <w:szCs w:val="21"/>
                <w:highlight w:val="none"/>
              </w:rPr>
              <w:t>表</w:t>
            </w:r>
            <w:r>
              <w:rPr>
                <w:rFonts w:hint="eastAsia" w:ascii="Times New Roman" w:hAnsi="Times New Roman" w:eastAsia="宋体"/>
                <w:b/>
                <w:bCs/>
                <w:color w:val="auto"/>
                <w:sz w:val="24"/>
                <w:szCs w:val="21"/>
                <w:highlight w:val="none"/>
              </w:rPr>
              <w:t>10</w:t>
            </w:r>
            <w:r>
              <w:rPr>
                <w:rFonts w:ascii="Times New Roman" w:hAnsi="Times New Roman" w:eastAsia="宋体"/>
                <w:b/>
                <w:bCs/>
                <w:color w:val="auto"/>
                <w:sz w:val="24"/>
                <w:szCs w:val="21"/>
                <w:highlight w:val="none"/>
              </w:rPr>
              <w:t xml:space="preserve">                   项目环保治理设施一览表</w:t>
            </w:r>
          </w:p>
          <w:tbl>
            <w:tblPr>
              <w:tblStyle w:val="17"/>
              <w:tblW w:w="4992"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385"/>
              <w:gridCol w:w="330"/>
              <w:gridCol w:w="1037"/>
              <w:gridCol w:w="813"/>
              <w:gridCol w:w="1500"/>
              <w:gridCol w:w="1113"/>
              <w:gridCol w:w="611"/>
              <w:gridCol w:w="1486"/>
              <w:gridCol w:w="926"/>
              <w:gridCol w:w="566"/>
            </w:tblGrid>
            <w:tr w14:paraId="2DA6F03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21" w:type="pct"/>
                  <w:vMerge w:val="restart"/>
                  <w:noWrap w:val="0"/>
                  <w:vAlign w:val="center"/>
                </w:tcPr>
                <w:p w14:paraId="69FC8B9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污染因素</w:t>
                  </w:r>
                </w:p>
              </w:tc>
              <w:tc>
                <w:tcPr>
                  <w:tcW w:w="783" w:type="pct"/>
                  <w:gridSpan w:val="2"/>
                  <w:vMerge w:val="restart"/>
                  <w:noWrap w:val="0"/>
                  <w:vAlign w:val="center"/>
                </w:tcPr>
                <w:p w14:paraId="00AA734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产污环节</w:t>
                  </w:r>
                </w:p>
              </w:tc>
              <w:tc>
                <w:tcPr>
                  <w:tcW w:w="450" w:type="pct"/>
                  <w:vMerge w:val="restart"/>
                  <w:noWrap w:val="0"/>
                  <w:vAlign w:val="center"/>
                </w:tcPr>
                <w:p w14:paraId="2D6C5D5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污染物</w:t>
                  </w:r>
                </w:p>
              </w:tc>
              <w:tc>
                <w:tcPr>
                  <w:tcW w:w="1843" w:type="pct"/>
                  <w:gridSpan w:val="3"/>
                  <w:noWrap w:val="0"/>
                  <w:vAlign w:val="center"/>
                </w:tcPr>
                <w:p w14:paraId="393D1C3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防治措施</w:t>
                  </w:r>
                </w:p>
              </w:tc>
              <w:tc>
                <w:tcPr>
                  <w:tcW w:w="1701" w:type="pct"/>
                  <w:gridSpan w:val="3"/>
                  <w:noWrap w:val="0"/>
                  <w:vAlign w:val="center"/>
                </w:tcPr>
                <w:p w14:paraId="62CB7EC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color w:val="auto"/>
                      <w:sz w:val="21"/>
                      <w:szCs w:val="21"/>
                      <w:highlight w:val="none"/>
                    </w:rPr>
                  </w:pPr>
                  <w:r>
                    <w:rPr>
                      <w:rFonts w:ascii="Times New Roman" w:hAnsi="Times New Roman" w:eastAsia="宋体"/>
                      <w:b/>
                      <w:color w:val="auto"/>
                      <w:sz w:val="21"/>
                      <w:szCs w:val="21"/>
                    </w:rPr>
                    <w:t>实际建设</w:t>
                  </w:r>
                </w:p>
              </w:tc>
            </w:tr>
            <w:tr w14:paraId="1FFEEFA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21" w:type="pct"/>
                  <w:vMerge w:val="continue"/>
                  <w:noWrap w:val="0"/>
                  <w:vAlign w:val="center"/>
                </w:tcPr>
                <w:p w14:paraId="1A17B4F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color w:val="auto"/>
                      <w:sz w:val="21"/>
                      <w:szCs w:val="21"/>
                      <w:highlight w:val="none"/>
                    </w:rPr>
                  </w:pPr>
                </w:p>
              </w:tc>
              <w:tc>
                <w:tcPr>
                  <w:tcW w:w="783" w:type="pct"/>
                  <w:gridSpan w:val="2"/>
                  <w:vMerge w:val="continue"/>
                  <w:noWrap w:val="0"/>
                  <w:vAlign w:val="center"/>
                </w:tcPr>
                <w:p w14:paraId="08BB6A0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color w:val="auto"/>
                      <w:sz w:val="21"/>
                      <w:szCs w:val="21"/>
                      <w:highlight w:val="none"/>
                    </w:rPr>
                  </w:pPr>
                </w:p>
              </w:tc>
              <w:tc>
                <w:tcPr>
                  <w:tcW w:w="450" w:type="pct"/>
                  <w:vMerge w:val="continue"/>
                  <w:noWrap w:val="0"/>
                  <w:vAlign w:val="center"/>
                </w:tcPr>
                <w:p w14:paraId="3C85B87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color w:val="auto"/>
                      <w:sz w:val="21"/>
                      <w:szCs w:val="21"/>
                      <w:highlight w:val="none"/>
                    </w:rPr>
                  </w:pPr>
                </w:p>
              </w:tc>
              <w:tc>
                <w:tcPr>
                  <w:tcW w:w="1492" w:type="pct"/>
                  <w:gridSpan w:val="2"/>
                  <w:noWrap w:val="0"/>
                  <w:vAlign w:val="center"/>
                </w:tcPr>
                <w:p w14:paraId="08E33EE8">
                  <w:pPr>
                    <w:spacing w:after="0"/>
                    <w:jc w:val="center"/>
                    <w:rPr>
                      <w:rFonts w:hint="default" w:ascii="Times New Roman" w:hAnsi="Times New Roman" w:eastAsia="宋体" w:cs="Times New Roman"/>
                      <w:b/>
                      <w:color w:val="auto"/>
                      <w:sz w:val="21"/>
                      <w:szCs w:val="21"/>
                      <w:highlight w:val="none"/>
                    </w:rPr>
                  </w:pPr>
                  <w:r>
                    <w:rPr>
                      <w:rFonts w:ascii="Times New Roman" w:hAnsi="Times New Roman" w:eastAsia="宋体"/>
                      <w:b/>
                      <w:color w:val="auto"/>
                      <w:sz w:val="21"/>
                      <w:szCs w:val="21"/>
                    </w:rPr>
                    <w:t>防治措施内容、数量</w:t>
                  </w:r>
                </w:p>
              </w:tc>
              <w:tc>
                <w:tcPr>
                  <w:tcW w:w="350" w:type="pct"/>
                  <w:noWrap w:val="0"/>
                  <w:vAlign w:val="center"/>
                </w:tcPr>
                <w:p w14:paraId="2DEBEFC7">
                  <w:pPr>
                    <w:spacing w:after="0"/>
                    <w:jc w:val="center"/>
                    <w:rPr>
                      <w:rFonts w:hint="default" w:ascii="Times New Roman" w:hAnsi="Times New Roman" w:eastAsia="宋体" w:cs="Times New Roman"/>
                      <w:b/>
                      <w:color w:val="auto"/>
                      <w:sz w:val="21"/>
                      <w:szCs w:val="21"/>
                      <w:highlight w:val="none"/>
                    </w:rPr>
                  </w:pPr>
                  <w:r>
                    <w:rPr>
                      <w:rFonts w:ascii="Times New Roman" w:hAnsi="Times New Roman" w:eastAsia="宋体"/>
                      <w:b/>
                      <w:color w:val="auto"/>
                      <w:sz w:val="21"/>
                      <w:szCs w:val="21"/>
                    </w:rPr>
                    <w:t>投资(万元)</w:t>
                  </w:r>
                </w:p>
              </w:tc>
              <w:tc>
                <w:tcPr>
                  <w:tcW w:w="1377" w:type="pct"/>
                  <w:gridSpan w:val="2"/>
                  <w:noWrap w:val="0"/>
                  <w:vAlign w:val="center"/>
                </w:tcPr>
                <w:p w14:paraId="720F79F7">
                  <w:pPr>
                    <w:spacing w:after="0"/>
                    <w:jc w:val="center"/>
                    <w:rPr>
                      <w:rFonts w:hint="default" w:ascii="Times New Roman" w:hAnsi="Times New Roman" w:eastAsia="宋体" w:cs="Times New Roman"/>
                      <w:b/>
                      <w:color w:val="auto"/>
                      <w:sz w:val="21"/>
                      <w:szCs w:val="21"/>
                      <w:highlight w:val="none"/>
                    </w:rPr>
                  </w:pPr>
                  <w:r>
                    <w:rPr>
                      <w:rFonts w:ascii="Times New Roman" w:hAnsi="Times New Roman" w:eastAsia="宋体"/>
                      <w:b/>
                      <w:color w:val="auto"/>
                      <w:sz w:val="21"/>
                      <w:szCs w:val="21"/>
                    </w:rPr>
                    <w:t>防治措施内容、数量</w:t>
                  </w:r>
                </w:p>
              </w:tc>
              <w:tc>
                <w:tcPr>
                  <w:tcW w:w="323" w:type="pct"/>
                  <w:noWrap w:val="0"/>
                  <w:vAlign w:val="center"/>
                </w:tcPr>
                <w:p w14:paraId="3B59C1F1">
                  <w:pPr>
                    <w:spacing w:after="0"/>
                    <w:jc w:val="center"/>
                    <w:rPr>
                      <w:rFonts w:hint="default" w:ascii="Times New Roman" w:hAnsi="Times New Roman" w:eastAsia="宋体" w:cs="Times New Roman"/>
                      <w:b/>
                      <w:color w:val="auto"/>
                      <w:sz w:val="21"/>
                      <w:szCs w:val="21"/>
                      <w:highlight w:val="none"/>
                    </w:rPr>
                  </w:pPr>
                  <w:r>
                    <w:rPr>
                      <w:rFonts w:ascii="Times New Roman" w:hAnsi="Times New Roman" w:eastAsia="宋体"/>
                      <w:b/>
                      <w:color w:val="auto"/>
                      <w:sz w:val="21"/>
                      <w:szCs w:val="21"/>
                    </w:rPr>
                    <w:t>投资(万元)</w:t>
                  </w:r>
                </w:p>
              </w:tc>
            </w:tr>
            <w:tr w14:paraId="0BF4142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21" w:type="pct"/>
                  <w:noWrap w:val="0"/>
                  <w:vAlign w:val="center"/>
                </w:tcPr>
                <w:p w14:paraId="53E458C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783" w:type="pct"/>
                  <w:gridSpan w:val="2"/>
                  <w:noWrap w:val="0"/>
                  <w:vAlign w:val="center"/>
                </w:tcPr>
                <w:p w14:paraId="69D12980">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生活污水</w:t>
                  </w:r>
                </w:p>
              </w:tc>
              <w:tc>
                <w:tcPr>
                  <w:tcW w:w="450" w:type="pct"/>
                  <w:noWrap w:val="0"/>
                  <w:vAlign w:val="center"/>
                </w:tcPr>
                <w:p w14:paraId="525E97DD">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COD、SS、NH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-N、TN、TP</w:t>
                  </w:r>
                </w:p>
              </w:tc>
              <w:tc>
                <w:tcPr>
                  <w:tcW w:w="857" w:type="pct"/>
                  <w:noWrap w:val="0"/>
                  <w:vAlign w:val="center"/>
                </w:tcPr>
                <w:p w14:paraId="0BBDFD0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化粪池</w:t>
                  </w:r>
                </w:p>
              </w:tc>
              <w:tc>
                <w:tcPr>
                  <w:tcW w:w="635" w:type="pct"/>
                  <w:noWrap w:val="0"/>
                  <w:vAlign w:val="center"/>
                </w:tcPr>
                <w:p w14:paraId="512963C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排入辉县市共城污水净化有限责任公司进一步处理</w:t>
                  </w:r>
                </w:p>
              </w:tc>
              <w:tc>
                <w:tcPr>
                  <w:tcW w:w="350" w:type="pct"/>
                  <w:noWrap w:val="0"/>
                  <w:vAlign w:val="center"/>
                </w:tcPr>
                <w:p w14:paraId="2986E8FC">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848" w:type="pct"/>
                  <w:noWrap w:val="0"/>
                  <w:vAlign w:val="center"/>
                </w:tcPr>
                <w:p w14:paraId="4743538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化粪池</w:t>
                  </w:r>
                </w:p>
              </w:tc>
              <w:tc>
                <w:tcPr>
                  <w:tcW w:w="529" w:type="pct"/>
                  <w:noWrap w:val="0"/>
                  <w:vAlign w:val="center"/>
                </w:tcPr>
                <w:p w14:paraId="22FD458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排入辉县市共城污水净化有限责任公司进一步处理</w:t>
                  </w:r>
                </w:p>
              </w:tc>
              <w:tc>
                <w:tcPr>
                  <w:tcW w:w="323" w:type="pct"/>
                  <w:noWrap w:val="0"/>
                  <w:vAlign w:val="center"/>
                </w:tcPr>
                <w:p w14:paraId="35954EA7">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r>
            <w:tr w14:paraId="45869AF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21" w:type="pct"/>
                  <w:vMerge w:val="restart"/>
                  <w:noWrap w:val="0"/>
                  <w:vAlign w:val="center"/>
                </w:tcPr>
                <w:p w14:paraId="3CF5BBC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w:t>
                  </w:r>
                </w:p>
              </w:tc>
              <w:tc>
                <w:tcPr>
                  <w:tcW w:w="783" w:type="pct"/>
                  <w:gridSpan w:val="2"/>
                  <w:vMerge w:val="restart"/>
                  <w:noWrap w:val="0"/>
                  <w:vAlign w:val="center"/>
                </w:tcPr>
                <w:p w14:paraId="6801DB21">
                  <w:pPr>
                    <w:pStyle w:val="58"/>
                    <w:keepNext w:val="0"/>
                    <w:keepLines w:val="0"/>
                    <w:pageBreakBefore w:val="0"/>
                    <w:widowControl/>
                    <w:kinsoku/>
                    <w:wordWrap/>
                    <w:overflowPunct/>
                    <w:topLinePunct w:val="0"/>
                    <w:autoSpaceDE/>
                    <w:autoSpaceDN/>
                    <w:bidi w:val="0"/>
                    <w:adjustRightInd w:val="0"/>
                    <w:snapToGrid w:val="0"/>
                    <w:spacing w:after="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回火</w:t>
                  </w:r>
                </w:p>
              </w:tc>
              <w:tc>
                <w:tcPr>
                  <w:tcW w:w="450" w:type="pct"/>
                  <w:vMerge w:val="restart"/>
                  <w:noWrap w:val="0"/>
                  <w:vAlign w:val="center"/>
                </w:tcPr>
                <w:p w14:paraId="6BEADBDB">
                  <w:pPr>
                    <w:pStyle w:val="58"/>
                    <w:keepNext w:val="0"/>
                    <w:keepLines w:val="0"/>
                    <w:pageBreakBefore w:val="0"/>
                    <w:widowControl/>
                    <w:kinsoku/>
                    <w:wordWrap/>
                    <w:overflowPunct/>
                    <w:topLinePunct w:val="0"/>
                    <w:autoSpaceDE/>
                    <w:autoSpaceDN/>
                    <w:bidi w:val="0"/>
                    <w:adjustRightInd w:val="0"/>
                    <w:snapToGrid w:val="0"/>
                    <w:spacing w:after="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非甲烷总烃</w:t>
                  </w:r>
                </w:p>
              </w:tc>
              <w:tc>
                <w:tcPr>
                  <w:tcW w:w="857" w:type="pct"/>
                  <w:noWrap w:val="0"/>
                  <w:vAlign w:val="center"/>
                </w:tcPr>
                <w:p w14:paraId="70D87B3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一车间：引风管道+活性炭吸附/脱附+催化燃烧</w:t>
                  </w:r>
                </w:p>
              </w:tc>
              <w:tc>
                <w:tcPr>
                  <w:tcW w:w="635" w:type="pct"/>
                  <w:noWrap w:val="0"/>
                  <w:vAlign w:val="center"/>
                </w:tcPr>
                <w:p w14:paraId="5DF8231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15m高排气筒P1</w:t>
                  </w:r>
                </w:p>
              </w:tc>
              <w:tc>
                <w:tcPr>
                  <w:tcW w:w="350" w:type="pct"/>
                  <w:noWrap w:val="0"/>
                  <w:vAlign w:val="center"/>
                </w:tcPr>
                <w:p w14:paraId="509108B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w:t>
                  </w:r>
                </w:p>
              </w:tc>
              <w:tc>
                <w:tcPr>
                  <w:tcW w:w="848" w:type="pct"/>
                  <w:noWrap w:val="0"/>
                  <w:vAlign w:val="center"/>
                </w:tcPr>
                <w:p w14:paraId="5E6DCBE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一车间：引风管道+活性炭吸附/脱附+催化燃烧</w:t>
                  </w:r>
                </w:p>
              </w:tc>
              <w:tc>
                <w:tcPr>
                  <w:tcW w:w="529" w:type="pct"/>
                  <w:noWrap w:val="0"/>
                  <w:vAlign w:val="center"/>
                </w:tcPr>
                <w:p w14:paraId="66BD117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15m高排气筒P1</w:t>
                  </w:r>
                </w:p>
              </w:tc>
              <w:tc>
                <w:tcPr>
                  <w:tcW w:w="323" w:type="pct"/>
                  <w:noWrap w:val="0"/>
                  <w:vAlign w:val="center"/>
                </w:tcPr>
                <w:p w14:paraId="7E8727F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r>
            <w:tr w14:paraId="4A6301D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21" w:type="pct"/>
                  <w:vMerge w:val="continue"/>
                  <w:noWrap w:val="0"/>
                  <w:vAlign w:val="center"/>
                </w:tcPr>
                <w:p w14:paraId="2BA058C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p>
              </w:tc>
              <w:tc>
                <w:tcPr>
                  <w:tcW w:w="783" w:type="pct"/>
                  <w:gridSpan w:val="2"/>
                  <w:vMerge w:val="continue"/>
                  <w:noWrap w:val="0"/>
                  <w:vAlign w:val="center"/>
                </w:tcPr>
                <w:p w14:paraId="183D087B">
                  <w:pPr>
                    <w:pStyle w:val="58"/>
                    <w:keepNext w:val="0"/>
                    <w:keepLines w:val="0"/>
                    <w:pageBreakBefore w:val="0"/>
                    <w:widowControl/>
                    <w:kinsoku/>
                    <w:wordWrap/>
                    <w:overflowPunct/>
                    <w:topLinePunct w:val="0"/>
                    <w:autoSpaceDE/>
                    <w:autoSpaceDN/>
                    <w:bidi w:val="0"/>
                    <w:adjustRightInd w:val="0"/>
                    <w:snapToGrid w:val="0"/>
                    <w:spacing w:after="0"/>
                    <w:textAlignment w:val="baseline"/>
                    <w:rPr>
                      <w:rFonts w:hint="default" w:ascii="Times New Roman" w:hAnsi="Times New Roman" w:eastAsia="宋体" w:cs="Times New Roman"/>
                      <w:color w:val="auto"/>
                      <w:sz w:val="21"/>
                      <w:szCs w:val="21"/>
                      <w:highlight w:val="none"/>
                    </w:rPr>
                  </w:pPr>
                </w:p>
              </w:tc>
              <w:tc>
                <w:tcPr>
                  <w:tcW w:w="450" w:type="pct"/>
                  <w:vMerge w:val="continue"/>
                  <w:noWrap w:val="0"/>
                  <w:vAlign w:val="center"/>
                </w:tcPr>
                <w:p w14:paraId="622B2AB3">
                  <w:pPr>
                    <w:pStyle w:val="58"/>
                    <w:keepNext w:val="0"/>
                    <w:keepLines w:val="0"/>
                    <w:pageBreakBefore w:val="0"/>
                    <w:widowControl/>
                    <w:kinsoku/>
                    <w:wordWrap/>
                    <w:overflowPunct/>
                    <w:topLinePunct w:val="0"/>
                    <w:autoSpaceDE/>
                    <w:autoSpaceDN/>
                    <w:bidi w:val="0"/>
                    <w:adjustRightInd w:val="0"/>
                    <w:snapToGrid w:val="0"/>
                    <w:spacing w:after="0"/>
                    <w:textAlignment w:val="baseline"/>
                    <w:rPr>
                      <w:rFonts w:hint="default" w:ascii="Times New Roman" w:hAnsi="Times New Roman" w:eastAsia="宋体" w:cs="Times New Roman"/>
                      <w:color w:val="auto"/>
                      <w:sz w:val="21"/>
                      <w:szCs w:val="21"/>
                      <w:highlight w:val="none"/>
                    </w:rPr>
                  </w:pPr>
                </w:p>
              </w:tc>
              <w:tc>
                <w:tcPr>
                  <w:tcW w:w="857" w:type="pct"/>
                  <w:noWrap w:val="0"/>
                  <w:vAlign w:val="center"/>
                </w:tcPr>
                <w:p w14:paraId="74B79C2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二车间：引风管道+活性炭吸附/脱附+催化燃烧</w:t>
                  </w:r>
                </w:p>
              </w:tc>
              <w:tc>
                <w:tcPr>
                  <w:tcW w:w="635" w:type="pct"/>
                  <w:noWrap w:val="0"/>
                  <w:vAlign w:val="center"/>
                </w:tcPr>
                <w:p w14:paraId="1918D6F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15m高排气筒P3</w:t>
                  </w:r>
                </w:p>
              </w:tc>
              <w:tc>
                <w:tcPr>
                  <w:tcW w:w="350" w:type="pct"/>
                  <w:noWrap w:val="0"/>
                  <w:vAlign w:val="center"/>
                </w:tcPr>
                <w:p w14:paraId="181421A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w:t>
                  </w:r>
                </w:p>
              </w:tc>
              <w:tc>
                <w:tcPr>
                  <w:tcW w:w="848" w:type="pct"/>
                  <w:noWrap w:val="0"/>
                  <w:vAlign w:val="center"/>
                </w:tcPr>
                <w:p w14:paraId="6E9A023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二车间：引风管道+活性炭吸附/脱附+催化燃烧</w:t>
                  </w:r>
                </w:p>
              </w:tc>
              <w:tc>
                <w:tcPr>
                  <w:tcW w:w="529" w:type="pct"/>
                  <w:noWrap w:val="0"/>
                  <w:vAlign w:val="center"/>
                </w:tcPr>
                <w:p w14:paraId="00FA21B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15m高排气筒P3</w:t>
                  </w:r>
                </w:p>
              </w:tc>
              <w:tc>
                <w:tcPr>
                  <w:tcW w:w="323" w:type="pct"/>
                  <w:noWrap w:val="0"/>
                  <w:vAlign w:val="center"/>
                </w:tcPr>
                <w:p w14:paraId="0E23824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r>
            <w:tr w14:paraId="18DBAD3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21" w:type="pct"/>
                  <w:vMerge w:val="continue"/>
                  <w:noWrap w:val="0"/>
                  <w:vAlign w:val="center"/>
                </w:tcPr>
                <w:p w14:paraId="07F6CCC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p>
              </w:tc>
              <w:tc>
                <w:tcPr>
                  <w:tcW w:w="783" w:type="pct"/>
                  <w:gridSpan w:val="2"/>
                  <w:vMerge w:val="restart"/>
                  <w:noWrap w:val="0"/>
                  <w:vAlign w:val="center"/>
                </w:tcPr>
                <w:p w14:paraId="12B4C45D">
                  <w:pPr>
                    <w:pStyle w:val="58"/>
                    <w:keepNext w:val="0"/>
                    <w:keepLines w:val="0"/>
                    <w:pageBreakBefore w:val="0"/>
                    <w:widowControl/>
                    <w:kinsoku/>
                    <w:wordWrap/>
                    <w:overflowPunct/>
                    <w:topLinePunct w:val="0"/>
                    <w:autoSpaceDE/>
                    <w:autoSpaceDN/>
                    <w:bidi w:val="0"/>
                    <w:adjustRightInd w:val="0"/>
                    <w:snapToGrid w:val="0"/>
                    <w:spacing w:after="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抛丸、磨平</w:t>
                  </w:r>
                </w:p>
              </w:tc>
              <w:tc>
                <w:tcPr>
                  <w:tcW w:w="450" w:type="pct"/>
                  <w:vMerge w:val="restart"/>
                  <w:noWrap w:val="0"/>
                  <w:vAlign w:val="center"/>
                </w:tcPr>
                <w:p w14:paraId="08185708">
                  <w:pPr>
                    <w:pStyle w:val="58"/>
                    <w:keepNext w:val="0"/>
                    <w:keepLines w:val="0"/>
                    <w:pageBreakBefore w:val="0"/>
                    <w:widowControl/>
                    <w:kinsoku/>
                    <w:wordWrap/>
                    <w:overflowPunct/>
                    <w:topLinePunct w:val="0"/>
                    <w:autoSpaceDE/>
                    <w:autoSpaceDN/>
                    <w:bidi w:val="0"/>
                    <w:adjustRightInd w:val="0"/>
                    <w:snapToGrid w:val="0"/>
                    <w:spacing w:after="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857" w:type="pct"/>
                  <w:noWrap w:val="0"/>
                  <w:vAlign w:val="center"/>
                </w:tcPr>
                <w:p w14:paraId="5113770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一车间：集气罩</w:t>
                  </w:r>
                  <w:r>
                    <w:rPr>
                      <w:rFonts w:hint="default" w:ascii="Times New Roman" w:hAnsi="Times New Roman" w:eastAsia="宋体" w:cs="Times New Roman"/>
                      <w:color w:val="auto"/>
                      <w:sz w:val="21"/>
                      <w:szCs w:val="21"/>
                      <w:highlight w:val="none"/>
                    </w:rPr>
                    <w:t>+脉冲滤筒式除尘器</w:t>
                  </w:r>
                </w:p>
              </w:tc>
              <w:tc>
                <w:tcPr>
                  <w:tcW w:w="635" w:type="pct"/>
                  <w:noWrap w:val="0"/>
                  <w:vAlign w:val="center"/>
                </w:tcPr>
                <w:p w14:paraId="465B651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15m高排气筒P2</w:t>
                  </w:r>
                </w:p>
              </w:tc>
              <w:tc>
                <w:tcPr>
                  <w:tcW w:w="350" w:type="pct"/>
                  <w:noWrap w:val="0"/>
                  <w:vAlign w:val="center"/>
                </w:tcPr>
                <w:p w14:paraId="72F3A27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w:t>
                  </w:r>
                </w:p>
              </w:tc>
              <w:tc>
                <w:tcPr>
                  <w:tcW w:w="848" w:type="pct"/>
                  <w:noWrap w:val="0"/>
                  <w:vAlign w:val="center"/>
                </w:tcPr>
                <w:p w14:paraId="71F16AA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一车间：集气罩</w:t>
                  </w:r>
                  <w:r>
                    <w:rPr>
                      <w:rFonts w:hint="default" w:ascii="Times New Roman" w:hAnsi="Times New Roman" w:eastAsia="宋体" w:cs="Times New Roman"/>
                      <w:color w:val="auto"/>
                      <w:sz w:val="21"/>
                      <w:szCs w:val="21"/>
                      <w:highlight w:val="none"/>
                    </w:rPr>
                    <w:t>+脉冲滤筒式除尘器</w:t>
                  </w:r>
                </w:p>
              </w:tc>
              <w:tc>
                <w:tcPr>
                  <w:tcW w:w="529" w:type="pct"/>
                  <w:noWrap w:val="0"/>
                  <w:vAlign w:val="center"/>
                </w:tcPr>
                <w:p w14:paraId="4D97BD9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15m高排气筒P2</w:t>
                  </w:r>
                </w:p>
              </w:tc>
              <w:tc>
                <w:tcPr>
                  <w:tcW w:w="323" w:type="pct"/>
                  <w:noWrap w:val="0"/>
                  <w:vAlign w:val="center"/>
                </w:tcPr>
                <w:p w14:paraId="6A68342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r>
            <w:tr w14:paraId="6190056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21" w:type="pct"/>
                  <w:vMerge w:val="continue"/>
                  <w:noWrap w:val="0"/>
                  <w:vAlign w:val="center"/>
                </w:tcPr>
                <w:p w14:paraId="66CA796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p>
              </w:tc>
              <w:tc>
                <w:tcPr>
                  <w:tcW w:w="783" w:type="pct"/>
                  <w:gridSpan w:val="2"/>
                  <w:vMerge w:val="continue"/>
                  <w:noWrap w:val="0"/>
                  <w:vAlign w:val="center"/>
                </w:tcPr>
                <w:p w14:paraId="1A25D48C">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c>
                <w:tcPr>
                  <w:tcW w:w="450" w:type="pct"/>
                  <w:vMerge w:val="continue"/>
                  <w:noWrap w:val="0"/>
                  <w:vAlign w:val="center"/>
                </w:tcPr>
                <w:p w14:paraId="30335B6F">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c>
                <w:tcPr>
                  <w:tcW w:w="857" w:type="pct"/>
                  <w:noWrap w:val="0"/>
                  <w:vAlign w:val="center"/>
                </w:tcPr>
                <w:p w14:paraId="439A146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二车间：集气罩</w:t>
                  </w:r>
                  <w:r>
                    <w:rPr>
                      <w:rFonts w:hint="default" w:ascii="Times New Roman" w:hAnsi="Times New Roman" w:eastAsia="宋体" w:cs="Times New Roman"/>
                      <w:color w:val="auto"/>
                      <w:sz w:val="21"/>
                      <w:szCs w:val="21"/>
                      <w:highlight w:val="none"/>
                    </w:rPr>
                    <w:t>+脉冲滤筒式除尘器</w:t>
                  </w:r>
                </w:p>
              </w:tc>
              <w:tc>
                <w:tcPr>
                  <w:tcW w:w="635" w:type="pct"/>
                  <w:noWrap w:val="0"/>
                  <w:vAlign w:val="center"/>
                </w:tcPr>
                <w:p w14:paraId="1F8A09E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15m高排气筒P4</w:t>
                  </w:r>
                </w:p>
              </w:tc>
              <w:tc>
                <w:tcPr>
                  <w:tcW w:w="350" w:type="pct"/>
                  <w:noWrap w:val="0"/>
                  <w:vAlign w:val="center"/>
                </w:tcPr>
                <w:p w14:paraId="305F94E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w:t>
                  </w:r>
                </w:p>
              </w:tc>
              <w:tc>
                <w:tcPr>
                  <w:tcW w:w="848" w:type="pct"/>
                  <w:noWrap w:val="0"/>
                  <w:vAlign w:val="center"/>
                </w:tcPr>
                <w:p w14:paraId="123935F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Cs/>
                      <w:color w:val="auto"/>
                      <w:sz w:val="21"/>
                      <w:szCs w:val="21"/>
                      <w:highlight w:val="none"/>
                    </w:rPr>
                    <w:t>二车间：集气罩</w:t>
                  </w:r>
                  <w:r>
                    <w:rPr>
                      <w:rFonts w:hint="default" w:ascii="Times New Roman" w:hAnsi="Times New Roman" w:eastAsia="宋体" w:cs="Times New Roman"/>
                      <w:color w:val="auto"/>
                      <w:sz w:val="21"/>
                      <w:szCs w:val="21"/>
                      <w:highlight w:val="none"/>
                    </w:rPr>
                    <w:t>+脉冲滤筒式除尘器</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2套</w:t>
                  </w:r>
                  <w:r>
                    <w:rPr>
                      <w:rFonts w:hint="eastAsia" w:ascii="Times New Roman" w:hAnsi="Times New Roman" w:eastAsia="宋体" w:cs="Times New Roman"/>
                      <w:color w:val="auto"/>
                      <w:sz w:val="21"/>
                      <w:szCs w:val="21"/>
                      <w:highlight w:val="none"/>
                      <w:lang w:eastAsia="zh-CN"/>
                    </w:rPr>
                    <w:t>）</w:t>
                  </w:r>
                </w:p>
              </w:tc>
              <w:tc>
                <w:tcPr>
                  <w:tcW w:w="529" w:type="pct"/>
                  <w:noWrap w:val="0"/>
                  <w:vAlign w:val="center"/>
                </w:tcPr>
                <w:p w14:paraId="3A9E22E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15m高排气筒P4</w:t>
                  </w:r>
                </w:p>
              </w:tc>
              <w:tc>
                <w:tcPr>
                  <w:tcW w:w="323" w:type="pct"/>
                  <w:noWrap w:val="0"/>
                  <w:vAlign w:val="center"/>
                </w:tcPr>
                <w:p w14:paraId="172F171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r>
            <w:tr w14:paraId="7482DE1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21" w:type="pct"/>
                  <w:noWrap w:val="0"/>
                  <w:vAlign w:val="center"/>
                </w:tcPr>
                <w:p w14:paraId="727C109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783" w:type="pct"/>
                  <w:gridSpan w:val="2"/>
                  <w:noWrap w:val="0"/>
                  <w:vAlign w:val="center"/>
                </w:tcPr>
                <w:p w14:paraId="7CB01A7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电脑弹簧机、压簧机、自动冲床、台式砂轮机、电脑数控磨簧机、连续式热风回火炉等</w:t>
                  </w:r>
                </w:p>
              </w:tc>
              <w:tc>
                <w:tcPr>
                  <w:tcW w:w="450" w:type="pct"/>
                  <w:noWrap w:val="0"/>
                  <w:vAlign w:val="center"/>
                </w:tcPr>
                <w:p w14:paraId="30EC70D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1492" w:type="pct"/>
                  <w:gridSpan w:val="2"/>
                  <w:noWrap w:val="0"/>
                  <w:vAlign w:val="center"/>
                </w:tcPr>
                <w:p w14:paraId="15AE3E2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基础减振、厂房隔声等</w:t>
                  </w:r>
                </w:p>
              </w:tc>
              <w:tc>
                <w:tcPr>
                  <w:tcW w:w="350" w:type="pct"/>
                  <w:noWrap w:val="0"/>
                  <w:vAlign w:val="center"/>
                </w:tcPr>
                <w:p w14:paraId="606DA6B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1377" w:type="pct"/>
                  <w:gridSpan w:val="2"/>
                  <w:noWrap w:val="0"/>
                  <w:vAlign w:val="center"/>
                </w:tcPr>
                <w:p w14:paraId="36194CE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基础减振、厂房隔声等</w:t>
                  </w:r>
                </w:p>
              </w:tc>
              <w:tc>
                <w:tcPr>
                  <w:tcW w:w="323" w:type="pct"/>
                  <w:noWrap w:val="0"/>
                  <w:vAlign w:val="center"/>
                </w:tcPr>
                <w:p w14:paraId="0F1B9F3A">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r>
            <w:tr w14:paraId="0FFC26C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21" w:type="pct"/>
                  <w:vMerge w:val="restart"/>
                  <w:noWrap w:val="0"/>
                  <w:vAlign w:val="center"/>
                </w:tcPr>
                <w:p w14:paraId="3379C15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固废</w:t>
                  </w:r>
                </w:p>
              </w:tc>
              <w:tc>
                <w:tcPr>
                  <w:tcW w:w="190" w:type="pct"/>
                  <w:vMerge w:val="restart"/>
                  <w:noWrap w:val="0"/>
                  <w:vAlign w:val="center"/>
                </w:tcPr>
                <w:p w14:paraId="20832371">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一般固废</w:t>
                  </w:r>
                </w:p>
              </w:tc>
              <w:tc>
                <w:tcPr>
                  <w:tcW w:w="592" w:type="pct"/>
                  <w:noWrap w:val="0"/>
                  <w:vAlign w:val="center"/>
                </w:tcPr>
                <w:p w14:paraId="70D49B67">
                  <w:pPr>
                    <w:pStyle w:val="58"/>
                    <w:keepNext w:val="0"/>
                    <w:keepLines w:val="0"/>
                    <w:pageBreakBefore w:val="0"/>
                    <w:widowControl/>
                    <w:kinsoku/>
                    <w:wordWrap/>
                    <w:overflowPunct/>
                    <w:topLinePunct w:val="0"/>
                    <w:autoSpaceDE/>
                    <w:autoSpaceDN/>
                    <w:bidi w:val="0"/>
                    <w:adjustRightInd w:val="0"/>
                    <w:snapToGrid w:val="0"/>
                    <w:spacing w:after="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产品生产</w:t>
                  </w:r>
                </w:p>
              </w:tc>
              <w:tc>
                <w:tcPr>
                  <w:tcW w:w="450" w:type="pct"/>
                  <w:noWrap w:val="0"/>
                  <w:vAlign w:val="center"/>
                </w:tcPr>
                <w:p w14:paraId="78798441">
                  <w:pPr>
                    <w:pStyle w:val="58"/>
                    <w:keepNext w:val="0"/>
                    <w:keepLines w:val="0"/>
                    <w:pageBreakBefore w:val="0"/>
                    <w:widowControl/>
                    <w:kinsoku/>
                    <w:wordWrap/>
                    <w:overflowPunct/>
                    <w:topLinePunct w:val="0"/>
                    <w:autoSpaceDE/>
                    <w:autoSpaceDN/>
                    <w:bidi w:val="0"/>
                    <w:adjustRightInd w:val="0"/>
                    <w:snapToGrid w:val="0"/>
                    <w:spacing w:after="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不合格品</w:t>
                  </w:r>
                </w:p>
              </w:tc>
              <w:tc>
                <w:tcPr>
                  <w:tcW w:w="1492" w:type="pct"/>
                  <w:gridSpan w:val="2"/>
                  <w:vMerge w:val="restart"/>
                  <w:noWrap w:val="0"/>
                  <w:vAlign w:val="center"/>
                </w:tcPr>
                <w:p w14:paraId="660F874E">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收集至一般固废间暂存，定期外售</w:t>
                  </w:r>
                </w:p>
              </w:tc>
              <w:tc>
                <w:tcPr>
                  <w:tcW w:w="350" w:type="pct"/>
                  <w:vMerge w:val="restart"/>
                  <w:noWrap w:val="0"/>
                  <w:vAlign w:val="center"/>
                </w:tcPr>
                <w:p w14:paraId="3F951D73">
                  <w:pPr>
                    <w:pStyle w:val="58"/>
                    <w:keepNext w:val="0"/>
                    <w:keepLines w:val="0"/>
                    <w:pageBreakBefore w:val="0"/>
                    <w:widowControl/>
                    <w:kinsoku/>
                    <w:wordWrap/>
                    <w:overflowPunct/>
                    <w:topLinePunct w:val="0"/>
                    <w:autoSpaceDE/>
                    <w:autoSpaceDN/>
                    <w:bidi w:val="0"/>
                    <w:adjustRightInd w:val="0"/>
                    <w:snapToGrid w:val="0"/>
                    <w:spacing w:after="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1377" w:type="pct"/>
                  <w:gridSpan w:val="2"/>
                  <w:vMerge w:val="restart"/>
                  <w:noWrap w:val="0"/>
                  <w:vAlign w:val="center"/>
                </w:tcPr>
                <w:p w14:paraId="1C6AED2F">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收集至一般固废间暂存，定期外售</w:t>
                  </w:r>
                </w:p>
              </w:tc>
              <w:tc>
                <w:tcPr>
                  <w:tcW w:w="323" w:type="pct"/>
                  <w:vMerge w:val="restart"/>
                  <w:noWrap w:val="0"/>
                  <w:vAlign w:val="center"/>
                </w:tcPr>
                <w:p w14:paraId="263940B3">
                  <w:pPr>
                    <w:pStyle w:val="58"/>
                    <w:keepNext w:val="0"/>
                    <w:keepLines w:val="0"/>
                    <w:pageBreakBefore w:val="0"/>
                    <w:widowControl/>
                    <w:kinsoku/>
                    <w:wordWrap/>
                    <w:overflowPunct/>
                    <w:topLinePunct w:val="0"/>
                    <w:autoSpaceDE/>
                    <w:autoSpaceDN/>
                    <w:bidi w:val="0"/>
                    <w:adjustRightInd w:val="0"/>
                    <w:snapToGrid w:val="0"/>
                    <w:spacing w:after="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r>
            <w:tr w14:paraId="4C3833E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21" w:type="pct"/>
                  <w:vMerge w:val="continue"/>
                  <w:noWrap w:val="0"/>
                  <w:vAlign w:val="center"/>
                </w:tcPr>
                <w:p w14:paraId="7B39685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p>
              </w:tc>
              <w:tc>
                <w:tcPr>
                  <w:tcW w:w="190" w:type="pct"/>
                  <w:vMerge w:val="continue"/>
                  <w:noWrap w:val="0"/>
                  <w:vAlign w:val="center"/>
                </w:tcPr>
                <w:p w14:paraId="6D2BD2F0">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c>
                <w:tcPr>
                  <w:tcW w:w="592" w:type="pct"/>
                  <w:noWrap w:val="0"/>
                  <w:vAlign w:val="center"/>
                </w:tcPr>
                <w:p w14:paraId="5CF5E4D1">
                  <w:pPr>
                    <w:pStyle w:val="58"/>
                    <w:keepNext w:val="0"/>
                    <w:keepLines w:val="0"/>
                    <w:pageBreakBefore w:val="0"/>
                    <w:widowControl/>
                    <w:kinsoku/>
                    <w:wordWrap/>
                    <w:overflowPunct/>
                    <w:topLinePunct w:val="0"/>
                    <w:autoSpaceDE/>
                    <w:autoSpaceDN/>
                    <w:bidi w:val="0"/>
                    <w:adjustRightInd w:val="0"/>
                    <w:snapToGrid w:val="0"/>
                    <w:spacing w:after="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废气治理</w:t>
                  </w:r>
                </w:p>
              </w:tc>
              <w:tc>
                <w:tcPr>
                  <w:tcW w:w="450" w:type="pct"/>
                  <w:noWrap w:val="0"/>
                  <w:vAlign w:val="center"/>
                </w:tcPr>
                <w:p w14:paraId="3ECDDBBF">
                  <w:pPr>
                    <w:pStyle w:val="58"/>
                    <w:keepNext w:val="0"/>
                    <w:keepLines w:val="0"/>
                    <w:pageBreakBefore w:val="0"/>
                    <w:widowControl/>
                    <w:kinsoku/>
                    <w:wordWrap/>
                    <w:overflowPunct/>
                    <w:topLinePunct w:val="0"/>
                    <w:autoSpaceDE/>
                    <w:autoSpaceDN/>
                    <w:bidi w:val="0"/>
                    <w:adjustRightInd w:val="0"/>
                    <w:snapToGrid w:val="0"/>
                    <w:spacing w:after="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收集粉尘</w:t>
                  </w:r>
                </w:p>
              </w:tc>
              <w:tc>
                <w:tcPr>
                  <w:tcW w:w="1492" w:type="pct"/>
                  <w:gridSpan w:val="2"/>
                  <w:vMerge w:val="continue"/>
                  <w:noWrap w:val="0"/>
                  <w:vAlign w:val="center"/>
                </w:tcPr>
                <w:p w14:paraId="2EB2D844">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c>
                <w:tcPr>
                  <w:tcW w:w="350" w:type="pct"/>
                  <w:vMerge w:val="continue"/>
                  <w:noWrap w:val="0"/>
                  <w:vAlign w:val="center"/>
                </w:tcPr>
                <w:p w14:paraId="034392C2">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c>
                <w:tcPr>
                  <w:tcW w:w="1377" w:type="pct"/>
                  <w:gridSpan w:val="2"/>
                  <w:vMerge w:val="continue"/>
                  <w:noWrap w:val="0"/>
                  <w:vAlign w:val="center"/>
                </w:tcPr>
                <w:p w14:paraId="621700AC">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c>
                <w:tcPr>
                  <w:tcW w:w="323" w:type="pct"/>
                  <w:vMerge w:val="continue"/>
                  <w:noWrap w:val="0"/>
                  <w:vAlign w:val="center"/>
                </w:tcPr>
                <w:p w14:paraId="7156FAB9">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r>
            <w:tr w14:paraId="01EAE1C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21" w:type="pct"/>
                  <w:vMerge w:val="continue"/>
                  <w:noWrap w:val="0"/>
                  <w:vAlign w:val="center"/>
                </w:tcPr>
                <w:p w14:paraId="4A1488F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p>
              </w:tc>
              <w:tc>
                <w:tcPr>
                  <w:tcW w:w="190" w:type="pct"/>
                  <w:vMerge w:val="restart"/>
                  <w:noWrap w:val="0"/>
                  <w:vAlign w:val="center"/>
                </w:tcPr>
                <w:p w14:paraId="116AFB52">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危险废物</w:t>
                  </w:r>
                </w:p>
              </w:tc>
              <w:tc>
                <w:tcPr>
                  <w:tcW w:w="592" w:type="pct"/>
                  <w:noWrap w:val="0"/>
                  <w:vAlign w:val="center"/>
                </w:tcPr>
                <w:p w14:paraId="7234DF01">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绕制、冲压</w:t>
                  </w:r>
                </w:p>
              </w:tc>
              <w:tc>
                <w:tcPr>
                  <w:tcW w:w="450" w:type="pct"/>
                  <w:noWrap w:val="0"/>
                  <w:vAlign w:val="center"/>
                </w:tcPr>
                <w:p w14:paraId="74274D09">
                  <w:pPr>
                    <w:pStyle w:val="58"/>
                    <w:keepNext w:val="0"/>
                    <w:keepLines w:val="0"/>
                    <w:pageBreakBefore w:val="0"/>
                    <w:widowControl/>
                    <w:kinsoku/>
                    <w:wordWrap/>
                    <w:overflowPunct/>
                    <w:topLinePunct w:val="0"/>
                    <w:autoSpaceDE/>
                    <w:autoSpaceDN/>
                    <w:bidi w:val="0"/>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含油废边角料</w:t>
                  </w:r>
                </w:p>
              </w:tc>
              <w:tc>
                <w:tcPr>
                  <w:tcW w:w="1492" w:type="pct"/>
                  <w:gridSpan w:val="2"/>
                  <w:noWrap w:val="0"/>
                  <w:vAlign w:val="center"/>
                </w:tcPr>
                <w:p w14:paraId="232B35CC">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危废收集桶收集并静置无滴漏后打包或者压块，符合生态环境相关标准要求后</w:t>
                  </w:r>
                  <w:r>
                    <w:rPr>
                      <w:rFonts w:hint="default" w:ascii="Times New Roman" w:hAnsi="Times New Roman" w:eastAsia="宋体" w:cs="Times New Roman"/>
                      <w:color w:val="auto"/>
                      <w:sz w:val="21"/>
                      <w:szCs w:val="21"/>
                      <w:highlight w:val="none"/>
                      <w:lang w:val="en-US" w:eastAsia="zh-CN"/>
                    </w:rPr>
                    <w:t>废边角料</w:t>
                  </w:r>
                  <w:r>
                    <w:rPr>
                      <w:rFonts w:hint="default" w:ascii="Times New Roman" w:hAnsi="Times New Roman" w:eastAsia="宋体" w:cs="Times New Roman"/>
                      <w:color w:val="auto"/>
                      <w:sz w:val="21"/>
                      <w:szCs w:val="21"/>
                      <w:highlight w:val="none"/>
                    </w:rPr>
                    <w:t>作为生产原料用于金属冶炼</w:t>
                  </w:r>
                </w:p>
              </w:tc>
              <w:tc>
                <w:tcPr>
                  <w:tcW w:w="350" w:type="pct"/>
                  <w:vMerge w:val="restart"/>
                  <w:noWrap w:val="0"/>
                  <w:vAlign w:val="center"/>
                </w:tcPr>
                <w:p w14:paraId="0A027621">
                  <w:pPr>
                    <w:pStyle w:val="58"/>
                    <w:keepNext w:val="0"/>
                    <w:keepLines w:val="0"/>
                    <w:pageBreakBefore w:val="0"/>
                    <w:widowControl/>
                    <w:kinsoku/>
                    <w:wordWrap/>
                    <w:overflowPunct/>
                    <w:topLinePunct w:val="0"/>
                    <w:autoSpaceDE/>
                    <w:autoSpaceDN/>
                    <w:bidi w:val="0"/>
                    <w:adjustRightInd w:val="0"/>
                    <w:snapToGrid w:val="0"/>
                    <w:spacing w:after="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1377" w:type="pct"/>
                  <w:gridSpan w:val="2"/>
                  <w:noWrap w:val="0"/>
                  <w:vAlign w:val="center"/>
                </w:tcPr>
                <w:p w14:paraId="321DE761">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危废收集桶收集并静置无滴漏后打包或者压块，符合生态环境相关标准要求后</w:t>
                  </w:r>
                  <w:r>
                    <w:rPr>
                      <w:rFonts w:hint="default" w:ascii="Times New Roman" w:hAnsi="Times New Roman" w:eastAsia="宋体" w:cs="Times New Roman"/>
                      <w:color w:val="auto"/>
                      <w:sz w:val="21"/>
                      <w:szCs w:val="21"/>
                      <w:highlight w:val="none"/>
                      <w:lang w:val="en-US" w:eastAsia="zh-CN"/>
                    </w:rPr>
                    <w:t>废边角料</w:t>
                  </w:r>
                  <w:r>
                    <w:rPr>
                      <w:rFonts w:hint="default" w:ascii="Times New Roman" w:hAnsi="Times New Roman" w:eastAsia="宋体" w:cs="Times New Roman"/>
                      <w:color w:val="auto"/>
                      <w:sz w:val="21"/>
                      <w:szCs w:val="21"/>
                      <w:highlight w:val="none"/>
                    </w:rPr>
                    <w:t>作为生产原料用于金属冶炼</w:t>
                  </w:r>
                </w:p>
              </w:tc>
              <w:tc>
                <w:tcPr>
                  <w:tcW w:w="323" w:type="pct"/>
                  <w:vMerge w:val="restart"/>
                  <w:noWrap w:val="0"/>
                  <w:vAlign w:val="center"/>
                </w:tcPr>
                <w:p w14:paraId="3C94B7FF">
                  <w:pPr>
                    <w:pStyle w:val="58"/>
                    <w:keepNext w:val="0"/>
                    <w:keepLines w:val="0"/>
                    <w:pageBreakBefore w:val="0"/>
                    <w:widowControl/>
                    <w:kinsoku/>
                    <w:wordWrap/>
                    <w:overflowPunct/>
                    <w:topLinePunct w:val="0"/>
                    <w:autoSpaceDE/>
                    <w:autoSpaceDN/>
                    <w:bidi w:val="0"/>
                    <w:adjustRightInd w:val="0"/>
                    <w:snapToGrid w:val="0"/>
                    <w:spacing w:after="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r>
            <w:tr w14:paraId="195EA14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21" w:type="pct"/>
                  <w:vMerge w:val="continue"/>
                  <w:noWrap w:val="0"/>
                  <w:vAlign w:val="center"/>
                </w:tcPr>
                <w:p w14:paraId="625B1E6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p>
              </w:tc>
              <w:tc>
                <w:tcPr>
                  <w:tcW w:w="190" w:type="pct"/>
                  <w:vMerge w:val="continue"/>
                  <w:noWrap w:val="0"/>
                  <w:vAlign w:val="center"/>
                </w:tcPr>
                <w:p w14:paraId="02B16B43">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c>
                <w:tcPr>
                  <w:tcW w:w="592" w:type="pct"/>
                  <w:noWrap w:val="0"/>
                  <w:vAlign w:val="center"/>
                </w:tcPr>
                <w:p w14:paraId="0780ACA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精密磨削</w:t>
                  </w:r>
                </w:p>
              </w:tc>
              <w:tc>
                <w:tcPr>
                  <w:tcW w:w="450" w:type="pct"/>
                  <w:noWrap w:val="0"/>
                  <w:vAlign w:val="center"/>
                </w:tcPr>
                <w:p w14:paraId="262D5DB9">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废切削液</w:t>
                  </w:r>
                </w:p>
              </w:tc>
              <w:tc>
                <w:tcPr>
                  <w:tcW w:w="1492" w:type="pct"/>
                  <w:gridSpan w:val="2"/>
                  <w:vMerge w:val="restart"/>
                  <w:noWrap w:val="0"/>
                  <w:vAlign w:val="center"/>
                </w:tcPr>
                <w:p w14:paraId="79F85774">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密闭容器收集后暂存于厂区危废贮存间，定期委托有相应危废处理资质单位安全处置</w:t>
                  </w:r>
                </w:p>
              </w:tc>
              <w:tc>
                <w:tcPr>
                  <w:tcW w:w="350" w:type="pct"/>
                  <w:vMerge w:val="continue"/>
                  <w:noWrap w:val="0"/>
                  <w:vAlign w:val="center"/>
                </w:tcPr>
                <w:p w14:paraId="5A1E7D34">
                  <w:pPr>
                    <w:pStyle w:val="58"/>
                    <w:keepNext w:val="0"/>
                    <w:keepLines w:val="0"/>
                    <w:pageBreakBefore w:val="0"/>
                    <w:widowControl/>
                    <w:kinsoku/>
                    <w:wordWrap/>
                    <w:overflowPunct/>
                    <w:topLinePunct w:val="0"/>
                    <w:autoSpaceDE/>
                    <w:autoSpaceDN/>
                    <w:bidi w:val="0"/>
                    <w:adjustRightInd w:val="0"/>
                    <w:snapToGrid w:val="0"/>
                    <w:spacing w:after="0"/>
                    <w:rPr>
                      <w:rFonts w:hint="eastAsia" w:ascii="Times New Roman" w:hAnsi="Times New Roman" w:eastAsia="宋体" w:cs="Times New Roman"/>
                      <w:color w:val="auto"/>
                      <w:sz w:val="21"/>
                      <w:szCs w:val="21"/>
                      <w:highlight w:val="none"/>
                      <w:lang w:val="en-US" w:eastAsia="zh-CN"/>
                    </w:rPr>
                  </w:pPr>
                </w:p>
              </w:tc>
              <w:tc>
                <w:tcPr>
                  <w:tcW w:w="1377" w:type="pct"/>
                  <w:gridSpan w:val="2"/>
                  <w:vMerge w:val="restart"/>
                  <w:noWrap w:val="0"/>
                  <w:vAlign w:val="center"/>
                </w:tcPr>
                <w:p w14:paraId="719E013E">
                  <w:pPr>
                    <w:pStyle w:val="58"/>
                    <w:keepNext w:val="0"/>
                    <w:keepLines w:val="0"/>
                    <w:pageBreakBefore w:val="0"/>
                    <w:widowControl/>
                    <w:kinsoku/>
                    <w:wordWrap/>
                    <w:overflowPunct/>
                    <w:topLinePunct w:val="0"/>
                    <w:autoSpaceDE/>
                    <w:autoSpaceDN/>
                    <w:bidi w:val="0"/>
                    <w:adjustRightInd w:val="0"/>
                    <w:snapToGrid w:val="0"/>
                    <w:spacing w:after="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密闭容器收集后暂存于厂区危废贮存间，定期委托有相应危废处理资质单位安全处置</w:t>
                  </w:r>
                </w:p>
              </w:tc>
              <w:tc>
                <w:tcPr>
                  <w:tcW w:w="323" w:type="pct"/>
                  <w:vMerge w:val="continue"/>
                  <w:noWrap w:val="0"/>
                  <w:vAlign w:val="center"/>
                </w:tcPr>
                <w:p w14:paraId="081BDA97">
                  <w:pPr>
                    <w:pStyle w:val="58"/>
                    <w:keepNext w:val="0"/>
                    <w:keepLines w:val="0"/>
                    <w:pageBreakBefore w:val="0"/>
                    <w:widowControl/>
                    <w:kinsoku/>
                    <w:wordWrap/>
                    <w:overflowPunct/>
                    <w:topLinePunct w:val="0"/>
                    <w:autoSpaceDE/>
                    <w:autoSpaceDN/>
                    <w:bidi w:val="0"/>
                    <w:adjustRightInd w:val="0"/>
                    <w:snapToGrid w:val="0"/>
                    <w:spacing w:after="0"/>
                    <w:rPr>
                      <w:rFonts w:hint="eastAsia" w:ascii="Times New Roman" w:hAnsi="Times New Roman" w:eastAsia="宋体" w:cs="Times New Roman"/>
                      <w:color w:val="auto"/>
                      <w:sz w:val="21"/>
                      <w:szCs w:val="21"/>
                      <w:highlight w:val="none"/>
                      <w:lang w:val="en-US" w:eastAsia="zh-CN"/>
                    </w:rPr>
                  </w:pPr>
                </w:p>
              </w:tc>
            </w:tr>
            <w:tr w14:paraId="7BE765C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21" w:type="pct"/>
                  <w:vMerge w:val="continue"/>
                  <w:noWrap w:val="0"/>
                  <w:vAlign w:val="center"/>
                </w:tcPr>
                <w:p w14:paraId="16B7637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p>
              </w:tc>
              <w:tc>
                <w:tcPr>
                  <w:tcW w:w="190" w:type="pct"/>
                  <w:vMerge w:val="continue"/>
                  <w:noWrap w:val="0"/>
                  <w:vAlign w:val="center"/>
                </w:tcPr>
                <w:p w14:paraId="007E7378">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c>
                <w:tcPr>
                  <w:tcW w:w="592" w:type="pct"/>
                  <w:noWrap w:val="0"/>
                  <w:vAlign w:val="center"/>
                </w:tcPr>
                <w:p w14:paraId="6CB73DF2">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冲压</w:t>
                  </w:r>
                </w:p>
              </w:tc>
              <w:tc>
                <w:tcPr>
                  <w:tcW w:w="450" w:type="pct"/>
                  <w:noWrap w:val="0"/>
                  <w:vAlign w:val="center"/>
                </w:tcPr>
                <w:p w14:paraId="2F4CC0C9">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废液压油</w:t>
                  </w:r>
                </w:p>
              </w:tc>
              <w:tc>
                <w:tcPr>
                  <w:tcW w:w="1492" w:type="pct"/>
                  <w:gridSpan w:val="2"/>
                  <w:vMerge w:val="continue"/>
                  <w:noWrap w:val="0"/>
                  <w:vAlign w:val="center"/>
                </w:tcPr>
                <w:p w14:paraId="74340300">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c>
                <w:tcPr>
                  <w:tcW w:w="350" w:type="pct"/>
                  <w:vMerge w:val="continue"/>
                  <w:noWrap w:val="0"/>
                  <w:vAlign w:val="center"/>
                </w:tcPr>
                <w:p w14:paraId="5CF3B732">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c>
                <w:tcPr>
                  <w:tcW w:w="1377" w:type="pct"/>
                  <w:gridSpan w:val="2"/>
                  <w:vMerge w:val="continue"/>
                  <w:noWrap w:val="0"/>
                  <w:vAlign w:val="center"/>
                </w:tcPr>
                <w:p w14:paraId="7C360FB4">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c>
                <w:tcPr>
                  <w:tcW w:w="323" w:type="pct"/>
                  <w:vMerge w:val="continue"/>
                  <w:noWrap w:val="0"/>
                  <w:vAlign w:val="center"/>
                </w:tcPr>
                <w:p w14:paraId="225C1A3E">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r>
            <w:tr w14:paraId="4F543E1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21" w:type="pct"/>
                  <w:vMerge w:val="continue"/>
                  <w:noWrap w:val="0"/>
                  <w:vAlign w:val="center"/>
                </w:tcPr>
                <w:p w14:paraId="36F27E0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p>
              </w:tc>
              <w:tc>
                <w:tcPr>
                  <w:tcW w:w="190" w:type="pct"/>
                  <w:vMerge w:val="continue"/>
                  <w:noWrap w:val="0"/>
                  <w:vAlign w:val="center"/>
                </w:tcPr>
                <w:p w14:paraId="48E9F569">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c>
                <w:tcPr>
                  <w:tcW w:w="592" w:type="pct"/>
                  <w:noWrap w:val="0"/>
                  <w:vAlign w:val="center"/>
                </w:tcPr>
                <w:p w14:paraId="22C678BE">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切削液、液压油使用过程</w:t>
                  </w:r>
                </w:p>
              </w:tc>
              <w:tc>
                <w:tcPr>
                  <w:tcW w:w="450" w:type="pct"/>
                  <w:noWrap w:val="0"/>
                  <w:vAlign w:val="center"/>
                </w:tcPr>
                <w:p w14:paraId="3574752D">
                  <w:pPr>
                    <w:pStyle w:val="58"/>
                    <w:keepNext w:val="0"/>
                    <w:keepLines w:val="0"/>
                    <w:pageBreakBefore w:val="0"/>
                    <w:widowControl/>
                    <w:kinsoku/>
                    <w:wordWrap/>
                    <w:overflowPunct/>
                    <w:topLinePunct w:val="0"/>
                    <w:autoSpaceDE/>
                    <w:autoSpaceDN/>
                    <w:bidi w:val="0"/>
                    <w:adjustRightInd w:val="0"/>
                    <w:snapToGrid w:val="0"/>
                    <w:spacing w:after="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废包装桶</w:t>
                  </w:r>
                </w:p>
              </w:tc>
              <w:tc>
                <w:tcPr>
                  <w:tcW w:w="1492" w:type="pct"/>
                  <w:gridSpan w:val="2"/>
                  <w:vMerge w:val="continue"/>
                  <w:noWrap w:val="0"/>
                  <w:vAlign w:val="center"/>
                </w:tcPr>
                <w:p w14:paraId="67851798">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c>
                <w:tcPr>
                  <w:tcW w:w="350" w:type="pct"/>
                  <w:vMerge w:val="continue"/>
                  <w:noWrap w:val="0"/>
                  <w:vAlign w:val="center"/>
                </w:tcPr>
                <w:p w14:paraId="0407A3F0">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c>
                <w:tcPr>
                  <w:tcW w:w="1377" w:type="pct"/>
                  <w:gridSpan w:val="2"/>
                  <w:vMerge w:val="continue"/>
                  <w:noWrap w:val="0"/>
                  <w:vAlign w:val="center"/>
                </w:tcPr>
                <w:p w14:paraId="09AAD21B">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c>
                <w:tcPr>
                  <w:tcW w:w="323" w:type="pct"/>
                  <w:vMerge w:val="continue"/>
                  <w:noWrap w:val="0"/>
                  <w:vAlign w:val="center"/>
                </w:tcPr>
                <w:p w14:paraId="28AA2BBC">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r>
            <w:tr w14:paraId="3284B3C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21" w:type="pct"/>
                  <w:vMerge w:val="continue"/>
                  <w:noWrap w:val="0"/>
                  <w:vAlign w:val="center"/>
                </w:tcPr>
                <w:p w14:paraId="391FDC6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p>
              </w:tc>
              <w:tc>
                <w:tcPr>
                  <w:tcW w:w="190" w:type="pct"/>
                  <w:vMerge w:val="continue"/>
                  <w:noWrap w:val="0"/>
                  <w:vAlign w:val="center"/>
                </w:tcPr>
                <w:p w14:paraId="31DDC798">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c>
                <w:tcPr>
                  <w:tcW w:w="592" w:type="pct"/>
                  <w:vMerge w:val="restart"/>
                  <w:noWrap w:val="0"/>
                  <w:vAlign w:val="center"/>
                </w:tcPr>
                <w:p w14:paraId="127AE2B5">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废气治理设施运行</w:t>
                  </w:r>
                </w:p>
              </w:tc>
              <w:tc>
                <w:tcPr>
                  <w:tcW w:w="450" w:type="pct"/>
                  <w:noWrap w:val="0"/>
                  <w:vAlign w:val="center"/>
                </w:tcPr>
                <w:p w14:paraId="1816477B">
                  <w:pPr>
                    <w:pStyle w:val="58"/>
                    <w:keepNext w:val="0"/>
                    <w:keepLines w:val="0"/>
                    <w:pageBreakBefore w:val="0"/>
                    <w:widowControl/>
                    <w:kinsoku/>
                    <w:wordWrap/>
                    <w:overflowPunct/>
                    <w:topLinePunct w:val="0"/>
                    <w:autoSpaceDE/>
                    <w:autoSpaceDN/>
                    <w:bidi w:val="0"/>
                    <w:adjustRightInd w:val="0"/>
                    <w:snapToGrid w:val="0"/>
                    <w:spacing w:after="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废活性炭</w:t>
                  </w:r>
                </w:p>
              </w:tc>
              <w:tc>
                <w:tcPr>
                  <w:tcW w:w="1492" w:type="pct"/>
                  <w:gridSpan w:val="2"/>
                  <w:vMerge w:val="continue"/>
                  <w:noWrap w:val="0"/>
                  <w:vAlign w:val="center"/>
                </w:tcPr>
                <w:p w14:paraId="26B69155">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c>
                <w:tcPr>
                  <w:tcW w:w="350" w:type="pct"/>
                  <w:vMerge w:val="continue"/>
                  <w:noWrap w:val="0"/>
                  <w:vAlign w:val="center"/>
                </w:tcPr>
                <w:p w14:paraId="13F1A815">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c>
                <w:tcPr>
                  <w:tcW w:w="1377" w:type="pct"/>
                  <w:gridSpan w:val="2"/>
                  <w:vMerge w:val="continue"/>
                  <w:noWrap w:val="0"/>
                  <w:vAlign w:val="center"/>
                </w:tcPr>
                <w:p w14:paraId="6A6628EA">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c>
                <w:tcPr>
                  <w:tcW w:w="323" w:type="pct"/>
                  <w:vMerge w:val="continue"/>
                  <w:noWrap w:val="0"/>
                  <w:vAlign w:val="center"/>
                </w:tcPr>
                <w:p w14:paraId="46AFAA2F">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r>
            <w:tr w14:paraId="23176AA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21" w:type="pct"/>
                  <w:vMerge w:val="continue"/>
                  <w:noWrap w:val="0"/>
                  <w:vAlign w:val="center"/>
                </w:tcPr>
                <w:p w14:paraId="469E581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p>
              </w:tc>
              <w:tc>
                <w:tcPr>
                  <w:tcW w:w="190" w:type="pct"/>
                  <w:vMerge w:val="continue"/>
                  <w:noWrap w:val="0"/>
                  <w:vAlign w:val="center"/>
                </w:tcPr>
                <w:p w14:paraId="4389211E">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c>
                <w:tcPr>
                  <w:tcW w:w="592" w:type="pct"/>
                  <w:vMerge w:val="continue"/>
                  <w:noWrap w:val="0"/>
                  <w:vAlign w:val="center"/>
                </w:tcPr>
                <w:p w14:paraId="2056AFAD">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c>
                <w:tcPr>
                  <w:tcW w:w="450" w:type="pct"/>
                  <w:noWrap w:val="0"/>
                  <w:vAlign w:val="center"/>
                </w:tcPr>
                <w:p w14:paraId="7B913FB5">
                  <w:pPr>
                    <w:pStyle w:val="58"/>
                    <w:keepNext w:val="0"/>
                    <w:keepLines w:val="0"/>
                    <w:pageBreakBefore w:val="0"/>
                    <w:widowControl/>
                    <w:kinsoku/>
                    <w:wordWrap/>
                    <w:overflowPunct/>
                    <w:topLinePunct w:val="0"/>
                    <w:autoSpaceDE/>
                    <w:autoSpaceDN/>
                    <w:bidi w:val="0"/>
                    <w:adjustRightInd w:val="0"/>
                    <w:snapToGrid w:val="0"/>
                    <w:spacing w:after="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废催化剂</w:t>
                  </w:r>
                </w:p>
              </w:tc>
              <w:tc>
                <w:tcPr>
                  <w:tcW w:w="1492" w:type="pct"/>
                  <w:gridSpan w:val="2"/>
                  <w:vMerge w:val="continue"/>
                  <w:noWrap w:val="0"/>
                  <w:vAlign w:val="center"/>
                </w:tcPr>
                <w:p w14:paraId="2D114861">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c>
                <w:tcPr>
                  <w:tcW w:w="350" w:type="pct"/>
                  <w:vMerge w:val="continue"/>
                  <w:noWrap w:val="0"/>
                  <w:vAlign w:val="center"/>
                </w:tcPr>
                <w:p w14:paraId="6422007D">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c>
                <w:tcPr>
                  <w:tcW w:w="1377" w:type="pct"/>
                  <w:gridSpan w:val="2"/>
                  <w:vMerge w:val="continue"/>
                  <w:noWrap w:val="0"/>
                  <w:vAlign w:val="center"/>
                </w:tcPr>
                <w:p w14:paraId="164593E4">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c>
                <w:tcPr>
                  <w:tcW w:w="323" w:type="pct"/>
                  <w:vMerge w:val="continue"/>
                  <w:noWrap w:val="0"/>
                  <w:vAlign w:val="center"/>
                </w:tcPr>
                <w:p w14:paraId="36948BC5">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rPr>
                  </w:pPr>
                </w:p>
              </w:tc>
            </w:tr>
            <w:tr w14:paraId="0C5BB48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21" w:type="pct"/>
                  <w:noWrap w:val="0"/>
                  <w:vAlign w:val="center"/>
                </w:tcPr>
                <w:p w14:paraId="25BEA6EF">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合计</w:t>
                  </w:r>
                </w:p>
              </w:tc>
              <w:tc>
                <w:tcPr>
                  <w:tcW w:w="2726" w:type="pct"/>
                  <w:gridSpan w:val="5"/>
                  <w:noWrap w:val="0"/>
                  <w:vAlign w:val="center"/>
                </w:tcPr>
                <w:p w14:paraId="529673D4">
                  <w:pPr>
                    <w:pStyle w:val="58"/>
                    <w:keepNext w:val="0"/>
                    <w:keepLines w:val="0"/>
                    <w:pageBreakBefore w:val="0"/>
                    <w:widowControl/>
                    <w:kinsoku/>
                    <w:wordWrap/>
                    <w:overflowPunct/>
                    <w:topLinePunct w:val="0"/>
                    <w:autoSpaceDE/>
                    <w:autoSpaceDN/>
                    <w:bidi w:val="0"/>
                    <w:adjustRightInd w:val="0"/>
                    <w:snapToGrid w:val="0"/>
                    <w:spacing w:after="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350" w:type="pct"/>
                  <w:noWrap w:val="0"/>
                  <w:vAlign w:val="center"/>
                </w:tcPr>
                <w:p w14:paraId="2D3270AE">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w:t>
                  </w:r>
                </w:p>
              </w:tc>
              <w:tc>
                <w:tcPr>
                  <w:tcW w:w="1377" w:type="pct"/>
                  <w:gridSpan w:val="2"/>
                  <w:noWrap w:val="0"/>
                  <w:vAlign w:val="center"/>
                </w:tcPr>
                <w:p w14:paraId="0FDDDD38">
                  <w:pPr>
                    <w:pStyle w:val="58"/>
                    <w:keepNext w:val="0"/>
                    <w:keepLines w:val="0"/>
                    <w:pageBreakBefore w:val="0"/>
                    <w:widowControl/>
                    <w:kinsoku/>
                    <w:wordWrap/>
                    <w:overflowPunct/>
                    <w:topLinePunct w:val="0"/>
                    <w:autoSpaceDE/>
                    <w:autoSpaceDN/>
                    <w:bidi w:val="0"/>
                    <w:adjustRightInd w:val="0"/>
                    <w:snapToGrid w:val="0"/>
                    <w:spacing w:after="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323" w:type="pct"/>
                  <w:noWrap w:val="0"/>
                  <w:vAlign w:val="center"/>
                </w:tcPr>
                <w:p w14:paraId="0CA6F524">
                  <w:pPr>
                    <w:pStyle w:val="5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w:t>
                  </w:r>
                </w:p>
              </w:tc>
            </w:tr>
          </w:tbl>
          <w:p w14:paraId="1458E199">
            <w:pPr>
              <w:spacing w:after="0" w:line="460" w:lineRule="exact"/>
              <w:ind w:firstLine="482" w:firstLineChars="200"/>
              <w:textAlignment w:val="baseline"/>
              <w:rPr>
                <w:rFonts w:ascii="Times New Roman" w:hAnsi="宋体" w:eastAsia="宋体"/>
                <w:b/>
                <w:bCs/>
                <w:color w:val="auto"/>
                <w:sz w:val="24"/>
                <w:szCs w:val="24"/>
                <w:highlight w:val="none"/>
              </w:rPr>
            </w:pPr>
            <w:r>
              <w:rPr>
                <w:rFonts w:hint="eastAsia" w:ascii="Times New Roman" w:hAnsi="宋体" w:eastAsia="宋体"/>
                <w:b/>
                <w:bCs/>
                <w:color w:val="auto"/>
                <w:sz w:val="24"/>
                <w:szCs w:val="24"/>
                <w:highlight w:val="none"/>
              </w:rPr>
              <w:t>6、</w:t>
            </w:r>
            <w:r>
              <w:rPr>
                <w:rFonts w:ascii="Times New Roman" w:hAnsi="宋体" w:eastAsia="宋体"/>
                <w:b/>
                <w:bCs/>
                <w:color w:val="auto"/>
                <w:sz w:val="24"/>
                <w:szCs w:val="24"/>
                <w:highlight w:val="none"/>
              </w:rPr>
              <w:t>厂区平面布置及监测点位图</w:t>
            </w:r>
          </w:p>
          <w:p w14:paraId="48E6BB81">
            <w:pPr>
              <w:spacing w:after="0"/>
              <w:jc w:val="center"/>
              <w:textAlignment w:val="baseline"/>
              <w:rPr>
                <w:rFonts w:ascii="Times New Roman" w:hAnsi="Times New Roman" w:eastAsia="黑体"/>
                <w:color w:val="auto"/>
                <w:sz w:val="24"/>
                <w:szCs w:val="24"/>
                <w:highlight w:val="none"/>
              </w:rPr>
            </w:pPr>
            <w:r>
              <w:rPr>
                <w:rFonts w:ascii="Times New Roman" w:hAnsi="Times New Roman" w:eastAsia="黑体"/>
                <w:color w:val="auto"/>
                <w:sz w:val="24"/>
                <w:szCs w:val="24"/>
                <w:highlight w:val="none"/>
              </w:rPr>
              <w:object>
                <v:shape id="_x0000_i1032" o:spt="75" type="#_x0000_t75" style="height:292.3pt;width:432.6pt;" o:ole="t" filled="f" o:preferrelative="t" stroked="t" coordsize="21600,21600">
                  <v:path/>
                  <v:fill on="f" focussize="0,0"/>
                  <v:stroke color="#000000"/>
                  <v:imagedata r:id="rId22" o:title=""/>
                  <o:lock v:ext="edit" aspectratio="f"/>
                  <w10:wrap type="none"/>
                  <w10:anchorlock/>
                </v:shape>
                <o:OLEObject Type="Embed" ProgID="Visio.Drawing.15" ShapeID="_x0000_i1032" DrawAspect="Content" ObjectID="_1468075732" r:id="rId21">
                  <o:LockedField>false</o:LockedField>
                </o:OLEObject>
              </w:object>
            </w:r>
          </w:p>
          <w:p w14:paraId="397B63B9">
            <w:pPr>
              <w:spacing w:after="0"/>
              <w:jc w:val="center"/>
              <w:textAlignment w:val="baseline"/>
              <w:rPr>
                <w:rFonts w:ascii="Times New Roman" w:hAnsi="Times New Roman" w:eastAsia="黑体"/>
                <w:color w:val="auto"/>
                <w:sz w:val="24"/>
                <w:szCs w:val="24"/>
                <w:highlight w:val="none"/>
              </w:rPr>
            </w:pPr>
            <w:r>
              <w:rPr>
                <w:rFonts w:ascii="Times New Roman" w:hAnsi="Times New Roman" w:eastAsia="黑体"/>
                <w:color w:val="auto"/>
                <w:sz w:val="24"/>
                <w:szCs w:val="24"/>
                <w:highlight w:val="none"/>
              </w:rPr>
              <w:t>图</w:t>
            </w:r>
            <w:r>
              <w:rPr>
                <w:rFonts w:hint="eastAsia" w:ascii="Times New Roman" w:hAnsi="Times New Roman" w:eastAsia="黑体"/>
                <w:color w:val="auto"/>
                <w:sz w:val="24"/>
                <w:szCs w:val="24"/>
                <w:highlight w:val="none"/>
                <w:lang w:val="en-US" w:eastAsia="zh-CN"/>
              </w:rPr>
              <w:t>8</w:t>
            </w:r>
            <w:r>
              <w:rPr>
                <w:rFonts w:ascii="Times New Roman" w:hAnsi="Times New Roman" w:eastAsia="黑体"/>
                <w:color w:val="auto"/>
                <w:sz w:val="24"/>
                <w:szCs w:val="24"/>
                <w:highlight w:val="none"/>
              </w:rPr>
              <w:t xml:space="preserve">   本项目</w:t>
            </w:r>
            <w:r>
              <w:rPr>
                <w:rFonts w:hint="eastAsia" w:ascii="Times New Roman" w:hAnsi="Times New Roman" w:eastAsia="黑体"/>
                <w:color w:val="auto"/>
                <w:sz w:val="24"/>
                <w:szCs w:val="24"/>
                <w:highlight w:val="none"/>
              </w:rPr>
              <w:t>监测</w:t>
            </w:r>
            <w:r>
              <w:rPr>
                <w:rFonts w:ascii="Times New Roman" w:hAnsi="Times New Roman" w:eastAsia="黑体"/>
                <w:color w:val="auto"/>
                <w:sz w:val="24"/>
                <w:szCs w:val="24"/>
                <w:highlight w:val="none"/>
              </w:rPr>
              <w:t>点位图</w:t>
            </w:r>
          </w:p>
          <w:p w14:paraId="4DAD8540">
            <w:pPr>
              <w:spacing w:after="0" w:line="460" w:lineRule="exact"/>
              <w:ind w:firstLine="482" w:firstLineChars="200"/>
              <w:textAlignment w:val="baseline"/>
              <w:rPr>
                <w:rFonts w:ascii="Times New Roman" w:hAnsi="宋体" w:eastAsia="宋体"/>
                <w:b/>
                <w:bCs/>
                <w:color w:val="auto"/>
                <w:sz w:val="24"/>
                <w:szCs w:val="24"/>
                <w:highlight w:val="none"/>
              </w:rPr>
            </w:pPr>
            <w:r>
              <w:rPr>
                <w:rFonts w:hint="eastAsia" w:ascii="Times New Roman" w:hAnsi="Times New Roman" w:eastAsia="宋体"/>
                <w:b/>
                <w:bCs/>
                <w:color w:val="auto"/>
                <w:sz w:val="24"/>
                <w:szCs w:val="24"/>
                <w:highlight w:val="none"/>
              </w:rPr>
              <w:t>7</w:t>
            </w:r>
            <w:r>
              <w:rPr>
                <w:rFonts w:ascii="Times New Roman" w:hAnsi="宋体" w:eastAsia="宋体"/>
                <w:b/>
                <w:bCs/>
                <w:color w:val="auto"/>
                <w:sz w:val="24"/>
                <w:szCs w:val="24"/>
                <w:highlight w:val="none"/>
              </w:rPr>
              <w:t>、项目变动情况</w:t>
            </w:r>
          </w:p>
          <w:p w14:paraId="14DDC850">
            <w:pPr>
              <w:spacing w:after="0" w:line="460" w:lineRule="exact"/>
              <w:ind w:firstLine="480" w:firstLineChars="200"/>
              <w:textAlignment w:val="baseline"/>
              <w:rPr>
                <w:rFonts w:hint="eastAsia" w:ascii="Times New Roman" w:hAnsi="宋体" w:eastAsia="宋体"/>
                <w:color w:val="auto"/>
                <w:sz w:val="24"/>
                <w:szCs w:val="24"/>
                <w:highlight w:val="none"/>
              </w:rPr>
            </w:pPr>
            <w:r>
              <w:rPr>
                <w:rFonts w:hint="eastAsia" w:ascii="Times New Roman" w:hAnsi="宋体" w:eastAsia="宋体"/>
                <w:color w:val="auto"/>
                <w:sz w:val="24"/>
                <w:szCs w:val="24"/>
                <w:highlight w:val="none"/>
              </w:rPr>
              <w:t>本项目实际建设情况与《污染影响类建设项目重大变动清单（试行）的通知》（环办环评函[2020]688号）以下简称《通知》的对比分析：</w:t>
            </w:r>
          </w:p>
          <w:p w14:paraId="1B5A534C">
            <w:pPr>
              <w:spacing w:after="0" w:line="460" w:lineRule="exact"/>
              <w:ind w:firstLine="482" w:firstLineChars="200"/>
              <w:jc w:val="both"/>
              <w:textAlignment w:val="baseline"/>
              <w:rPr>
                <w:rFonts w:ascii="Times New Roman" w:hAnsi="Times New Roman" w:eastAsia="宋体"/>
                <w:b/>
                <w:color w:val="auto"/>
                <w:sz w:val="24"/>
                <w:szCs w:val="24"/>
                <w:highlight w:val="none"/>
              </w:rPr>
            </w:pPr>
            <w:r>
              <w:rPr>
                <w:rFonts w:ascii="Times New Roman" w:hAnsi="Times New Roman" w:eastAsia="宋体"/>
                <w:b/>
                <w:color w:val="auto"/>
                <w:sz w:val="24"/>
                <w:szCs w:val="24"/>
                <w:highlight w:val="none"/>
              </w:rPr>
              <w:t>表1</w:t>
            </w:r>
            <w:r>
              <w:rPr>
                <w:rFonts w:hint="eastAsia" w:ascii="Times New Roman" w:hAnsi="Times New Roman" w:eastAsia="宋体"/>
                <w:b/>
                <w:color w:val="auto"/>
                <w:sz w:val="24"/>
                <w:szCs w:val="24"/>
                <w:highlight w:val="none"/>
              </w:rPr>
              <w:t>1</w:t>
            </w:r>
            <w:r>
              <w:rPr>
                <w:rFonts w:ascii="Times New Roman" w:hAnsi="Times New Roman" w:eastAsia="宋体"/>
                <w:b/>
                <w:color w:val="auto"/>
                <w:sz w:val="24"/>
                <w:szCs w:val="24"/>
                <w:highlight w:val="none"/>
              </w:rPr>
              <w:t xml:space="preserve">               本项目与《通知》的对比分析</w:t>
            </w:r>
          </w:p>
          <w:tbl>
            <w:tblPr>
              <w:tblStyle w:val="17"/>
              <w:tblW w:w="8781"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664"/>
              <w:gridCol w:w="4536"/>
              <w:gridCol w:w="2551"/>
              <w:gridCol w:w="1030"/>
            </w:tblGrid>
            <w:tr w14:paraId="44FE196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5200" w:type="dxa"/>
                  <w:gridSpan w:val="2"/>
                  <w:vAlign w:val="center"/>
                </w:tcPr>
                <w:p w14:paraId="733A40DB">
                  <w:pPr>
                    <w:spacing w:after="0"/>
                    <w:jc w:val="center"/>
                    <w:rPr>
                      <w:rFonts w:ascii="Times New Roman" w:hAnsi="Times New Roman" w:eastAsia="宋体"/>
                      <w:b/>
                      <w:color w:val="auto"/>
                      <w:sz w:val="21"/>
                      <w:szCs w:val="21"/>
                      <w:highlight w:val="none"/>
                    </w:rPr>
                  </w:pPr>
                  <w:r>
                    <w:rPr>
                      <w:rFonts w:ascii="Times New Roman" w:hAnsi="Times New Roman" w:eastAsia="宋体"/>
                      <w:b/>
                      <w:color w:val="auto"/>
                      <w:sz w:val="21"/>
                      <w:szCs w:val="21"/>
                      <w:highlight w:val="none"/>
                    </w:rPr>
                    <w:t>通知内容</w:t>
                  </w:r>
                </w:p>
              </w:tc>
              <w:tc>
                <w:tcPr>
                  <w:tcW w:w="2551" w:type="dxa"/>
                  <w:vAlign w:val="center"/>
                </w:tcPr>
                <w:p w14:paraId="1CD6FEE2">
                  <w:pPr>
                    <w:spacing w:after="0"/>
                    <w:jc w:val="center"/>
                    <w:rPr>
                      <w:rFonts w:ascii="Times New Roman" w:hAnsi="Times New Roman" w:eastAsia="宋体"/>
                      <w:b/>
                      <w:color w:val="auto"/>
                      <w:sz w:val="21"/>
                      <w:szCs w:val="21"/>
                      <w:highlight w:val="none"/>
                    </w:rPr>
                  </w:pPr>
                  <w:r>
                    <w:rPr>
                      <w:rFonts w:ascii="Times New Roman" w:hAnsi="Times New Roman" w:eastAsia="宋体"/>
                      <w:b/>
                      <w:color w:val="auto"/>
                      <w:sz w:val="21"/>
                      <w:szCs w:val="21"/>
                      <w:highlight w:val="none"/>
                    </w:rPr>
                    <w:t>本项目情况</w:t>
                  </w:r>
                </w:p>
              </w:tc>
              <w:tc>
                <w:tcPr>
                  <w:tcW w:w="1030" w:type="dxa"/>
                  <w:vAlign w:val="center"/>
                </w:tcPr>
                <w:p w14:paraId="7EFCD82C">
                  <w:pPr>
                    <w:spacing w:after="0"/>
                    <w:jc w:val="center"/>
                    <w:rPr>
                      <w:rFonts w:ascii="Times New Roman" w:hAnsi="Times New Roman" w:eastAsia="宋体"/>
                      <w:b/>
                      <w:color w:val="auto"/>
                      <w:sz w:val="21"/>
                      <w:szCs w:val="21"/>
                      <w:highlight w:val="none"/>
                    </w:rPr>
                  </w:pPr>
                  <w:r>
                    <w:rPr>
                      <w:rFonts w:hint="eastAsia" w:ascii="Times New Roman" w:hAnsi="Times New Roman" w:eastAsia="宋体"/>
                      <w:b/>
                      <w:color w:val="auto"/>
                      <w:sz w:val="21"/>
                      <w:szCs w:val="21"/>
                      <w:highlight w:val="none"/>
                    </w:rPr>
                    <w:t>对比结果</w:t>
                  </w:r>
                </w:p>
              </w:tc>
            </w:tr>
            <w:tr w14:paraId="577805A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Align w:val="center"/>
                </w:tcPr>
                <w:p w14:paraId="6321635A">
                  <w:pPr>
                    <w:spacing w:after="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性质</w:t>
                  </w:r>
                </w:p>
              </w:tc>
              <w:tc>
                <w:tcPr>
                  <w:tcW w:w="4536" w:type="dxa"/>
                  <w:vAlign w:val="center"/>
                </w:tcPr>
                <w:p w14:paraId="12ED52DB">
                  <w:pPr>
                    <w:spacing w:after="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w:t>
                  </w:r>
                  <w:r>
                    <w:rPr>
                      <w:rFonts w:ascii="Times New Roman" w:hAnsi="Times New Roman" w:eastAsia="宋体"/>
                      <w:color w:val="auto"/>
                      <w:sz w:val="21"/>
                      <w:szCs w:val="21"/>
                      <w:highlight w:val="none"/>
                    </w:rPr>
                    <w:t>建设项目开发、使用功能发生变化的</w:t>
                  </w:r>
                  <w:r>
                    <w:rPr>
                      <w:rFonts w:hint="eastAsia" w:ascii="Times New Roman" w:hAnsi="Times New Roman" w:eastAsia="宋体"/>
                      <w:color w:val="auto"/>
                      <w:sz w:val="21"/>
                      <w:szCs w:val="21"/>
                      <w:highlight w:val="none"/>
                    </w:rPr>
                    <w:t>。</w:t>
                  </w:r>
                </w:p>
              </w:tc>
              <w:tc>
                <w:tcPr>
                  <w:tcW w:w="2551" w:type="dxa"/>
                  <w:vAlign w:val="center"/>
                </w:tcPr>
                <w:p w14:paraId="35906943">
                  <w:pPr>
                    <w:spacing w:after="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无变动</w:t>
                  </w:r>
                </w:p>
              </w:tc>
              <w:tc>
                <w:tcPr>
                  <w:tcW w:w="1030" w:type="dxa"/>
                  <w:vAlign w:val="center"/>
                </w:tcPr>
                <w:p w14:paraId="0022F0AE">
                  <w:pPr>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不属于</w:t>
                  </w:r>
                </w:p>
              </w:tc>
            </w:tr>
            <w:tr w14:paraId="5555023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restart"/>
                  <w:vAlign w:val="center"/>
                </w:tcPr>
                <w:p w14:paraId="327E75BF">
                  <w:pPr>
                    <w:spacing w:after="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规模</w:t>
                  </w:r>
                </w:p>
              </w:tc>
              <w:tc>
                <w:tcPr>
                  <w:tcW w:w="4536" w:type="dxa"/>
                  <w:vAlign w:val="center"/>
                </w:tcPr>
                <w:p w14:paraId="3877F595">
                  <w:pPr>
                    <w:spacing w:after="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w:t>
                  </w:r>
                  <w:r>
                    <w:rPr>
                      <w:rFonts w:ascii="Times New Roman" w:hAnsi="Times New Roman" w:eastAsia="宋体"/>
                      <w:color w:val="auto"/>
                      <w:sz w:val="21"/>
                      <w:szCs w:val="21"/>
                      <w:highlight w:val="none"/>
                    </w:rPr>
                    <w:t>生产、处置或储存能力增大30%及以上的</w:t>
                  </w:r>
                  <w:r>
                    <w:rPr>
                      <w:rFonts w:hint="eastAsia" w:ascii="Times New Roman" w:hAnsi="Times New Roman" w:eastAsia="宋体"/>
                      <w:color w:val="auto"/>
                      <w:sz w:val="21"/>
                      <w:szCs w:val="21"/>
                      <w:highlight w:val="none"/>
                    </w:rPr>
                    <w:t>。</w:t>
                  </w:r>
                </w:p>
              </w:tc>
              <w:tc>
                <w:tcPr>
                  <w:tcW w:w="2551" w:type="dxa"/>
                  <w:vMerge w:val="restart"/>
                  <w:vAlign w:val="center"/>
                </w:tcPr>
                <w:p w14:paraId="6D151CC2">
                  <w:pPr>
                    <w:spacing w:after="0"/>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无变动</w:t>
                  </w:r>
                </w:p>
              </w:tc>
              <w:tc>
                <w:tcPr>
                  <w:tcW w:w="1030" w:type="dxa"/>
                  <w:vMerge w:val="restart"/>
                  <w:vAlign w:val="center"/>
                </w:tcPr>
                <w:p w14:paraId="5DFD3131">
                  <w:pPr>
                    <w:spacing w:after="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不属于</w:t>
                  </w:r>
                </w:p>
              </w:tc>
            </w:tr>
            <w:tr w14:paraId="12B0AE5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3943A50B">
                  <w:pPr>
                    <w:spacing w:after="0"/>
                    <w:jc w:val="center"/>
                    <w:rPr>
                      <w:rFonts w:ascii="Times New Roman" w:hAnsi="Times New Roman" w:eastAsia="宋体"/>
                      <w:color w:val="auto"/>
                      <w:sz w:val="21"/>
                      <w:szCs w:val="21"/>
                      <w:highlight w:val="none"/>
                    </w:rPr>
                  </w:pPr>
                </w:p>
              </w:tc>
              <w:tc>
                <w:tcPr>
                  <w:tcW w:w="4536" w:type="dxa"/>
                  <w:vAlign w:val="center"/>
                </w:tcPr>
                <w:p w14:paraId="731F6A63">
                  <w:pPr>
                    <w:spacing w:after="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3、</w:t>
                  </w:r>
                  <w:r>
                    <w:rPr>
                      <w:rFonts w:ascii="Times New Roman" w:hAnsi="Times New Roman" w:eastAsia="宋体"/>
                      <w:color w:val="auto"/>
                      <w:sz w:val="21"/>
                      <w:szCs w:val="21"/>
                      <w:highlight w:val="none"/>
                    </w:rPr>
                    <w:t>生产、处置或储存能力增大，导致废水第一类污染物排放量增加的</w:t>
                  </w:r>
                  <w:r>
                    <w:rPr>
                      <w:rFonts w:hint="eastAsia" w:ascii="Times New Roman" w:hAnsi="Times New Roman" w:eastAsia="宋体"/>
                      <w:color w:val="auto"/>
                      <w:sz w:val="21"/>
                      <w:szCs w:val="21"/>
                      <w:highlight w:val="none"/>
                    </w:rPr>
                    <w:t>。</w:t>
                  </w:r>
                </w:p>
              </w:tc>
              <w:tc>
                <w:tcPr>
                  <w:tcW w:w="2551" w:type="dxa"/>
                  <w:vMerge w:val="continue"/>
                  <w:vAlign w:val="center"/>
                </w:tcPr>
                <w:p w14:paraId="17415E8A">
                  <w:pPr>
                    <w:jc w:val="center"/>
                    <w:rPr>
                      <w:rFonts w:hAnsi="宋体"/>
                      <w:color w:val="auto"/>
                      <w:kern w:val="2"/>
                      <w:sz w:val="21"/>
                      <w:szCs w:val="21"/>
                      <w:highlight w:val="none"/>
                    </w:rPr>
                  </w:pPr>
                </w:p>
              </w:tc>
              <w:tc>
                <w:tcPr>
                  <w:tcW w:w="1030" w:type="dxa"/>
                  <w:vMerge w:val="continue"/>
                  <w:vAlign w:val="center"/>
                </w:tcPr>
                <w:p w14:paraId="41D4904D">
                  <w:pPr>
                    <w:jc w:val="center"/>
                    <w:rPr>
                      <w:rFonts w:hAnsi="宋体"/>
                      <w:color w:val="auto"/>
                      <w:kern w:val="2"/>
                      <w:sz w:val="21"/>
                      <w:szCs w:val="21"/>
                      <w:highlight w:val="none"/>
                    </w:rPr>
                  </w:pPr>
                </w:p>
              </w:tc>
            </w:tr>
            <w:tr w14:paraId="5136186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1F1D2DAD">
                  <w:pPr>
                    <w:spacing w:after="0"/>
                    <w:jc w:val="center"/>
                    <w:rPr>
                      <w:rFonts w:ascii="Times New Roman" w:hAnsi="Times New Roman" w:eastAsia="宋体"/>
                      <w:color w:val="auto"/>
                      <w:sz w:val="21"/>
                      <w:szCs w:val="21"/>
                      <w:highlight w:val="none"/>
                    </w:rPr>
                  </w:pPr>
                </w:p>
              </w:tc>
              <w:tc>
                <w:tcPr>
                  <w:tcW w:w="4536" w:type="dxa"/>
                  <w:vAlign w:val="center"/>
                </w:tcPr>
                <w:p w14:paraId="3D6E192B">
                  <w:pPr>
                    <w:spacing w:after="0"/>
                    <w:jc w:val="both"/>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4、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2551" w:type="dxa"/>
                  <w:vMerge w:val="continue"/>
                  <w:vAlign w:val="center"/>
                </w:tcPr>
                <w:p w14:paraId="43C85FDC">
                  <w:pPr>
                    <w:jc w:val="center"/>
                    <w:rPr>
                      <w:rFonts w:hAnsi="宋体"/>
                      <w:color w:val="auto"/>
                      <w:kern w:val="2"/>
                      <w:sz w:val="21"/>
                      <w:szCs w:val="21"/>
                      <w:highlight w:val="none"/>
                    </w:rPr>
                  </w:pPr>
                </w:p>
              </w:tc>
              <w:tc>
                <w:tcPr>
                  <w:tcW w:w="1030" w:type="dxa"/>
                  <w:vMerge w:val="continue"/>
                  <w:vAlign w:val="center"/>
                </w:tcPr>
                <w:p w14:paraId="79126192">
                  <w:pPr>
                    <w:jc w:val="center"/>
                    <w:rPr>
                      <w:rFonts w:hAnsi="宋体"/>
                      <w:color w:val="auto"/>
                      <w:kern w:val="2"/>
                      <w:sz w:val="21"/>
                      <w:szCs w:val="21"/>
                      <w:highlight w:val="none"/>
                    </w:rPr>
                  </w:pPr>
                </w:p>
              </w:tc>
            </w:tr>
            <w:tr w14:paraId="0E47F13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Align w:val="center"/>
                </w:tcPr>
                <w:p w14:paraId="2352CC5C">
                  <w:pPr>
                    <w:spacing w:after="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地点</w:t>
                  </w:r>
                </w:p>
              </w:tc>
              <w:tc>
                <w:tcPr>
                  <w:tcW w:w="4536" w:type="dxa"/>
                  <w:vAlign w:val="center"/>
                </w:tcPr>
                <w:p w14:paraId="3A76ADF4">
                  <w:pPr>
                    <w:spacing w:after="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5、</w:t>
                  </w:r>
                  <w:r>
                    <w:rPr>
                      <w:rFonts w:ascii="Times New Roman" w:hAnsi="Times New Roman" w:eastAsia="宋体"/>
                      <w:color w:val="auto"/>
                      <w:sz w:val="21"/>
                      <w:szCs w:val="21"/>
                      <w:highlight w:val="none"/>
                    </w:rPr>
                    <w:t>重新选址；在原厂址附近调整（包括总平面布置变化）导致环境防护距离范围变化且新增敏感点的</w:t>
                  </w:r>
                  <w:r>
                    <w:rPr>
                      <w:rFonts w:hint="eastAsia" w:ascii="Times New Roman" w:hAnsi="Times New Roman" w:eastAsia="宋体"/>
                      <w:color w:val="auto"/>
                      <w:sz w:val="21"/>
                      <w:szCs w:val="21"/>
                      <w:highlight w:val="none"/>
                    </w:rPr>
                    <w:t>。</w:t>
                  </w:r>
                </w:p>
              </w:tc>
              <w:tc>
                <w:tcPr>
                  <w:tcW w:w="2551" w:type="dxa"/>
                  <w:vAlign w:val="center"/>
                </w:tcPr>
                <w:p w14:paraId="75FC3CE2">
                  <w:pPr>
                    <w:spacing w:after="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无变动</w:t>
                  </w:r>
                </w:p>
              </w:tc>
              <w:tc>
                <w:tcPr>
                  <w:tcW w:w="1030" w:type="dxa"/>
                  <w:vAlign w:val="center"/>
                </w:tcPr>
                <w:p w14:paraId="68B8A2BC">
                  <w:pPr>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不属于</w:t>
                  </w:r>
                </w:p>
              </w:tc>
            </w:tr>
            <w:tr w14:paraId="4CA512A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restart"/>
                  <w:vAlign w:val="center"/>
                </w:tcPr>
                <w:p w14:paraId="78FDD2E6">
                  <w:pPr>
                    <w:spacing w:after="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生产工艺</w:t>
                  </w:r>
                </w:p>
              </w:tc>
              <w:tc>
                <w:tcPr>
                  <w:tcW w:w="4536" w:type="dxa"/>
                  <w:vAlign w:val="center"/>
                </w:tcPr>
                <w:p w14:paraId="3C90AE6D">
                  <w:pPr>
                    <w:spacing w:after="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6、</w:t>
                  </w:r>
                  <w:r>
                    <w:rPr>
                      <w:rFonts w:ascii="Times New Roman" w:hAnsi="Times New Roman" w:eastAsia="宋体"/>
                      <w:color w:val="auto"/>
                      <w:sz w:val="21"/>
                      <w:szCs w:val="21"/>
                      <w:highlight w:val="none"/>
                    </w:rPr>
                    <w:t>新增产品品种或生产工艺（含主要生产装置、设备及配套设施）、主要原辅材料、燃料变化，导致以下情形之一：</w:t>
                  </w:r>
                </w:p>
                <w:p w14:paraId="15806298">
                  <w:pPr>
                    <w:spacing w:after="0"/>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（1）新增排放污染物种类的（毒性、挥发性降低的除外）；</w:t>
                  </w:r>
                </w:p>
                <w:p w14:paraId="79531045">
                  <w:pPr>
                    <w:spacing w:after="0"/>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（2）位于环境质量不达标区的建设项目相应污染物排放量增加的；</w:t>
                  </w:r>
                </w:p>
                <w:p w14:paraId="02A429F8">
                  <w:pPr>
                    <w:spacing w:after="0"/>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（3）废水第一类污染物排放量增加的；</w:t>
                  </w:r>
                </w:p>
                <w:p w14:paraId="6EEACF28">
                  <w:pPr>
                    <w:shd w:val="clear" w:color="auto" w:fill="FFFFFF"/>
                    <w:spacing w:after="0"/>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（4）其他污染物排放量增加10%及以上的。</w:t>
                  </w:r>
                </w:p>
              </w:tc>
              <w:tc>
                <w:tcPr>
                  <w:tcW w:w="2551" w:type="dxa"/>
                  <w:vAlign w:val="center"/>
                </w:tcPr>
                <w:p w14:paraId="411A16FD">
                  <w:pPr>
                    <w:spacing w:after="0"/>
                    <w:jc w:val="center"/>
                    <w:rPr>
                      <w:rFonts w:hint="default" w:ascii="Times New Roman" w:hAnsi="Times New Roman" w:eastAsia="宋体"/>
                      <w:bCs/>
                      <w:color w:val="auto"/>
                      <w:sz w:val="21"/>
                      <w:szCs w:val="21"/>
                      <w:highlight w:val="none"/>
                      <w:lang w:val="en-US" w:eastAsia="zh-CN"/>
                    </w:rPr>
                  </w:pPr>
                  <w:r>
                    <w:rPr>
                      <w:rFonts w:hint="eastAsia" w:ascii="Times New Roman" w:hAnsi="Times New Roman" w:eastAsia="宋体"/>
                      <w:color w:val="auto"/>
                      <w:sz w:val="21"/>
                      <w:szCs w:val="21"/>
                      <w:highlight w:val="none"/>
                    </w:rPr>
                    <w:t>无变动</w:t>
                  </w:r>
                </w:p>
              </w:tc>
              <w:tc>
                <w:tcPr>
                  <w:tcW w:w="1030" w:type="dxa"/>
                  <w:vAlign w:val="center"/>
                </w:tcPr>
                <w:p w14:paraId="20F0B038">
                  <w:pPr>
                    <w:tabs>
                      <w:tab w:val="left" w:pos="510"/>
                      <w:tab w:val="center" w:pos="1259"/>
                    </w:tabs>
                    <w:spacing w:after="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不属于</w:t>
                  </w:r>
                </w:p>
              </w:tc>
            </w:tr>
            <w:tr w14:paraId="051723C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tcBorders>
                    <w:bottom w:val="nil"/>
                  </w:tcBorders>
                  <w:vAlign w:val="center"/>
                </w:tcPr>
                <w:p w14:paraId="73CAA235">
                  <w:pPr>
                    <w:spacing w:after="0"/>
                    <w:jc w:val="center"/>
                    <w:rPr>
                      <w:rFonts w:ascii="Times New Roman" w:hAnsi="Times New Roman" w:eastAsia="宋体"/>
                      <w:color w:val="auto"/>
                      <w:sz w:val="21"/>
                      <w:szCs w:val="21"/>
                      <w:highlight w:val="none"/>
                    </w:rPr>
                  </w:pPr>
                </w:p>
              </w:tc>
              <w:tc>
                <w:tcPr>
                  <w:tcW w:w="4536" w:type="dxa"/>
                  <w:vAlign w:val="center"/>
                </w:tcPr>
                <w:p w14:paraId="3FBDB4E7">
                  <w:pPr>
                    <w:spacing w:after="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7、</w:t>
                  </w:r>
                  <w:r>
                    <w:rPr>
                      <w:rFonts w:ascii="Times New Roman" w:hAnsi="Times New Roman" w:eastAsia="宋体"/>
                      <w:color w:val="auto"/>
                      <w:sz w:val="21"/>
                      <w:szCs w:val="21"/>
                      <w:highlight w:val="none"/>
                    </w:rPr>
                    <w:t>物料运输、装卸、贮存方式变化，导致大气污染物无组织排放量增加10%及以上的</w:t>
                  </w:r>
                  <w:r>
                    <w:rPr>
                      <w:rFonts w:hint="eastAsia" w:ascii="Times New Roman" w:hAnsi="Times New Roman" w:eastAsia="宋体"/>
                      <w:color w:val="auto"/>
                      <w:sz w:val="21"/>
                      <w:szCs w:val="21"/>
                      <w:highlight w:val="none"/>
                    </w:rPr>
                    <w:t>。</w:t>
                  </w:r>
                </w:p>
              </w:tc>
              <w:tc>
                <w:tcPr>
                  <w:tcW w:w="2551" w:type="dxa"/>
                  <w:vAlign w:val="center"/>
                </w:tcPr>
                <w:p w14:paraId="6BD1E040">
                  <w:pPr>
                    <w:spacing w:after="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无变动</w:t>
                  </w:r>
                </w:p>
              </w:tc>
              <w:tc>
                <w:tcPr>
                  <w:tcW w:w="1030" w:type="dxa"/>
                  <w:vAlign w:val="center"/>
                </w:tcPr>
                <w:p w14:paraId="6D94EB63">
                  <w:pPr>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不属于</w:t>
                  </w:r>
                </w:p>
              </w:tc>
            </w:tr>
            <w:tr w14:paraId="1711F6E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restart"/>
                  <w:vAlign w:val="center"/>
                </w:tcPr>
                <w:p w14:paraId="63C4A25F">
                  <w:pPr>
                    <w:spacing w:after="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环境保护措施</w:t>
                  </w:r>
                </w:p>
              </w:tc>
              <w:tc>
                <w:tcPr>
                  <w:tcW w:w="4536" w:type="dxa"/>
                  <w:vAlign w:val="center"/>
                </w:tcPr>
                <w:p w14:paraId="0995F3E0">
                  <w:pPr>
                    <w:spacing w:after="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8、</w:t>
                  </w:r>
                  <w:r>
                    <w:rPr>
                      <w:rFonts w:ascii="Times New Roman" w:hAnsi="Times New Roman" w:eastAsia="宋体"/>
                      <w:color w:val="auto"/>
                      <w:sz w:val="21"/>
                      <w:szCs w:val="21"/>
                      <w:highlight w:val="none"/>
                    </w:rPr>
                    <w:t>废气、废水污染防治措施变化，导致第6条中所列情形之一（废气无组织排放改为有组织排放、污染防治措施强化或改进的除外）或大气污染物无组织排放量增加10%及以上的。</w:t>
                  </w:r>
                </w:p>
              </w:tc>
              <w:tc>
                <w:tcPr>
                  <w:tcW w:w="2551" w:type="dxa"/>
                  <w:vAlign w:val="center"/>
                </w:tcPr>
                <w:p w14:paraId="58B9984A">
                  <w:pPr>
                    <w:spacing w:after="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环评批复二车间抛丸、磨平工序产生的颗粒物经集气罩收集后进入一台</w:t>
                  </w:r>
                  <w:r>
                    <w:rPr>
                      <w:rFonts w:hint="default" w:ascii="Times New Roman" w:hAnsi="Times New Roman" w:eastAsia="宋体" w:cs="Times New Roman"/>
                      <w:color w:val="auto"/>
                      <w:sz w:val="21"/>
                      <w:szCs w:val="21"/>
                      <w:highlight w:val="none"/>
                    </w:rPr>
                    <w:t>脉冲滤筒式除尘器</w:t>
                  </w:r>
                  <w:r>
                    <w:rPr>
                      <w:rFonts w:hint="eastAsia" w:ascii="Times New Roman" w:hAnsi="Times New Roman" w:eastAsia="宋体" w:cs="Times New Roman"/>
                      <w:color w:val="auto"/>
                      <w:sz w:val="21"/>
                      <w:szCs w:val="21"/>
                      <w:highlight w:val="none"/>
                      <w:lang w:val="en-US" w:eastAsia="zh-CN"/>
                    </w:rPr>
                    <w:t>处理，实际建设两台</w:t>
                  </w:r>
                  <w:r>
                    <w:rPr>
                      <w:rFonts w:hint="default" w:ascii="Times New Roman" w:hAnsi="Times New Roman" w:eastAsia="宋体" w:cs="Times New Roman"/>
                      <w:color w:val="auto"/>
                      <w:sz w:val="21"/>
                      <w:szCs w:val="21"/>
                      <w:highlight w:val="none"/>
                    </w:rPr>
                    <w:t>脉冲滤筒式除尘器</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治理设施优化</w:t>
                  </w:r>
                </w:p>
              </w:tc>
              <w:tc>
                <w:tcPr>
                  <w:tcW w:w="1030" w:type="dxa"/>
                  <w:vAlign w:val="center"/>
                </w:tcPr>
                <w:p w14:paraId="63142666">
                  <w:pPr>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不属于</w:t>
                  </w:r>
                </w:p>
              </w:tc>
            </w:tr>
            <w:tr w14:paraId="667B0D8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27394885">
                  <w:pPr>
                    <w:spacing w:after="0"/>
                    <w:jc w:val="center"/>
                    <w:rPr>
                      <w:rFonts w:ascii="Times New Roman" w:hAnsi="Times New Roman" w:eastAsia="宋体"/>
                      <w:color w:val="auto"/>
                      <w:sz w:val="21"/>
                      <w:szCs w:val="21"/>
                      <w:highlight w:val="none"/>
                    </w:rPr>
                  </w:pPr>
                </w:p>
              </w:tc>
              <w:tc>
                <w:tcPr>
                  <w:tcW w:w="4536" w:type="dxa"/>
                  <w:vAlign w:val="center"/>
                </w:tcPr>
                <w:p w14:paraId="5B9FD8ED">
                  <w:pPr>
                    <w:spacing w:after="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9、</w:t>
                  </w:r>
                  <w:r>
                    <w:rPr>
                      <w:rFonts w:ascii="Times New Roman" w:hAnsi="Times New Roman" w:eastAsia="宋体"/>
                      <w:color w:val="auto"/>
                      <w:sz w:val="21"/>
                      <w:szCs w:val="21"/>
                      <w:highlight w:val="none"/>
                    </w:rPr>
                    <w:t>新增废水直接排放口；废水由间接排放改为直接排放；废水直接排放口位置变化，导致不利环境影响加重的。</w:t>
                  </w:r>
                </w:p>
              </w:tc>
              <w:tc>
                <w:tcPr>
                  <w:tcW w:w="2551" w:type="dxa"/>
                  <w:vAlign w:val="center"/>
                </w:tcPr>
                <w:p w14:paraId="1E51E84C">
                  <w:pPr>
                    <w:spacing w:after="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无变动</w:t>
                  </w:r>
                </w:p>
              </w:tc>
              <w:tc>
                <w:tcPr>
                  <w:tcW w:w="1030" w:type="dxa"/>
                  <w:vAlign w:val="center"/>
                </w:tcPr>
                <w:p w14:paraId="47496A2D">
                  <w:pPr>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不属于</w:t>
                  </w:r>
                </w:p>
              </w:tc>
            </w:tr>
            <w:tr w14:paraId="55AC484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19C2AAF8">
                  <w:pPr>
                    <w:spacing w:after="0"/>
                    <w:jc w:val="center"/>
                    <w:rPr>
                      <w:rFonts w:ascii="Times New Roman" w:hAnsi="Times New Roman" w:eastAsia="宋体"/>
                      <w:color w:val="auto"/>
                      <w:sz w:val="21"/>
                      <w:szCs w:val="21"/>
                      <w:highlight w:val="none"/>
                    </w:rPr>
                  </w:pPr>
                </w:p>
              </w:tc>
              <w:tc>
                <w:tcPr>
                  <w:tcW w:w="4536" w:type="dxa"/>
                  <w:vAlign w:val="center"/>
                </w:tcPr>
                <w:p w14:paraId="5C25A50A">
                  <w:pPr>
                    <w:spacing w:after="0"/>
                    <w:jc w:val="both"/>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10、</w:t>
                  </w:r>
                  <w:r>
                    <w:rPr>
                      <w:rFonts w:ascii="Times New Roman" w:hAnsi="Times New Roman" w:eastAsia="宋体"/>
                      <w:color w:val="auto"/>
                      <w:sz w:val="21"/>
                      <w:szCs w:val="21"/>
                      <w:highlight w:val="none"/>
                    </w:rPr>
                    <w:t>新增废气主要排放口（废气无组织排放改为有组织排放的除外）；主要排放口排气筒高度降低10%及以上的。</w:t>
                  </w:r>
                </w:p>
              </w:tc>
              <w:tc>
                <w:tcPr>
                  <w:tcW w:w="2551" w:type="dxa"/>
                  <w:vAlign w:val="center"/>
                </w:tcPr>
                <w:p w14:paraId="2B394C46">
                  <w:pPr>
                    <w:spacing w:after="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无变动</w:t>
                  </w:r>
                </w:p>
              </w:tc>
              <w:tc>
                <w:tcPr>
                  <w:tcW w:w="1030" w:type="dxa"/>
                  <w:vAlign w:val="center"/>
                </w:tcPr>
                <w:p w14:paraId="502FD286">
                  <w:pPr>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不属于</w:t>
                  </w:r>
                </w:p>
              </w:tc>
            </w:tr>
            <w:tr w14:paraId="3A9C963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4D5CBCD4">
                  <w:pPr>
                    <w:spacing w:after="0"/>
                    <w:jc w:val="center"/>
                    <w:rPr>
                      <w:rFonts w:ascii="Times New Roman" w:hAnsi="Times New Roman" w:eastAsia="宋体"/>
                      <w:color w:val="auto"/>
                      <w:sz w:val="21"/>
                      <w:szCs w:val="21"/>
                      <w:highlight w:val="none"/>
                    </w:rPr>
                  </w:pPr>
                </w:p>
              </w:tc>
              <w:tc>
                <w:tcPr>
                  <w:tcW w:w="4536" w:type="dxa"/>
                  <w:vAlign w:val="center"/>
                </w:tcPr>
                <w:p w14:paraId="79C4FB56">
                  <w:pPr>
                    <w:spacing w:after="0"/>
                    <w:jc w:val="both"/>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11、</w:t>
                  </w:r>
                  <w:r>
                    <w:rPr>
                      <w:rFonts w:ascii="Times New Roman" w:hAnsi="Times New Roman" w:eastAsia="宋体"/>
                      <w:color w:val="auto"/>
                      <w:sz w:val="21"/>
                      <w:szCs w:val="21"/>
                      <w:highlight w:val="none"/>
                    </w:rPr>
                    <w:t>噪声、土壤或地下水污染防治措施变化，导致不利环境影响加重的。</w:t>
                  </w:r>
                </w:p>
              </w:tc>
              <w:tc>
                <w:tcPr>
                  <w:tcW w:w="2551" w:type="dxa"/>
                  <w:vAlign w:val="center"/>
                </w:tcPr>
                <w:p w14:paraId="14EB08C8">
                  <w:pPr>
                    <w:spacing w:after="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无变动</w:t>
                  </w:r>
                </w:p>
              </w:tc>
              <w:tc>
                <w:tcPr>
                  <w:tcW w:w="1030" w:type="dxa"/>
                  <w:vAlign w:val="center"/>
                </w:tcPr>
                <w:p w14:paraId="17BCA1EC">
                  <w:pPr>
                    <w:tabs>
                      <w:tab w:val="left" w:pos="510"/>
                      <w:tab w:val="center" w:pos="1259"/>
                    </w:tabs>
                    <w:spacing w:after="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不属于</w:t>
                  </w:r>
                </w:p>
              </w:tc>
            </w:tr>
            <w:tr w14:paraId="3A2D3BF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243C1174">
                  <w:pPr>
                    <w:spacing w:after="0"/>
                    <w:jc w:val="center"/>
                    <w:rPr>
                      <w:rFonts w:ascii="Times New Roman" w:hAnsi="Times New Roman" w:eastAsia="宋体"/>
                      <w:color w:val="auto"/>
                      <w:sz w:val="21"/>
                      <w:szCs w:val="21"/>
                      <w:highlight w:val="none"/>
                    </w:rPr>
                  </w:pPr>
                </w:p>
              </w:tc>
              <w:tc>
                <w:tcPr>
                  <w:tcW w:w="4536" w:type="dxa"/>
                  <w:vAlign w:val="center"/>
                </w:tcPr>
                <w:p w14:paraId="2F765593">
                  <w:pPr>
                    <w:spacing w:after="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12、</w:t>
                  </w:r>
                  <w:r>
                    <w:rPr>
                      <w:rFonts w:ascii="Times New Roman" w:hAnsi="Times New Roman" w:eastAsia="宋体"/>
                      <w:color w:val="auto"/>
                      <w:sz w:val="21"/>
                      <w:szCs w:val="21"/>
                      <w:highlight w:val="none"/>
                    </w:rPr>
                    <w:t>固体废物利用处置方式由委托外单位利用处置改为自行利用处置的（自行利用处置设施单独开展环境影响评价的除外）；固体废物自行处置方式变化，导致不利环境影响加重的。</w:t>
                  </w:r>
                </w:p>
              </w:tc>
              <w:tc>
                <w:tcPr>
                  <w:tcW w:w="2551" w:type="dxa"/>
                  <w:vAlign w:val="center"/>
                </w:tcPr>
                <w:p w14:paraId="69BDB859">
                  <w:pPr>
                    <w:spacing w:after="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无变动</w:t>
                  </w:r>
                </w:p>
              </w:tc>
              <w:tc>
                <w:tcPr>
                  <w:tcW w:w="1030" w:type="dxa"/>
                  <w:vAlign w:val="center"/>
                </w:tcPr>
                <w:p w14:paraId="2E562745">
                  <w:pPr>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不属于</w:t>
                  </w:r>
                </w:p>
              </w:tc>
            </w:tr>
            <w:tr w14:paraId="5CA37E8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74631C0B">
                  <w:pPr>
                    <w:spacing w:after="0"/>
                    <w:jc w:val="center"/>
                    <w:rPr>
                      <w:rFonts w:ascii="Times New Roman" w:hAnsi="Times New Roman" w:eastAsia="宋体"/>
                      <w:color w:val="auto"/>
                      <w:sz w:val="21"/>
                      <w:szCs w:val="21"/>
                      <w:highlight w:val="none"/>
                    </w:rPr>
                  </w:pPr>
                </w:p>
              </w:tc>
              <w:tc>
                <w:tcPr>
                  <w:tcW w:w="4536" w:type="dxa"/>
                  <w:vAlign w:val="center"/>
                </w:tcPr>
                <w:p w14:paraId="1937C89C">
                  <w:pPr>
                    <w:spacing w:after="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13、</w:t>
                  </w:r>
                  <w:r>
                    <w:rPr>
                      <w:rFonts w:ascii="Times New Roman" w:hAnsi="Times New Roman" w:eastAsia="宋体"/>
                      <w:color w:val="auto"/>
                      <w:sz w:val="21"/>
                      <w:szCs w:val="21"/>
                      <w:highlight w:val="none"/>
                    </w:rPr>
                    <w:t>事故废水暂存能力或拦截设施变化，导致环境风险防范能力弱化或降低的。</w:t>
                  </w:r>
                </w:p>
              </w:tc>
              <w:tc>
                <w:tcPr>
                  <w:tcW w:w="2551" w:type="dxa"/>
                  <w:vAlign w:val="center"/>
                </w:tcPr>
                <w:p w14:paraId="0C17D0D5">
                  <w:pPr>
                    <w:spacing w:after="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无变动</w:t>
                  </w:r>
                </w:p>
              </w:tc>
              <w:tc>
                <w:tcPr>
                  <w:tcW w:w="1030" w:type="dxa"/>
                  <w:vAlign w:val="center"/>
                </w:tcPr>
                <w:p w14:paraId="08B32BC9">
                  <w:pPr>
                    <w:spacing w:after="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不属于</w:t>
                  </w:r>
                </w:p>
              </w:tc>
            </w:tr>
          </w:tbl>
          <w:p w14:paraId="2F4336B1">
            <w:pPr>
              <w:spacing w:after="0" w:line="460" w:lineRule="exact"/>
              <w:ind w:firstLine="480" w:firstLineChars="200"/>
              <w:rPr>
                <w:rFonts w:hint="eastAsia" w:ascii="Times New Roman" w:hAnsi="宋体" w:eastAsia="宋体"/>
                <w:color w:val="auto"/>
                <w:sz w:val="24"/>
                <w:szCs w:val="24"/>
                <w:highlight w:val="none"/>
              </w:rPr>
            </w:pPr>
            <w:r>
              <w:rPr>
                <w:rFonts w:hint="eastAsia" w:ascii="Times New Roman" w:hAnsi="宋体" w:eastAsia="宋体"/>
                <w:color w:val="auto"/>
                <w:sz w:val="24"/>
                <w:szCs w:val="24"/>
                <w:highlight w:val="none"/>
              </w:rPr>
              <w:t>根据上表对比结果可知，项目不属于重大变动，满足验收要求。</w:t>
            </w:r>
          </w:p>
          <w:p w14:paraId="5189403E">
            <w:pPr>
              <w:spacing w:after="0" w:line="460" w:lineRule="exact"/>
              <w:ind w:firstLine="480" w:firstLineChars="200"/>
              <w:rPr>
                <w:rFonts w:hint="eastAsia" w:ascii="Times New Roman" w:hAnsi="宋体" w:eastAsia="宋体"/>
                <w:color w:val="auto"/>
                <w:sz w:val="24"/>
                <w:szCs w:val="24"/>
                <w:highlight w:val="none"/>
              </w:rPr>
            </w:pPr>
          </w:p>
          <w:p w14:paraId="79572C3F">
            <w:pPr>
              <w:spacing w:after="0" w:line="460" w:lineRule="exact"/>
              <w:ind w:firstLine="480" w:firstLineChars="200"/>
              <w:rPr>
                <w:rFonts w:hint="eastAsia" w:ascii="Times New Roman" w:hAnsi="宋体" w:eastAsia="宋体"/>
                <w:color w:val="auto"/>
                <w:sz w:val="24"/>
                <w:szCs w:val="24"/>
                <w:highlight w:val="none"/>
              </w:rPr>
            </w:pPr>
          </w:p>
          <w:p w14:paraId="7E9A5579">
            <w:pPr>
              <w:spacing w:after="0" w:line="460" w:lineRule="exact"/>
              <w:ind w:firstLine="480" w:firstLineChars="200"/>
              <w:rPr>
                <w:rFonts w:hint="eastAsia" w:ascii="Times New Roman" w:hAnsi="宋体" w:eastAsia="宋体"/>
                <w:color w:val="auto"/>
                <w:sz w:val="24"/>
                <w:szCs w:val="24"/>
                <w:highlight w:val="none"/>
              </w:rPr>
            </w:pPr>
          </w:p>
          <w:p w14:paraId="6F5847A6">
            <w:pPr>
              <w:spacing w:after="0" w:line="460" w:lineRule="exact"/>
              <w:ind w:firstLine="480" w:firstLineChars="200"/>
              <w:rPr>
                <w:rFonts w:hint="eastAsia" w:ascii="Times New Roman" w:hAnsi="宋体" w:eastAsia="宋体"/>
                <w:color w:val="auto"/>
                <w:sz w:val="24"/>
                <w:szCs w:val="24"/>
                <w:highlight w:val="none"/>
              </w:rPr>
            </w:pPr>
          </w:p>
          <w:p w14:paraId="259CC497">
            <w:pPr>
              <w:spacing w:after="0" w:line="460" w:lineRule="exact"/>
              <w:ind w:firstLine="480" w:firstLineChars="200"/>
              <w:rPr>
                <w:rFonts w:hint="eastAsia" w:ascii="Times New Roman" w:hAnsi="宋体" w:eastAsia="宋体"/>
                <w:color w:val="auto"/>
                <w:sz w:val="24"/>
                <w:szCs w:val="24"/>
                <w:highlight w:val="none"/>
              </w:rPr>
            </w:pPr>
          </w:p>
          <w:p w14:paraId="593033E4">
            <w:pPr>
              <w:spacing w:after="0" w:line="460" w:lineRule="exact"/>
              <w:ind w:firstLine="480" w:firstLineChars="200"/>
              <w:rPr>
                <w:rFonts w:hint="eastAsia" w:ascii="Times New Roman" w:hAnsi="宋体" w:eastAsia="宋体"/>
                <w:color w:val="auto"/>
                <w:sz w:val="24"/>
                <w:szCs w:val="24"/>
                <w:highlight w:val="none"/>
              </w:rPr>
            </w:pPr>
          </w:p>
          <w:p w14:paraId="11B924A5">
            <w:pPr>
              <w:spacing w:after="0" w:line="460" w:lineRule="exact"/>
              <w:ind w:firstLine="480" w:firstLineChars="200"/>
              <w:rPr>
                <w:rFonts w:hint="eastAsia" w:ascii="Times New Roman" w:hAnsi="宋体" w:eastAsia="宋体"/>
                <w:color w:val="auto"/>
                <w:sz w:val="24"/>
                <w:szCs w:val="24"/>
                <w:highlight w:val="none"/>
              </w:rPr>
            </w:pPr>
          </w:p>
          <w:p w14:paraId="26100DDF">
            <w:pPr>
              <w:spacing w:after="0" w:line="460" w:lineRule="exact"/>
              <w:ind w:firstLine="480" w:firstLineChars="200"/>
              <w:rPr>
                <w:rFonts w:hint="eastAsia" w:ascii="Times New Roman" w:hAnsi="宋体" w:eastAsia="宋体"/>
                <w:color w:val="auto"/>
                <w:sz w:val="24"/>
                <w:szCs w:val="24"/>
                <w:highlight w:val="none"/>
              </w:rPr>
            </w:pPr>
          </w:p>
          <w:p w14:paraId="58F9EE12">
            <w:pPr>
              <w:spacing w:after="0" w:line="460" w:lineRule="exact"/>
              <w:ind w:firstLine="480" w:firstLineChars="200"/>
              <w:rPr>
                <w:rFonts w:hint="eastAsia" w:ascii="Times New Roman" w:hAnsi="宋体" w:eastAsia="宋体"/>
                <w:color w:val="auto"/>
                <w:sz w:val="24"/>
                <w:szCs w:val="24"/>
                <w:highlight w:val="none"/>
              </w:rPr>
            </w:pPr>
          </w:p>
          <w:p w14:paraId="5CB6BFDF">
            <w:pPr>
              <w:spacing w:after="0" w:line="460" w:lineRule="exact"/>
              <w:ind w:firstLine="480" w:firstLineChars="200"/>
              <w:rPr>
                <w:rFonts w:hint="eastAsia" w:ascii="Times New Roman" w:hAnsi="宋体" w:eastAsia="宋体"/>
                <w:color w:val="auto"/>
                <w:sz w:val="24"/>
                <w:szCs w:val="24"/>
                <w:highlight w:val="none"/>
              </w:rPr>
            </w:pPr>
          </w:p>
          <w:p w14:paraId="5A7E3FE8">
            <w:pPr>
              <w:spacing w:after="0" w:line="460" w:lineRule="exact"/>
              <w:rPr>
                <w:rFonts w:hint="eastAsia" w:ascii="Times New Roman" w:hAnsi="宋体" w:eastAsia="宋体"/>
                <w:color w:val="auto"/>
                <w:sz w:val="24"/>
                <w:szCs w:val="24"/>
                <w:highlight w:val="none"/>
              </w:rPr>
            </w:pPr>
          </w:p>
        </w:tc>
      </w:tr>
    </w:tbl>
    <w:p w14:paraId="393D1EAB">
      <w:pPr>
        <w:spacing w:after="0" w:line="440" w:lineRule="exact"/>
        <w:rPr>
          <w:rFonts w:ascii="Times New Roman" w:hAnsi="Times New Roman" w:eastAsia="仿宋_GB2312"/>
          <w:b/>
          <w:color w:val="auto"/>
          <w:sz w:val="24"/>
          <w:szCs w:val="24"/>
          <w:highlight w:val="none"/>
        </w:rPr>
      </w:pPr>
      <w:r>
        <w:rPr>
          <w:rFonts w:ascii="Times New Roman" w:hAnsi="Times New Roman" w:eastAsia="仿宋_GB2312"/>
          <w:b/>
          <w:color w:val="auto"/>
          <w:sz w:val="24"/>
          <w:szCs w:val="24"/>
          <w:highlight w:val="none"/>
        </w:rPr>
        <w:t>表四</w:t>
      </w:r>
    </w:p>
    <w:tbl>
      <w:tblPr>
        <w:tblStyle w:val="17"/>
        <w:tblW w:w="5250" w:type="pct"/>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8"/>
      </w:tblGrid>
      <w:tr w14:paraId="3A535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0" w:hRule="atLeast"/>
        </w:trPr>
        <w:tc>
          <w:tcPr>
            <w:tcW w:w="8774" w:type="dxa"/>
          </w:tcPr>
          <w:p w14:paraId="78CE6367">
            <w:pPr>
              <w:spacing w:after="0" w:line="460" w:lineRule="exact"/>
              <w:rPr>
                <w:rFonts w:ascii="Times New Roman" w:hAnsi="Times New Roman" w:eastAsia="宋体"/>
                <w:b/>
                <w:bCs/>
                <w:color w:val="auto"/>
                <w:sz w:val="24"/>
                <w:szCs w:val="24"/>
                <w:highlight w:val="none"/>
              </w:rPr>
            </w:pPr>
            <w:r>
              <w:rPr>
                <w:rFonts w:ascii="Times New Roman" w:hAnsi="Times New Roman" w:eastAsia="宋体"/>
                <w:b/>
                <w:bCs/>
                <w:color w:val="auto"/>
                <w:sz w:val="24"/>
                <w:szCs w:val="24"/>
                <w:highlight w:val="none"/>
              </w:rPr>
              <w:t>建设项目环境影响报告表主要结论及审批部门审批决定：</w:t>
            </w:r>
          </w:p>
          <w:p w14:paraId="1B5C507B">
            <w:pPr>
              <w:keepLines w:val="0"/>
              <w:pageBreakBefore w:val="0"/>
              <w:widowControl w:val="0"/>
              <w:tabs>
                <w:tab w:val="left" w:pos="6607"/>
              </w:tabs>
              <w:kinsoku/>
              <w:wordWrap/>
              <w:overflowPunct/>
              <w:topLinePunct w:val="0"/>
              <w:bidi w:val="0"/>
              <w:spacing w:after="0" w:line="460" w:lineRule="exact"/>
              <w:ind w:firstLine="480" w:firstLineChars="200"/>
              <w:jc w:val="both"/>
              <w:textAlignment w:val="auto"/>
              <w:rPr>
                <w:rFonts w:hint="default" w:ascii="Times New Roman" w:hAnsi="Times New Roman" w:eastAsia="宋体" w:cs="Times New Roman"/>
                <w:bCs/>
                <w:color w:val="auto"/>
                <w:sz w:val="24"/>
                <w:szCs w:val="21"/>
              </w:rPr>
            </w:pPr>
            <w:r>
              <w:rPr>
                <w:rFonts w:hint="default" w:ascii="Times New Roman" w:hAnsi="Times New Roman" w:eastAsia="宋体" w:cs="Times New Roman"/>
                <w:bCs/>
                <w:color w:val="auto"/>
                <w:sz w:val="24"/>
                <w:szCs w:val="21"/>
              </w:rPr>
              <w:t>（1）产业政策</w:t>
            </w:r>
          </w:p>
          <w:p w14:paraId="629619D8">
            <w:pPr>
              <w:pStyle w:val="6"/>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color w:val="auto"/>
                <w:szCs w:val="24"/>
                <w:highlight w:val="none"/>
              </w:rPr>
            </w:pPr>
            <w:r>
              <w:rPr>
                <w:rFonts w:hint="default" w:ascii="Times New Roman" w:hAnsi="Times New Roman" w:eastAsia="宋体" w:cs="Times New Roman"/>
                <w:bCs/>
                <w:color w:val="auto"/>
                <w:sz w:val="24"/>
                <w:szCs w:val="21"/>
                <w:lang w:val="en-US" w:eastAsia="zh-CN" w:bidi="ar-SA"/>
              </w:rPr>
              <w:t>经查阅《产业结构调整指导目录（2024年本）》，该项目生产规模、生产设备、生产工艺均不属于</w:t>
            </w:r>
            <w:r>
              <w:rPr>
                <w:rFonts w:hint="eastAsia" w:ascii="Times New Roman" w:hAnsi="Times New Roman" w:eastAsia="宋体" w:cs="Times New Roman"/>
                <w:bCs/>
                <w:color w:val="auto"/>
                <w:sz w:val="24"/>
                <w:szCs w:val="21"/>
                <w:lang w:val="en-US" w:eastAsia="zh-CN" w:bidi="ar-SA"/>
              </w:rPr>
              <w:t>“</w:t>
            </w:r>
            <w:r>
              <w:rPr>
                <w:rFonts w:hint="default" w:ascii="Times New Roman" w:hAnsi="Times New Roman" w:eastAsia="宋体" w:cs="Times New Roman"/>
                <w:bCs/>
                <w:color w:val="auto"/>
                <w:sz w:val="24"/>
                <w:szCs w:val="21"/>
                <w:lang w:val="en-US" w:eastAsia="zh-CN" w:bidi="ar-SA"/>
              </w:rPr>
              <w:t>鼓励类</w:t>
            </w:r>
            <w:r>
              <w:rPr>
                <w:rFonts w:hint="eastAsia" w:ascii="Times New Roman" w:hAnsi="Times New Roman" w:eastAsia="宋体" w:cs="Times New Roman"/>
                <w:bCs/>
                <w:color w:val="auto"/>
                <w:sz w:val="24"/>
                <w:szCs w:val="21"/>
                <w:lang w:val="en-US" w:eastAsia="zh-CN" w:bidi="ar-SA"/>
              </w:rPr>
              <w:t>”</w:t>
            </w:r>
            <w:r>
              <w:rPr>
                <w:rFonts w:hint="default" w:ascii="Times New Roman" w:hAnsi="Times New Roman" w:eastAsia="宋体" w:cs="Times New Roman"/>
                <w:bCs/>
                <w:color w:val="auto"/>
                <w:sz w:val="24"/>
                <w:szCs w:val="21"/>
                <w:lang w:val="en-US" w:eastAsia="zh-CN" w:bidi="ar-SA"/>
              </w:rPr>
              <w:t>、</w:t>
            </w:r>
            <w:r>
              <w:rPr>
                <w:rFonts w:hint="eastAsia" w:ascii="Times New Roman" w:hAnsi="Times New Roman" w:eastAsia="宋体" w:cs="Times New Roman"/>
                <w:bCs/>
                <w:color w:val="auto"/>
                <w:sz w:val="24"/>
                <w:szCs w:val="21"/>
                <w:lang w:val="en-US" w:eastAsia="zh-CN" w:bidi="ar-SA"/>
              </w:rPr>
              <w:t>“</w:t>
            </w:r>
            <w:r>
              <w:rPr>
                <w:rFonts w:hint="default" w:ascii="Times New Roman" w:hAnsi="Times New Roman" w:eastAsia="宋体" w:cs="Times New Roman"/>
                <w:bCs/>
                <w:color w:val="auto"/>
                <w:sz w:val="24"/>
                <w:szCs w:val="21"/>
                <w:lang w:val="en-US" w:eastAsia="zh-CN" w:bidi="ar-SA"/>
              </w:rPr>
              <w:t>限制类</w:t>
            </w:r>
            <w:r>
              <w:rPr>
                <w:rFonts w:hint="eastAsia" w:ascii="Times New Roman" w:hAnsi="Times New Roman" w:eastAsia="宋体" w:cs="Times New Roman"/>
                <w:bCs/>
                <w:color w:val="auto"/>
                <w:sz w:val="24"/>
                <w:szCs w:val="21"/>
                <w:lang w:val="en-US" w:eastAsia="zh-CN" w:bidi="ar-SA"/>
              </w:rPr>
              <w:t>”“</w:t>
            </w:r>
            <w:r>
              <w:rPr>
                <w:rFonts w:hint="default" w:ascii="Times New Roman" w:hAnsi="Times New Roman" w:eastAsia="宋体" w:cs="Times New Roman"/>
                <w:bCs/>
                <w:color w:val="auto"/>
                <w:sz w:val="24"/>
                <w:szCs w:val="21"/>
                <w:lang w:val="en-US" w:eastAsia="zh-CN" w:bidi="ar-SA"/>
              </w:rPr>
              <w:t>淘汰类</w:t>
            </w:r>
            <w:r>
              <w:rPr>
                <w:rFonts w:hint="eastAsia" w:ascii="Times New Roman" w:hAnsi="Times New Roman" w:eastAsia="宋体" w:cs="Times New Roman"/>
                <w:bCs/>
                <w:color w:val="auto"/>
                <w:sz w:val="24"/>
                <w:szCs w:val="21"/>
                <w:lang w:val="en-US" w:eastAsia="zh-CN" w:bidi="ar-SA"/>
              </w:rPr>
              <w:t>”，</w:t>
            </w:r>
            <w:r>
              <w:rPr>
                <w:rFonts w:hint="default" w:ascii="Times New Roman" w:hAnsi="Times New Roman" w:eastAsia="宋体" w:cs="Times New Roman"/>
                <w:bCs/>
                <w:color w:val="auto"/>
                <w:sz w:val="24"/>
                <w:szCs w:val="21"/>
                <w:lang w:val="en-US" w:eastAsia="zh-CN" w:bidi="ar-SA"/>
              </w:rPr>
              <w:t>为</w:t>
            </w:r>
            <w:r>
              <w:rPr>
                <w:rFonts w:hint="eastAsia" w:ascii="Times New Roman" w:hAnsi="Times New Roman" w:eastAsia="宋体" w:cs="Times New Roman"/>
                <w:bCs/>
                <w:color w:val="auto"/>
                <w:sz w:val="24"/>
                <w:szCs w:val="21"/>
                <w:lang w:val="en-US" w:eastAsia="zh-CN" w:bidi="ar-SA"/>
              </w:rPr>
              <w:t>“</w:t>
            </w:r>
            <w:r>
              <w:rPr>
                <w:rFonts w:hint="default" w:ascii="Times New Roman" w:hAnsi="Times New Roman" w:eastAsia="宋体" w:cs="Times New Roman"/>
                <w:bCs/>
                <w:color w:val="auto"/>
                <w:sz w:val="24"/>
                <w:szCs w:val="21"/>
                <w:lang w:val="en-US" w:eastAsia="zh-CN" w:bidi="ar-SA"/>
              </w:rPr>
              <w:t>允许类</w:t>
            </w:r>
            <w:r>
              <w:rPr>
                <w:rFonts w:hint="eastAsia" w:ascii="Times New Roman" w:hAnsi="Times New Roman" w:eastAsia="宋体" w:cs="Times New Roman"/>
                <w:bCs/>
                <w:color w:val="auto"/>
                <w:sz w:val="24"/>
                <w:szCs w:val="21"/>
                <w:lang w:val="en-US" w:eastAsia="zh-CN" w:bidi="ar-SA"/>
              </w:rPr>
              <w:t>”</w:t>
            </w:r>
            <w:r>
              <w:rPr>
                <w:rFonts w:hint="default" w:ascii="Times New Roman" w:hAnsi="Times New Roman" w:eastAsia="宋体" w:cs="Times New Roman"/>
                <w:bCs/>
                <w:color w:val="auto"/>
                <w:sz w:val="24"/>
                <w:szCs w:val="21"/>
                <w:lang w:val="en-US" w:eastAsia="zh-CN" w:bidi="ar-SA"/>
              </w:rPr>
              <w:t>，符合国家产业政策要求。本项目已通过辉县市发展和改革委员会备案，项目代码为：2604-410782-04-01-403769。</w:t>
            </w:r>
          </w:p>
          <w:p w14:paraId="6B79CCB4">
            <w:pPr>
              <w:keepLines w:val="0"/>
              <w:pageBreakBefore w:val="0"/>
              <w:widowControl w:val="0"/>
              <w:tabs>
                <w:tab w:val="left" w:pos="6607"/>
              </w:tabs>
              <w:kinsoku/>
              <w:wordWrap/>
              <w:overflowPunct/>
              <w:topLinePunct w:val="0"/>
              <w:bidi w:val="0"/>
              <w:spacing w:after="0" w:line="460" w:lineRule="exact"/>
              <w:ind w:firstLine="480" w:firstLineChars="200"/>
              <w:jc w:val="both"/>
              <w:textAlignment w:val="auto"/>
              <w:rPr>
                <w:rFonts w:hint="default" w:ascii="Times New Roman" w:hAnsi="Times New Roman" w:eastAsia="宋体" w:cs="Times New Roman"/>
                <w:bCs/>
                <w:color w:val="auto"/>
                <w:sz w:val="24"/>
                <w:szCs w:val="21"/>
              </w:rPr>
            </w:pPr>
            <w:r>
              <w:rPr>
                <w:rFonts w:hint="default" w:ascii="Times New Roman" w:hAnsi="Times New Roman" w:eastAsia="宋体" w:cs="Times New Roman"/>
                <w:bCs/>
                <w:color w:val="auto"/>
                <w:sz w:val="24"/>
                <w:szCs w:val="21"/>
              </w:rPr>
              <w:t>（2）选址相符性分析</w:t>
            </w:r>
          </w:p>
          <w:p w14:paraId="54D4B2B9">
            <w:pPr>
              <w:keepNext w:val="0"/>
              <w:keepLines w:val="0"/>
              <w:pageBreakBefore w:val="0"/>
              <w:widowControl/>
              <w:kinsoku/>
              <w:wordWrap/>
              <w:overflowPunct/>
              <w:topLinePunct w:val="0"/>
              <w:autoSpaceDE w:val="0"/>
              <w:autoSpaceDN w:val="0"/>
              <w:bidi w:val="0"/>
              <w:adjustRightInd w:val="0"/>
              <w:snapToGrid w:val="0"/>
              <w:spacing w:after="0" w:line="460" w:lineRule="exact"/>
              <w:ind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位于新乡市辉县市百泉镇城西产业集聚区金河路以西、药贸路以南，在现有闲置空厂房内进行生产，根据《辉县市土地利用总体规划图（2010-2020）调整完善》（见附图2），项目所占用地为建设用地，符合辉县市土地利用总体规划。</w:t>
            </w:r>
          </w:p>
          <w:p w14:paraId="7ED94F66">
            <w:pPr>
              <w:keepNext w:val="0"/>
              <w:keepLines w:val="0"/>
              <w:pageBreakBefore w:val="0"/>
              <w:widowControl/>
              <w:kinsoku/>
              <w:wordWrap/>
              <w:overflowPunct/>
              <w:topLinePunct w:val="0"/>
              <w:autoSpaceDE w:val="0"/>
              <w:autoSpaceDN w:val="0"/>
              <w:bidi w:val="0"/>
              <w:adjustRightInd w:val="0"/>
              <w:snapToGrid w:val="0"/>
              <w:spacing w:after="0" w:line="460" w:lineRule="exact"/>
              <w:ind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项目选址距离最近的饮用水源地为</w:t>
            </w:r>
            <w:bookmarkStart w:id="1" w:name="OLE_LINK82"/>
            <w:r>
              <w:rPr>
                <w:rFonts w:hint="default" w:ascii="Times New Roman" w:hAnsi="Times New Roman" w:eastAsia="宋体" w:cs="Times New Roman"/>
                <w:color w:val="auto"/>
                <w:sz w:val="24"/>
                <w:highlight w:val="none"/>
              </w:rPr>
              <w:t>百泉镇百泉村地下水井群</w:t>
            </w:r>
            <w:bookmarkEnd w:id="1"/>
            <w:r>
              <w:rPr>
                <w:rFonts w:hint="default" w:ascii="Times New Roman" w:hAnsi="Times New Roman" w:eastAsia="宋体" w:cs="Times New Roman"/>
                <w:color w:val="auto"/>
                <w:sz w:val="24"/>
                <w:highlight w:val="none"/>
              </w:rPr>
              <w:t>，辉县市百泉镇百泉村地下水井群（共2眼井）一级保护区范围：1号取水井外围150米的区域（在南水北调一级保护区内），2号取水井外围150米至229省道的区域。</w:t>
            </w:r>
          </w:p>
          <w:p w14:paraId="71C80758">
            <w:pPr>
              <w:keepNext w:val="0"/>
              <w:keepLines w:val="0"/>
              <w:pageBreakBefore w:val="0"/>
              <w:widowControl/>
              <w:kinsoku/>
              <w:wordWrap/>
              <w:overflowPunct/>
              <w:topLinePunct w:val="0"/>
              <w:autoSpaceDE w:val="0"/>
              <w:autoSpaceDN w:val="0"/>
              <w:bidi w:val="0"/>
              <w:adjustRightInd w:val="0"/>
              <w:snapToGrid w:val="0"/>
              <w:spacing w:after="0" w:line="460" w:lineRule="exact"/>
              <w:ind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本项目距离百泉镇百泉村地下水井群一级保护区约1570m，不在其保护区范围内。</w:t>
            </w:r>
          </w:p>
          <w:p w14:paraId="1CDBF46B">
            <w:pPr>
              <w:keepLines w:val="0"/>
              <w:pageBreakBefore w:val="0"/>
              <w:kinsoku/>
              <w:wordWrap/>
              <w:overflowPunct/>
              <w:topLinePunct w:val="0"/>
              <w:bidi w:val="0"/>
              <w:spacing w:after="0" w:line="460" w:lineRule="exact"/>
              <w:ind w:firstLine="480"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Cs/>
                <w:color w:val="auto"/>
                <w:sz w:val="24"/>
                <w:szCs w:val="21"/>
              </w:rPr>
              <w:t>（3）大气环境影响分析</w:t>
            </w:r>
          </w:p>
          <w:p w14:paraId="6C4F628F">
            <w:pPr>
              <w:keepNext w:val="0"/>
              <w:keepLines w:val="0"/>
              <w:pageBreakBefore w:val="0"/>
              <w:widowControl w:val="0"/>
              <w:tabs>
                <w:tab w:val="left" w:pos="6607"/>
              </w:tabs>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bCs/>
                <w:color w:val="auto"/>
                <w:sz w:val="24"/>
                <w:szCs w:val="21"/>
              </w:rPr>
            </w:pPr>
            <w:r>
              <w:rPr>
                <w:rFonts w:hint="default" w:ascii="Times New Roman" w:hAnsi="Times New Roman" w:eastAsia="宋体" w:cs="Times New Roman"/>
                <w:bCs/>
                <w:color w:val="auto"/>
                <w:sz w:val="24"/>
                <w:szCs w:val="21"/>
              </w:rPr>
              <w:t>本项目生产过程中</w:t>
            </w:r>
            <w:r>
              <w:rPr>
                <w:rFonts w:hint="default" w:ascii="Times New Roman" w:hAnsi="Times New Roman" w:eastAsia="宋体" w:cs="Times New Roman"/>
                <w:bCs/>
                <w:color w:val="auto"/>
                <w:sz w:val="24"/>
                <w:szCs w:val="21"/>
                <w:lang w:val="en-US" w:eastAsia="zh-CN"/>
              </w:rPr>
              <w:t>回火废气、抛丸、磨平</w:t>
            </w:r>
            <w:r>
              <w:rPr>
                <w:rFonts w:hint="default" w:ascii="Times New Roman" w:hAnsi="Times New Roman" w:eastAsia="宋体" w:cs="Times New Roman"/>
                <w:bCs/>
                <w:color w:val="auto"/>
                <w:sz w:val="24"/>
                <w:szCs w:val="21"/>
              </w:rPr>
              <w:t>废气经配套措施治理后，能够达标排放。</w:t>
            </w:r>
          </w:p>
          <w:p w14:paraId="1A5EF5A5">
            <w:pPr>
              <w:keepLines w:val="0"/>
              <w:pageBreakBefore w:val="0"/>
              <w:widowControl w:val="0"/>
              <w:numPr>
                <w:ilvl w:val="0"/>
                <w:numId w:val="3"/>
              </w:numPr>
              <w:tabs>
                <w:tab w:val="left" w:pos="6607"/>
              </w:tabs>
              <w:kinsoku/>
              <w:wordWrap/>
              <w:overflowPunct/>
              <w:topLinePunct w:val="0"/>
              <w:bidi w:val="0"/>
              <w:spacing w:after="0" w:line="460" w:lineRule="exact"/>
              <w:ind w:firstLine="480" w:firstLineChars="200"/>
              <w:jc w:val="both"/>
              <w:textAlignment w:val="auto"/>
              <w:rPr>
                <w:rFonts w:hint="default" w:ascii="Times New Roman" w:hAnsi="Times New Roman" w:eastAsia="宋体" w:cs="Times New Roman"/>
                <w:bCs/>
                <w:color w:val="auto"/>
                <w:sz w:val="24"/>
                <w:szCs w:val="21"/>
              </w:rPr>
            </w:pPr>
            <w:r>
              <w:rPr>
                <w:rFonts w:hint="default" w:ascii="Times New Roman" w:hAnsi="Times New Roman" w:eastAsia="宋体" w:cs="Times New Roman"/>
                <w:bCs/>
                <w:color w:val="auto"/>
                <w:sz w:val="24"/>
                <w:szCs w:val="21"/>
              </w:rPr>
              <w:t>水环境影响分析</w:t>
            </w:r>
          </w:p>
          <w:p w14:paraId="0AE42278">
            <w:pPr>
              <w:pStyle w:val="2"/>
              <w:keepNext/>
              <w:keepLines w:val="0"/>
              <w:pageBreakBefore w:val="0"/>
              <w:widowControl w:val="0"/>
              <w:numPr>
                <w:ilvl w:val="0"/>
                <w:numId w:val="0"/>
              </w:numPr>
              <w:kinsoku/>
              <w:wordWrap/>
              <w:overflowPunct/>
              <w:topLinePunct w:val="0"/>
              <w:bidi w:val="0"/>
              <w:adjustRightInd/>
              <w:snapToGrid/>
              <w:spacing w:after="0" w:line="460" w:lineRule="exact"/>
              <w:ind w:firstLine="480" w:firstLineChars="200"/>
              <w:jc w:val="both"/>
              <w:textAlignment w:val="auto"/>
              <w:outlineLvl w:val="0"/>
              <w:rPr>
                <w:rFonts w:hint="default" w:ascii="Times New Roman" w:hAnsi="Times New Roman" w:eastAsia="宋体" w:cs="Times New Roman"/>
                <w:color w:val="auto"/>
                <w:lang w:eastAsia="zh-CN"/>
              </w:rPr>
            </w:pPr>
            <w:r>
              <w:rPr>
                <w:rFonts w:hint="default" w:ascii="Times New Roman" w:hAnsi="Times New Roman" w:eastAsia="宋体" w:cs="Times New Roman"/>
                <w:bCs/>
                <w:color w:val="auto"/>
                <w:sz w:val="24"/>
                <w:szCs w:val="21"/>
              </w:rPr>
              <w:t>本项目生活污水</w:t>
            </w:r>
            <w:r>
              <w:rPr>
                <w:rFonts w:hint="default" w:ascii="Times New Roman" w:hAnsi="Times New Roman" w:eastAsia="宋体" w:cs="Times New Roman"/>
                <w:bCs/>
                <w:color w:val="auto"/>
                <w:sz w:val="24"/>
                <w:highlight w:val="none"/>
              </w:rPr>
              <w:t>经化粪池处理后通过污水管网排入</w:t>
            </w:r>
            <w:r>
              <w:rPr>
                <w:rFonts w:hint="default" w:ascii="Times New Roman" w:hAnsi="Times New Roman" w:eastAsia="宋体" w:cs="Times New Roman"/>
                <w:color w:val="auto"/>
                <w:sz w:val="24"/>
                <w:highlight w:val="none"/>
              </w:rPr>
              <w:t>辉县市共城污水净化有限责任公司进一步处理</w:t>
            </w:r>
            <w:r>
              <w:rPr>
                <w:rFonts w:hint="default" w:ascii="Times New Roman" w:hAnsi="Times New Roman" w:eastAsia="宋体" w:cs="Times New Roman"/>
                <w:color w:val="auto"/>
                <w:sz w:val="24"/>
                <w:highlight w:val="none"/>
                <w:lang w:eastAsia="zh-CN"/>
              </w:rPr>
              <w:t>。</w:t>
            </w:r>
          </w:p>
          <w:p w14:paraId="5132DAA4">
            <w:pPr>
              <w:keepLines w:val="0"/>
              <w:pageBreakBefore w:val="0"/>
              <w:widowControl w:val="0"/>
              <w:tabs>
                <w:tab w:val="left" w:pos="6607"/>
              </w:tabs>
              <w:kinsoku/>
              <w:wordWrap/>
              <w:overflowPunct/>
              <w:topLinePunct w:val="0"/>
              <w:bidi w:val="0"/>
              <w:spacing w:after="0" w:line="460" w:lineRule="exact"/>
              <w:ind w:firstLine="480"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Cs/>
                <w:color w:val="auto"/>
                <w:sz w:val="24"/>
                <w:szCs w:val="21"/>
              </w:rPr>
              <w:t>（5）声环境影响分析</w:t>
            </w:r>
          </w:p>
          <w:p w14:paraId="0060A612">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bCs/>
                <w:color w:val="auto"/>
                <w:sz w:val="24"/>
                <w:szCs w:val="21"/>
              </w:rPr>
            </w:pPr>
            <w:r>
              <w:rPr>
                <w:rFonts w:hint="default" w:ascii="Times New Roman" w:hAnsi="Times New Roman" w:eastAsia="宋体" w:cs="Times New Roman"/>
                <w:color w:val="auto"/>
                <w:sz w:val="24"/>
                <w:highlight w:val="none"/>
              </w:rPr>
              <w:t>该项目高噪声设备主要为弹簧机、压簧机、连续式热风回火炉</w:t>
            </w:r>
            <w:r>
              <w:rPr>
                <w:rFonts w:hint="default" w:ascii="Times New Roman" w:hAnsi="Times New Roman" w:eastAsia="宋体" w:cs="Times New Roman"/>
                <w:color w:val="auto"/>
                <w:kern w:val="0"/>
                <w:sz w:val="24"/>
                <w:highlight w:val="none"/>
                <w:lang w:bidi="ar"/>
              </w:rPr>
              <w:t>、磨簧机、弹簧端面磨床、台式砂轮机、履带式抛丸清理机、无心磨床、弹簧试验机、空压机、自动冲床及环保设备风机</w:t>
            </w:r>
            <w:r>
              <w:rPr>
                <w:rFonts w:hint="default" w:ascii="Times New Roman" w:hAnsi="Times New Roman" w:eastAsia="宋体" w:cs="Times New Roman"/>
                <w:color w:val="auto"/>
                <w:sz w:val="24"/>
                <w:highlight w:val="none"/>
              </w:rPr>
              <w:t>等</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声源强度在75-80dB（A）之间</w:t>
            </w:r>
            <w:r>
              <w:rPr>
                <w:rFonts w:hint="default" w:ascii="Times New Roman" w:hAnsi="Times New Roman" w:eastAsia="宋体" w:cs="Times New Roman"/>
                <w:bCs/>
                <w:color w:val="auto"/>
                <w:sz w:val="24"/>
                <w:szCs w:val="21"/>
              </w:rPr>
              <w:t>，经采取基础减振、厂房隔声等措施后，厂界噪声贡献值可满足《工业企业厂界环境噪声排放标准》（GB12348-2008）2类标准要求。项目运营对周围声环境影响较小。</w:t>
            </w:r>
          </w:p>
          <w:p w14:paraId="57D65D5B">
            <w:pPr>
              <w:keepLines w:val="0"/>
              <w:pageBreakBefore w:val="0"/>
              <w:widowControl w:val="0"/>
              <w:tabs>
                <w:tab w:val="left" w:pos="6607"/>
              </w:tabs>
              <w:kinsoku/>
              <w:wordWrap/>
              <w:overflowPunct/>
              <w:topLinePunct w:val="0"/>
              <w:bidi w:val="0"/>
              <w:spacing w:after="0" w:line="460" w:lineRule="exact"/>
              <w:ind w:firstLine="480" w:firstLineChars="200"/>
              <w:jc w:val="both"/>
              <w:textAlignment w:val="auto"/>
              <w:rPr>
                <w:rFonts w:hint="default" w:ascii="Times New Roman" w:hAnsi="Times New Roman" w:eastAsia="宋体" w:cs="Times New Roman"/>
                <w:bCs/>
                <w:color w:val="auto"/>
                <w:sz w:val="24"/>
                <w:szCs w:val="21"/>
              </w:rPr>
            </w:pPr>
            <w:r>
              <w:rPr>
                <w:rFonts w:hint="default" w:ascii="Times New Roman" w:hAnsi="Times New Roman" w:eastAsia="宋体" w:cs="Times New Roman"/>
                <w:bCs/>
                <w:color w:val="auto"/>
                <w:sz w:val="24"/>
                <w:szCs w:val="21"/>
              </w:rPr>
              <w:t>（6）总量控制</w:t>
            </w:r>
          </w:p>
          <w:p w14:paraId="0F73B265">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本项目属于新建（迁建）项目，本项目污染物排放量为COD 0.0043t/a、NH</w:t>
            </w:r>
            <w:r>
              <w:rPr>
                <w:rFonts w:hint="default" w:ascii="Times New Roman" w:hAnsi="Times New Roman" w:eastAsia="宋体" w:cs="Times New Roman"/>
                <w:color w:val="auto"/>
                <w:sz w:val="24"/>
                <w:highlight w:val="none"/>
                <w:vertAlign w:val="subscript"/>
              </w:rPr>
              <w:t>3</w:t>
            </w:r>
            <w:r>
              <w:rPr>
                <w:rFonts w:hint="default" w:ascii="Times New Roman" w:hAnsi="Times New Roman" w:eastAsia="宋体" w:cs="Times New Roman"/>
                <w:color w:val="auto"/>
                <w:sz w:val="24"/>
                <w:highlight w:val="none"/>
              </w:rPr>
              <w:t>-N 0.0002t/a、TP 0.00004t/a、颗粒物0.084</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rPr>
              <w:t>t/a（有组织0.0135t/a、无组织0.071</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t/a）、VOCs 0.3805t/a（有组织0.3205t/a、无组织0.06t/a）。现有工程以新代老削减量为COD 0.0144t/a、NH</w:t>
            </w:r>
            <w:r>
              <w:rPr>
                <w:rFonts w:hint="default" w:ascii="Times New Roman" w:hAnsi="Times New Roman" w:eastAsia="宋体" w:cs="Times New Roman"/>
                <w:color w:val="auto"/>
                <w:sz w:val="24"/>
                <w:highlight w:val="none"/>
                <w:vertAlign w:val="subscript"/>
              </w:rPr>
              <w:t>3</w:t>
            </w:r>
            <w:r>
              <w:rPr>
                <w:rFonts w:hint="default" w:ascii="Times New Roman" w:hAnsi="Times New Roman" w:eastAsia="宋体" w:cs="Times New Roman"/>
                <w:color w:val="auto"/>
                <w:sz w:val="24"/>
                <w:highlight w:val="none"/>
              </w:rPr>
              <w:t>-N 0.0007t/a、TP0.0002t/a、颗粒物0.2484t/a、VOCs 0.4065t/a，本项目建成后全厂不新增污染物排放量。</w:t>
            </w:r>
          </w:p>
          <w:p w14:paraId="50257127">
            <w:pPr>
              <w:keepLines w:val="0"/>
              <w:pageBreakBefore w:val="0"/>
              <w:kinsoku/>
              <w:wordWrap/>
              <w:overflowPunct/>
              <w:topLinePunct w:val="0"/>
              <w:bidi w:val="0"/>
              <w:adjustRightInd w:val="0"/>
              <w:snapToGrid w:val="0"/>
              <w:spacing w:line="460" w:lineRule="exact"/>
              <w:ind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综上所述，</w:t>
            </w:r>
            <w:r>
              <w:rPr>
                <w:rFonts w:hint="default" w:ascii="Times New Roman" w:hAnsi="Times New Roman" w:eastAsia="宋体" w:cs="Times New Roman"/>
                <w:color w:val="auto"/>
                <w:sz w:val="24"/>
                <w:highlight w:val="none"/>
              </w:rPr>
              <w:t>辉县市博林弹簧有限公司年产5亿只弹簧和500万件冲压件项目符合国家相关产业政策要求。营运过程中产生的污染物经治理后均能够达标排放，固废处置措施可行。建设单位应认真做好环评中提出的各项污染防治措施，确保各项污染物达标排放。从环保角度分析，该项目可行。</w:t>
            </w:r>
          </w:p>
          <w:p w14:paraId="0E00E527">
            <w:pPr>
              <w:spacing w:after="0" w:line="460" w:lineRule="exact"/>
              <w:rPr>
                <w:rFonts w:ascii="Times New Roman" w:hAnsi="Times New Roman" w:eastAsia="宋体"/>
                <w:color w:val="auto"/>
                <w:sz w:val="24"/>
                <w:szCs w:val="24"/>
                <w:highlight w:val="none"/>
              </w:rPr>
            </w:pPr>
          </w:p>
          <w:p w14:paraId="55962C1C">
            <w:pPr>
              <w:spacing w:after="0" w:line="460" w:lineRule="exact"/>
              <w:rPr>
                <w:rFonts w:ascii="Times New Roman" w:hAnsi="Times New Roman" w:eastAsia="宋体"/>
                <w:color w:val="auto"/>
                <w:sz w:val="24"/>
                <w:szCs w:val="24"/>
                <w:highlight w:val="none"/>
              </w:rPr>
            </w:pPr>
          </w:p>
          <w:p w14:paraId="7D270430">
            <w:pPr>
              <w:spacing w:after="0" w:line="460" w:lineRule="exact"/>
              <w:rPr>
                <w:rFonts w:ascii="Times New Roman" w:hAnsi="Times New Roman" w:eastAsia="宋体"/>
                <w:color w:val="auto"/>
                <w:sz w:val="24"/>
                <w:szCs w:val="24"/>
                <w:highlight w:val="none"/>
              </w:rPr>
            </w:pPr>
          </w:p>
          <w:p w14:paraId="5CD8935B">
            <w:pPr>
              <w:spacing w:after="0" w:line="460" w:lineRule="exact"/>
              <w:rPr>
                <w:rFonts w:ascii="Times New Roman" w:hAnsi="Times New Roman" w:eastAsia="宋体"/>
                <w:color w:val="auto"/>
                <w:sz w:val="24"/>
                <w:szCs w:val="24"/>
                <w:highlight w:val="none"/>
              </w:rPr>
            </w:pPr>
          </w:p>
          <w:p w14:paraId="7B99F5E1">
            <w:pPr>
              <w:spacing w:after="0" w:line="460" w:lineRule="exact"/>
              <w:rPr>
                <w:rFonts w:ascii="Times New Roman" w:hAnsi="Times New Roman" w:eastAsia="宋体"/>
                <w:color w:val="auto"/>
                <w:sz w:val="24"/>
                <w:szCs w:val="24"/>
                <w:highlight w:val="none"/>
              </w:rPr>
            </w:pPr>
          </w:p>
          <w:p w14:paraId="5C7AA130">
            <w:pPr>
              <w:spacing w:after="0" w:line="460" w:lineRule="exact"/>
              <w:rPr>
                <w:rFonts w:ascii="Times New Roman" w:hAnsi="Times New Roman" w:eastAsia="宋体"/>
                <w:color w:val="auto"/>
                <w:sz w:val="24"/>
                <w:szCs w:val="24"/>
                <w:highlight w:val="none"/>
              </w:rPr>
            </w:pPr>
          </w:p>
          <w:p w14:paraId="6786905E">
            <w:pPr>
              <w:spacing w:after="0" w:line="460" w:lineRule="exact"/>
              <w:rPr>
                <w:rFonts w:ascii="Times New Roman" w:hAnsi="Times New Roman" w:eastAsia="宋体"/>
                <w:color w:val="auto"/>
                <w:sz w:val="24"/>
                <w:szCs w:val="24"/>
                <w:highlight w:val="none"/>
              </w:rPr>
            </w:pPr>
          </w:p>
          <w:p w14:paraId="305D4F80">
            <w:pPr>
              <w:spacing w:after="0" w:line="460" w:lineRule="exact"/>
              <w:rPr>
                <w:rFonts w:ascii="Times New Roman" w:hAnsi="Times New Roman" w:eastAsia="宋体"/>
                <w:color w:val="auto"/>
                <w:sz w:val="24"/>
                <w:szCs w:val="24"/>
                <w:highlight w:val="none"/>
              </w:rPr>
            </w:pPr>
          </w:p>
          <w:p w14:paraId="06BFA3D1">
            <w:pPr>
              <w:spacing w:after="0" w:line="460" w:lineRule="exact"/>
              <w:rPr>
                <w:rFonts w:ascii="Times New Roman" w:hAnsi="Times New Roman" w:eastAsia="宋体"/>
                <w:color w:val="auto"/>
                <w:sz w:val="24"/>
                <w:szCs w:val="24"/>
                <w:highlight w:val="none"/>
              </w:rPr>
            </w:pPr>
          </w:p>
          <w:p w14:paraId="00FC32E4">
            <w:pPr>
              <w:spacing w:after="0" w:line="460" w:lineRule="exact"/>
              <w:rPr>
                <w:rFonts w:ascii="Times New Roman" w:hAnsi="Times New Roman" w:eastAsia="宋体"/>
                <w:color w:val="auto"/>
                <w:sz w:val="24"/>
                <w:szCs w:val="24"/>
                <w:highlight w:val="none"/>
              </w:rPr>
            </w:pPr>
          </w:p>
          <w:p w14:paraId="6638FD83">
            <w:pPr>
              <w:spacing w:after="0" w:line="460" w:lineRule="exact"/>
              <w:rPr>
                <w:rFonts w:ascii="Times New Roman" w:hAnsi="Times New Roman" w:eastAsia="宋体"/>
                <w:color w:val="auto"/>
                <w:sz w:val="24"/>
                <w:szCs w:val="24"/>
                <w:highlight w:val="none"/>
              </w:rPr>
            </w:pPr>
          </w:p>
          <w:p w14:paraId="33627CA2">
            <w:pPr>
              <w:spacing w:after="0" w:line="460" w:lineRule="exact"/>
              <w:rPr>
                <w:rFonts w:ascii="Times New Roman" w:hAnsi="Times New Roman" w:eastAsia="宋体"/>
                <w:color w:val="auto"/>
                <w:sz w:val="24"/>
                <w:szCs w:val="24"/>
                <w:highlight w:val="none"/>
              </w:rPr>
            </w:pPr>
          </w:p>
          <w:p w14:paraId="64542353">
            <w:pPr>
              <w:spacing w:after="0" w:line="460" w:lineRule="exact"/>
              <w:rPr>
                <w:rFonts w:ascii="Times New Roman" w:hAnsi="Times New Roman" w:eastAsia="宋体"/>
                <w:color w:val="auto"/>
                <w:sz w:val="24"/>
                <w:szCs w:val="24"/>
                <w:highlight w:val="none"/>
              </w:rPr>
            </w:pPr>
          </w:p>
          <w:p w14:paraId="0ADC0424">
            <w:pPr>
              <w:spacing w:after="0" w:line="460" w:lineRule="exact"/>
              <w:rPr>
                <w:rFonts w:ascii="Times New Roman" w:hAnsi="Times New Roman" w:eastAsia="宋体"/>
                <w:color w:val="auto"/>
                <w:sz w:val="24"/>
                <w:szCs w:val="24"/>
                <w:highlight w:val="none"/>
              </w:rPr>
            </w:pPr>
          </w:p>
          <w:p w14:paraId="35979C84">
            <w:pPr>
              <w:spacing w:after="0" w:line="460" w:lineRule="exact"/>
              <w:rPr>
                <w:rFonts w:ascii="Times New Roman" w:hAnsi="Times New Roman" w:eastAsia="宋体"/>
                <w:color w:val="auto"/>
                <w:sz w:val="24"/>
                <w:szCs w:val="24"/>
                <w:highlight w:val="none"/>
              </w:rPr>
            </w:pPr>
          </w:p>
          <w:p w14:paraId="11299239">
            <w:pPr>
              <w:spacing w:after="0" w:line="460" w:lineRule="exact"/>
              <w:ind w:firstLine="482" w:firstLineChars="200"/>
              <w:rPr>
                <w:rFonts w:ascii="Times New Roman" w:hAnsi="Times New Roman" w:eastAsia="宋体"/>
                <w:b/>
                <w:bCs/>
                <w:color w:val="auto"/>
                <w:sz w:val="24"/>
                <w:szCs w:val="24"/>
                <w:highlight w:val="none"/>
              </w:rPr>
            </w:pPr>
          </w:p>
          <w:p w14:paraId="33920C0C">
            <w:pPr>
              <w:spacing w:after="0" w:line="460" w:lineRule="exact"/>
              <w:ind w:firstLine="482" w:firstLineChars="200"/>
              <w:rPr>
                <w:rFonts w:ascii="Times New Roman" w:hAnsi="Times New Roman" w:eastAsia="宋体"/>
                <w:b/>
                <w:bCs/>
                <w:color w:val="auto"/>
                <w:sz w:val="24"/>
                <w:szCs w:val="24"/>
                <w:highlight w:val="none"/>
              </w:rPr>
            </w:pPr>
          </w:p>
          <w:p w14:paraId="5D874A3F">
            <w:pPr>
              <w:spacing w:after="0" w:line="460" w:lineRule="exact"/>
              <w:ind w:firstLine="482" w:firstLineChars="200"/>
              <w:rPr>
                <w:rFonts w:ascii="Times New Roman" w:hAnsi="Times New Roman" w:eastAsia="宋体"/>
                <w:b/>
                <w:bCs/>
                <w:color w:val="auto"/>
                <w:sz w:val="24"/>
                <w:szCs w:val="24"/>
                <w:highlight w:val="none"/>
              </w:rPr>
            </w:pPr>
          </w:p>
          <w:p w14:paraId="4D0F3414">
            <w:pPr>
              <w:spacing w:after="0" w:line="460" w:lineRule="exact"/>
              <w:ind w:firstLine="482" w:firstLineChars="200"/>
              <w:rPr>
                <w:rFonts w:ascii="Times New Roman" w:hAnsi="Times New Roman" w:eastAsia="宋体"/>
                <w:b/>
                <w:bCs/>
                <w:color w:val="auto"/>
                <w:sz w:val="24"/>
                <w:szCs w:val="24"/>
                <w:highlight w:val="none"/>
              </w:rPr>
            </w:pPr>
          </w:p>
          <w:p w14:paraId="5347E4DB">
            <w:pPr>
              <w:spacing w:after="0" w:line="460" w:lineRule="exact"/>
              <w:ind w:firstLine="482" w:firstLineChars="200"/>
              <w:rPr>
                <w:rFonts w:ascii="Times New Roman" w:hAnsi="Times New Roman" w:eastAsia="宋体"/>
                <w:b/>
                <w:bCs/>
                <w:color w:val="auto"/>
                <w:sz w:val="24"/>
                <w:szCs w:val="24"/>
                <w:highlight w:val="none"/>
              </w:rPr>
            </w:pPr>
          </w:p>
          <w:p w14:paraId="6669CEAC">
            <w:pPr>
              <w:spacing w:after="0" w:line="460" w:lineRule="exact"/>
              <w:rPr>
                <w:rFonts w:ascii="Times New Roman" w:hAnsi="Times New Roman" w:eastAsia="宋体"/>
                <w:b/>
                <w:bCs/>
                <w:color w:val="auto"/>
                <w:sz w:val="24"/>
                <w:szCs w:val="24"/>
                <w:highlight w:val="none"/>
              </w:rPr>
            </w:pPr>
          </w:p>
          <w:p w14:paraId="145C39B7">
            <w:pPr>
              <w:spacing w:after="0" w:line="460" w:lineRule="exact"/>
              <w:ind w:firstLine="482" w:firstLineChars="200"/>
              <w:rPr>
                <w:rFonts w:ascii="Times New Roman" w:hAnsi="Times New Roman" w:eastAsia="宋体"/>
                <w:b/>
                <w:bCs/>
                <w:color w:val="auto"/>
                <w:sz w:val="24"/>
                <w:szCs w:val="24"/>
                <w:highlight w:val="none"/>
              </w:rPr>
            </w:pPr>
            <w:r>
              <w:rPr>
                <w:rFonts w:ascii="Times New Roman" w:hAnsi="Times New Roman" w:eastAsia="宋体"/>
                <w:b/>
                <w:bCs/>
                <w:color w:val="auto"/>
                <w:sz w:val="24"/>
                <w:szCs w:val="24"/>
                <w:highlight w:val="none"/>
              </w:rPr>
              <w:t>2、审批部门的决定</w:t>
            </w:r>
          </w:p>
          <w:p w14:paraId="34F10AC5">
            <w:pPr>
              <w:spacing w:after="0" w:line="460" w:lineRule="exact"/>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审批意见：</w:t>
            </w:r>
          </w:p>
          <w:p w14:paraId="311ED914">
            <w:pPr>
              <w:spacing w:after="0" w:line="460" w:lineRule="exact"/>
              <w:jc w:val="right"/>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lang w:val="en-US" w:eastAsia="zh-CN"/>
              </w:rPr>
              <w:t>辉环监[2026]35</w:t>
            </w:r>
            <w:r>
              <w:rPr>
                <w:rFonts w:hint="eastAsia" w:ascii="Times New Roman" w:hAnsi="Times New Roman" w:eastAsia="宋体"/>
                <w:color w:val="auto"/>
                <w:sz w:val="24"/>
                <w:szCs w:val="24"/>
                <w:highlight w:val="none"/>
              </w:rPr>
              <w:t>号</w:t>
            </w:r>
          </w:p>
          <w:p w14:paraId="077AA591">
            <w:pPr>
              <w:spacing w:after="0" w:line="460" w:lineRule="exact"/>
              <w:jc w:val="center"/>
              <w:rPr>
                <w:rFonts w:ascii="Times New Roman" w:hAnsi="Times New Roman" w:eastAsia="宋体"/>
                <w:color w:val="auto"/>
                <w:sz w:val="24"/>
                <w:szCs w:val="24"/>
                <w:highlight w:val="none"/>
              </w:rPr>
            </w:pPr>
          </w:p>
          <w:p w14:paraId="126E0C0D">
            <w:pPr>
              <w:keepNext w:val="0"/>
              <w:keepLines w:val="0"/>
              <w:pageBreakBefore w:val="0"/>
              <w:widowControl/>
              <w:kinsoku/>
              <w:wordWrap/>
              <w:overflowPunct/>
              <w:topLinePunct w:val="0"/>
              <w:autoSpaceDE/>
              <w:autoSpaceDN/>
              <w:bidi w:val="0"/>
              <w:adjustRightInd w:val="0"/>
              <w:snapToGrid w:val="0"/>
              <w:spacing w:after="0" w:line="460" w:lineRule="exact"/>
              <w:ind w:left="0" w:right="0" w:firstLine="480" w:firstLineChars="20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bidi="ar-SA"/>
              </w:rPr>
              <w:t>关于《</w:t>
            </w:r>
            <w:r>
              <w:rPr>
                <w:rFonts w:hint="default" w:ascii="Times New Roman" w:hAnsi="Times New Roman" w:eastAsia="宋体" w:cs="Times New Roman"/>
                <w:color w:val="auto"/>
                <w:sz w:val="24"/>
                <w:szCs w:val="24"/>
                <w:highlight w:val="none"/>
                <w:lang w:val="en-US" w:eastAsia="zh-CN"/>
              </w:rPr>
              <w:t>辉县市博林弹簧有限公司</w:t>
            </w:r>
          </w:p>
          <w:p w14:paraId="02752C58">
            <w:pPr>
              <w:keepNext w:val="0"/>
              <w:keepLines w:val="0"/>
              <w:pageBreakBefore w:val="0"/>
              <w:widowControl/>
              <w:kinsoku/>
              <w:wordWrap/>
              <w:overflowPunct/>
              <w:topLinePunct w:val="0"/>
              <w:autoSpaceDE/>
              <w:autoSpaceDN/>
              <w:bidi w:val="0"/>
              <w:adjustRightInd w:val="0"/>
              <w:snapToGrid w:val="0"/>
              <w:spacing w:after="0" w:line="460" w:lineRule="exact"/>
              <w:ind w:left="0" w:right="0" w:firstLine="480" w:firstLineChars="200"/>
              <w:jc w:val="center"/>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年产5亿只弹簧和500万件冲压件项目</w:t>
            </w:r>
            <w:r>
              <w:rPr>
                <w:rFonts w:hint="default" w:ascii="Times New Roman" w:hAnsi="Times New Roman" w:eastAsia="宋体" w:cs="Times New Roman"/>
                <w:color w:val="auto"/>
                <w:sz w:val="24"/>
                <w:szCs w:val="24"/>
                <w:highlight w:val="none"/>
                <w:lang w:val="en-US" w:eastAsia="zh-CN" w:bidi="ar-SA"/>
              </w:rPr>
              <w:t>环境影响报告表》的批复</w:t>
            </w:r>
          </w:p>
          <w:p w14:paraId="238A479B">
            <w:pPr>
              <w:keepNext w:val="0"/>
              <w:keepLines w:val="0"/>
              <w:pageBreakBefore w:val="0"/>
              <w:widowControl/>
              <w:kinsoku/>
              <w:wordWrap/>
              <w:overflowPunct/>
              <w:topLinePunct w:val="0"/>
              <w:autoSpaceDE/>
              <w:autoSpaceDN/>
              <w:bidi w:val="0"/>
              <w:adjustRightInd w:val="0"/>
              <w:snapToGrid w:val="0"/>
              <w:spacing w:after="0" w:line="460" w:lineRule="exact"/>
              <w:ind w:left="0" w:right="0" w:firstLine="480" w:firstLineChars="200"/>
              <w:jc w:val="both"/>
              <w:textAlignment w:val="auto"/>
              <w:rPr>
                <w:rFonts w:hint="default" w:ascii="Times New Roman" w:hAnsi="Times New Roman" w:eastAsia="宋体" w:cs="Times New Roman"/>
                <w:color w:val="auto"/>
                <w:sz w:val="24"/>
                <w:szCs w:val="24"/>
                <w:highlight w:val="none"/>
              </w:rPr>
            </w:pPr>
          </w:p>
          <w:p w14:paraId="1D5C7CCE">
            <w:pPr>
              <w:pStyle w:val="59"/>
              <w:keepNext w:val="0"/>
              <w:keepLines w:val="0"/>
              <w:pageBreakBefore w:val="0"/>
              <w:widowControl/>
              <w:kinsoku/>
              <w:wordWrap/>
              <w:overflowPunct/>
              <w:topLinePunct w:val="0"/>
              <w:autoSpaceDE/>
              <w:autoSpaceDN/>
              <w:bidi w:val="0"/>
              <w:adjustRightInd w:val="0"/>
              <w:snapToGrid w:val="0"/>
              <w:spacing w:after="0" w:line="460" w:lineRule="exact"/>
              <w:ind w:right="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辉县市博林弹簧有限公司</w:t>
            </w:r>
            <w:r>
              <w:rPr>
                <w:rFonts w:hint="default" w:ascii="Times New Roman" w:hAnsi="Times New Roman" w:eastAsia="宋体" w:cs="Times New Roman"/>
                <w:color w:val="auto"/>
                <w:spacing w:val="-1"/>
                <w:sz w:val="24"/>
                <w:szCs w:val="24"/>
                <w:highlight w:val="none"/>
              </w:rPr>
              <w:t>：</w:t>
            </w:r>
          </w:p>
          <w:p w14:paraId="2D9AA953">
            <w:pPr>
              <w:pStyle w:val="59"/>
              <w:keepNext w:val="0"/>
              <w:keepLines w:val="0"/>
              <w:pageBreakBefore w:val="0"/>
              <w:widowControl/>
              <w:kinsoku/>
              <w:wordWrap/>
              <w:overflowPunct/>
              <w:topLinePunct w:val="0"/>
              <w:autoSpaceDE/>
              <w:autoSpaceDN/>
              <w:bidi w:val="0"/>
              <w:adjustRightInd w:val="0"/>
              <w:snapToGrid w:val="0"/>
              <w:spacing w:after="0" w:line="460" w:lineRule="exact"/>
              <w:ind w:left="0" w:right="0" w:firstLine="484" w:firstLineChars="200"/>
              <w:jc w:val="both"/>
              <w:textAlignment w:val="auto"/>
              <w:rPr>
                <w:rFonts w:hint="default" w:ascii="Times New Roman" w:hAnsi="Times New Roman" w:eastAsia="宋体" w:cs="Times New Roman"/>
                <w:color w:val="auto"/>
                <w:spacing w:val="1"/>
                <w:sz w:val="24"/>
                <w:szCs w:val="24"/>
                <w:highlight w:val="none"/>
                <w:lang w:val="en-US" w:eastAsia="zh-CN"/>
              </w:rPr>
            </w:pPr>
            <w:r>
              <w:rPr>
                <w:rFonts w:hint="default" w:ascii="Times New Roman" w:hAnsi="Times New Roman" w:eastAsia="宋体" w:cs="Times New Roman"/>
                <w:color w:val="auto"/>
                <w:spacing w:val="1"/>
                <w:sz w:val="24"/>
                <w:szCs w:val="24"/>
                <w:highlight w:val="none"/>
              </w:rPr>
              <w:t>你单位委托河南蓝天环境工程有限公司环评工程师刘继娟</w:t>
            </w:r>
            <w:r>
              <w:rPr>
                <w:rFonts w:hint="default" w:ascii="Times New Roman" w:hAnsi="Times New Roman" w:eastAsia="宋体" w:cs="Times New Roman"/>
                <w:color w:val="auto"/>
                <w:spacing w:val="1"/>
                <w:sz w:val="24"/>
                <w:szCs w:val="24"/>
                <w:highlight w:val="none"/>
                <w:lang w:eastAsia="zh-CN"/>
              </w:rPr>
              <w:t>（</w:t>
            </w:r>
            <w:r>
              <w:rPr>
                <w:rFonts w:hint="default" w:ascii="Times New Roman" w:hAnsi="Times New Roman" w:eastAsia="宋体" w:cs="Times New Roman"/>
                <w:color w:val="auto"/>
                <w:spacing w:val="1"/>
                <w:sz w:val="24"/>
                <w:szCs w:val="24"/>
                <w:highlight w:val="none"/>
                <w:lang w:val="en-US" w:eastAsia="zh-CN"/>
              </w:rPr>
              <w:t>资</w:t>
            </w:r>
            <w:r>
              <w:rPr>
                <w:rFonts w:hint="default" w:ascii="Times New Roman" w:hAnsi="Times New Roman" w:eastAsia="宋体" w:cs="Times New Roman"/>
                <w:color w:val="auto"/>
                <w:spacing w:val="1"/>
                <w:sz w:val="24"/>
                <w:szCs w:val="24"/>
                <w:highlight w:val="none"/>
              </w:rPr>
              <w:t>格证书编号:20220503541000000040</w:t>
            </w:r>
            <w:r>
              <w:rPr>
                <w:rFonts w:hint="default" w:ascii="Times New Roman" w:hAnsi="Times New Roman" w:eastAsia="宋体" w:cs="Times New Roman"/>
                <w:color w:val="auto"/>
                <w:spacing w:val="1"/>
                <w:sz w:val="24"/>
                <w:szCs w:val="24"/>
                <w:highlight w:val="none"/>
                <w:lang w:eastAsia="zh-CN"/>
              </w:rPr>
              <w:t>）</w:t>
            </w:r>
            <w:r>
              <w:rPr>
                <w:rFonts w:hint="default" w:ascii="Times New Roman" w:hAnsi="Times New Roman" w:eastAsia="宋体" w:cs="Times New Roman"/>
                <w:color w:val="auto"/>
                <w:spacing w:val="1"/>
                <w:sz w:val="24"/>
                <w:szCs w:val="24"/>
                <w:highlight w:val="none"/>
              </w:rPr>
              <w:t>编制的《辉县市博林弹簧有限公司年产5亿只弹簧和500万件冲压件项目环境影响报告表》</w:t>
            </w:r>
            <w:r>
              <w:rPr>
                <w:rFonts w:hint="default" w:ascii="Times New Roman" w:hAnsi="Times New Roman" w:eastAsia="宋体" w:cs="Times New Roman"/>
                <w:color w:val="auto"/>
                <w:spacing w:val="1"/>
                <w:sz w:val="24"/>
                <w:szCs w:val="24"/>
                <w:highlight w:val="none"/>
                <w:lang w:eastAsia="zh-CN"/>
              </w:rPr>
              <w:t>（</w:t>
            </w:r>
            <w:r>
              <w:rPr>
                <w:rFonts w:hint="default" w:ascii="Times New Roman" w:hAnsi="Times New Roman" w:eastAsia="宋体" w:cs="Times New Roman"/>
                <w:color w:val="auto"/>
                <w:spacing w:val="1"/>
                <w:sz w:val="24"/>
                <w:szCs w:val="24"/>
                <w:highlight w:val="none"/>
                <w:lang w:val="en-US" w:eastAsia="zh-CN"/>
              </w:rPr>
              <w:t>以</w:t>
            </w:r>
            <w:r>
              <w:rPr>
                <w:rFonts w:hint="default" w:ascii="Times New Roman" w:hAnsi="Times New Roman" w:eastAsia="宋体" w:cs="Times New Roman"/>
                <w:color w:val="auto"/>
                <w:spacing w:val="1"/>
                <w:sz w:val="24"/>
                <w:szCs w:val="24"/>
                <w:highlight w:val="none"/>
              </w:rPr>
              <w:t>下简称《报告表》</w:t>
            </w:r>
            <w:r>
              <w:rPr>
                <w:rFonts w:hint="default" w:ascii="Times New Roman" w:hAnsi="Times New Roman" w:eastAsia="宋体" w:cs="Times New Roman"/>
                <w:color w:val="auto"/>
                <w:spacing w:val="1"/>
                <w:sz w:val="24"/>
                <w:szCs w:val="24"/>
                <w:highlight w:val="none"/>
                <w:lang w:eastAsia="zh-CN"/>
              </w:rPr>
              <w:t>）</w:t>
            </w:r>
            <w:r>
              <w:rPr>
                <w:rFonts w:hint="default" w:ascii="Times New Roman" w:hAnsi="Times New Roman" w:eastAsia="宋体" w:cs="Times New Roman"/>
                <w:color w:val="auto"/>
                <w:spacing w:val="1"/>
                <w:sz w:val="24"/>
                <w:szCs w:val="24"/>
                <w:highlight w:val="none"/>
              </w:rPr>
              <w:t>已收悉，并已公示期满，根据《中华人民共和国环境保护法》、《中华人民共和国行政许可法》、《中华人民共和国</w:t>
            </w:r>
            <w:r>
              <w:rPr>
                <w:rFonts w:hint="default" w:ascii="Times New Roman" w:hAnsi="Times New Roman" w:eastAsia="宋体" w:cs="Times New Roman"/>
                <w:color w:val="auto"/>
                <w:spacing w:val="1"/>
                <w:sz w:val="24"/>
                <w:szCs w:val="24"/>
                <w:highlight w:val="none"/>
                <w:lang w:val="en-US" w:eastAsia="zh-CN"/>
              </w:rPr>
              <w:t>环境影响评价法》、</w:t>
            </w:r>
            <w:r>
              <w:rPr>
                <w:rFonts w:hint="default" w:ascii="Times New Roman" w:hAnsi="Times New Roman" w:eastAsia="宋体" w:cs="Times New Roman"/>
                <w:color w:val="auto"/>
                <w:spacing w:val="1"/>
                <w:sz w:val="24"/>
                <w:szCs w:val="24"/>
                <w:highlight w:val="none"/>
              </w:rPr>
              <w:t>《建设项目环境保护管理条例》等法律、法规规</w:t>
            </w:r>
            <w:r>
              <w:rPr>
                <w:rFonts w:hint="default" w:ascii="Times New Roman" w:hAnsi="Times New Roman" w:eastAsia="宋体" w:cs="Times New Roman"/>
                <w:color w:val="auto"/>
                <w:spacing w:val="1"/>
                <w:sz w:val="24"/>
                <w:szCs w:val="24"/>
                <w:highlight w:val="none"/>
                <w:lang w:val="en-US" w:eastAsia="zh-CN"/>
              </w:rPr>
              <w:t>定，</w:t>
            </w:r>
            <w:r>
              <w:rPr>
                <w:rFonts w:hint="default" w:ascii="Times New Roman" w:hAnsi="Times New Roman" w:eastAsia="宋体" w:cs="Times New Roman"/>
                <w:color w:val="auto"/>
                <w:spacing w:val="1"/>
                <w:sz w:val="24"/>
                <w:szCs w:val="24"/>
                <w:highlight w:val="none"/>
              </w:rPr>
              <w:t>经局长办公会研究，批复如下：</w:t>
            </w:r>
          </w:p>
          <w:p w14:paraId="79C5F6C0">
            <w:pPr>
              <w:pStyle w:val="59"/>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0" w:leftChars="0" w:right="0" w:rightChars="0" w:firstLine="480" w:firstLineChars="200"/>
              <w:jc w:val="both"/>
              <w:textAlignment w:val="auto"/>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bidi="ar-SA"/>
              </w:rPr>
              <w:t>一、</w:t>
            </w:r>
            <w:r>
              <w:rPr>
                <w:rFonts w:hint="default" w:ascii="Times New Roman" w:hAnsi="Times New Roman" w:eastAsia="宋体" w:cs="Times New Roman"/>
                <w:color w:val="auto"/>
                <w:sz w:val="24"/>
                <w:szCs w:val="24"/>
              </w:rPr>
              <w:t>我局批准该《报告表》，原则同意你单位按照《报告表》中所列项目的地点、性质、规模、生产工艺和环境保护对策措施建设。项目总投资2000万元，于辉县市产业集聚区城西园区建设年产5亿只弹簧和500万件冲压件项目</w:t>
            </w:r>
            <w:r>
              <w:rPr>
                <w:rFonts w:hint="default" w:ascii="Times New Roman" w:hAnsi="Times New Roman" w:eastAsia="宋体" w:cs="Times New Roman"/>
                <w:color w:val="auto"/>
                <w:sz w:val="24"/>
                <w:szCs w:val="24"/>
                <w:lang w:eastAsia="zh-CN"/>
              </w:rPr>
              <w:t>。</w:t>
            </w:r>
          </w:p>
          <w:p w14:paraId="2208B5FA">
            <w:pPr>
              <w:pStyle w:val="59"/>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0" w:leftChars="0" w:right="0" w:rightChars="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二、</w:t>
            </w:r>
            <w:r>
              <w:rPr>
                <w:rFonts w:hint="default" w:ascii="Times New Roman" w:hAnsi="Times New Roman" w:eastAsia="宋体" w:cs="Times New Roman"/>
                <w:color w:val="auto"/>
                <w:sz w:val="24"/>
                <w:szCs w:val="24"/>
              </w:rPr>
              <w:t>你单位应主动向社会公众公开经批准的《报告表》，并接受相关方的咨询。</w:t>
            </w:r>
          </w:p>
          <w:p w14:paraId="59EA9562">
            <w:pPr>
              <w:pStyle w:val="59"/>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0" w:leftChars="0" w:right="0" w:rightChars="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三</w:t>
            </w:r>
            <w:r>
              <w:rPr>
                <w:rFonts w:hint="default" w:ascii="Times New Roman" w:hAnsi="Times New Roman" w:eastAsia="宋体" w:cs="Times New Roman"/>
                <w:color w:val="auto"/>
                <w:sz w:val="24"/>
                <w:szCs w:val="24"/>
              </w:rPr>
              <w:t>、你单位应全面落实《报告表》提出的各项环保措施及环保投资，确保各项环境保护设施与主体工程同时设计、同时施工、同时投入使用，确保各项污染物达标排放。</w:t>
            </w:r>
          </w:p>
          <w:p w14:paraId="652A50E4">
            <w:pPr>
              <w:pStyle w:val="59"/>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0" w:leftChars="0" w:right="0" w:rightChars="0" w:firstLine="480" w:firstLineChars="200"/>
              <w:jc w:val="both"/>
              <w:textAlignment w:val="auto"/>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一</w:t>
            </w:r>
            <w:r>
              <w:rPr>
                <w:rFonts w:hint="eastAsia"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依据《报告表》和本批复文件，对项目建设过程中产生的废水、废气、噪声、固体废物等污染，以及因施工对生态环境造成的影响，采取相应的防治措施。</w:t>
            </w:r>
          </w:p>
          <w:p w14:paraId="7021FE27">
            <w:pPr>
              <w:pStyle w:val="59"/>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0" w:leftChars="0" w:right="0" w:rightChars="0" w:firstLine="480" w:firstLineChars="200"/>
              <w:jc w:val="both"/>
              <w:textAlignment w:val="auto"/>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二</w:t>
            </w:r>
            <w:r>
              <w:rPr>
                <w:rFonts w:hint="eastAsia"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项目运行时，外排污染物应满足以下要求</w:t>
            </w:r>
            <w:r>
              <w:rPr>
                <w:rFonts w:hint="eastAsia" w:ascii="Times New Roman" w:hAnsi="Times New Roman" w:cs="Times New Roman"/>
                <w:color w:val="auto"/>
                <w:sz w:val="24"/>
                <w:szCs w:val="24"/>
                <w:lang w:eastAsia="zh-CN"/>
              </w:rPr>
              <w:t>：</w:t>
            </w:r>
          </w:p>
          <w:p w14:paraId="46CA366D">
            <w:pPr>
              <w:pStyle w:val="59"/>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0" w:leftChars="0" w:right="0" w:rightChars="0"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1、废水</w:t>
            </w:r>
            <w:r>
              <w:rPr>
                <w:rFonts w:hint="eastAsia"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生活污水经化粪池处理后排入辉县市污水处理厂进一步处理，应满足《污水综合排放标准》(GB8978-1996)三级标准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同时满足辉县市污水处理厂收水标准要求。</w:t>
            </w:r>
          </w:p>
          <w:p w14:paraId="4002373D">
            <w:pPr>
              <w:pStyle w:val="59"/>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0" w:leftChars="0" w:right="0" w:rightChars="0"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2、废气</w:t>
            </w:r>
            <w:r>
              <w:rPr>
                <w:rFonts w:hint="eastAsia"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生产过程产生颗粒物经脉冲滤筒式除尘器处理后通过15米高排气筒排放，应满足《大气污染物综合排放标准》(GB16297-1996)表2二级标准和新乡市生态环境局《关于进一步规范工业企业颗粒物排放限值的通知》要求。回火工序产生废气经活性炭吸附脱附+催化燃烧装置处理后通过15米高排气筒排放，应满足《大气污染物综合排放标准》(GB16297-1996)表2二级标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《关于全省开展工业企业挥发性有机物专项治理工作中排放建议值的通知》</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豫环攻坚办[2017]162号</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其他行业建议值及《河南省重污染天气通用行业应急减排措施制定技术指南</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2024年修订版</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》及其补充说明中通用涉VOCs企业绩效引领性指标等相关要求</w:t>
            </w:r>
            <w:r>
              <w:rPr>
                <w:rFonts w:hint="default" w:ascii="Times New Roman" w:hAnsi="Times New Roman" w:eastAsia="宋体" w:cs="Times New Roman"/>
                <w:color w:val="auto"/>
                <w:sz w:val="24"/>
                <w:szCs w:val="24"/>
                <w:lang w:eastAsia="zh-CN"/>
              </w:rPr>
              <w:t>。</w:t>
            </w:r>
          </w:p>
          <w:p w14:paraId="1BD2C62B">
            <w:pPr>
              <w:pStyle w:val="59"/>
              <w:keepNext w:val="0"/>
              <w:keepLines w:val="0"/>
              <w:pageBreakBefore w:val="0"/>
              <w:widowControl/>
              <w:kinsoku/>
              <w:wordWrap/>
              <w:overflowPunct/>
              <w:topLinePunct w:val="0"/>
              <w:autoSpaceDE/>
              <w:autoSpaceDN/>
              <w:bidi w:val="0"/>
              <w:adjustRightInd w:val="0"/>
              <w:snapToGrid w:val="0"/>
              <w:spacing w:after="0" w:line="460" w:lineRule="exact"/>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3、噪声</w:t>
            </w:r>
            <w:r>
              <w:rPr>
                <w:rFonts w:hint="eastAsia"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采用低噪声设备、基础减振、厂房隔声等措施处理后，厂界噪声应满足《工业企业厂界环境噪声排放标准》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GB12348-2008</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2类标准要求。</w:t>
            </w:r>
          </w:p>
          <w:p w14:paraId="18818362">
            <w:pPr>
              <w:pStyle w:val="59"/>
              <w:keepNext w:val="0"/>
              <w:keepLines w:val="0"/>
              <w:pageBreakBefore w:val="0"/>
              <w:widowControl/>
              <w:kinsoku/>
              <w:wordWrap/>
              <w:overflowPunct/>
              <w:topLinePunct w:val="0"/>
              <w:autoSpaceDE/>
              <w:autoSpaceDN/>
              <w:bidi w:val="0"/>
              <w:adjustRightInd w:val="0"/>
              <w:snapToGrid w:val="0"/>
              <w:spacing w:after="0" w:line="460" w:lineRule="exact"/>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4、固废</w:t>
            </w:r>
            <w:r>
              <w:rPr>
                <w:rFonts w:hint="eastAsia"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固废临时贮存按照《一般工业固体废物贮存和填埋污染控制标准》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GB18599-2020</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的标准要求进行控制</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危险废物暂存于危废间，委托有资质的单位安全处置，满足《危险废物贮存污染控制标准》(GB18597-2023)要求，避免对环境造成二次污染。</w:t>
            </w:r>
          </w:p>
          <w:p w14:paraId="159737DA">
            <w:pPr>
              <w:pStyle w:val="59"/>
              <w:keepNext w:val="0"/>
              <w:keepLines w:val="0"/>
              <w:pageBreakBefore w:val="0"/>
              <w:widowControl/>
              <w:kinsoku/>
              <w:wordWrap/>
              <w:overflowPunct/>
              <w:topLinePunct w:val="0"/>
              <w:autoSpaceDE/>
              <w:autoSpaceDN/>
              <w:bidi w:val="0"/>
              <w:adjustRightInd w:val="0"/>
              <w:snapToGrid w:val="0"/>
              <w:spacing w:after="0" w:line="460" w:lineRule="exact"/>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四、按照国家、省、市有关规定设置规范的污染物排放口,安装污染物在线监测及监控设施，并与生态环境部门联网。</w:t>
            </w:r>
          </w:p>
          <w:p w14:paraId="25CF7236">
            <w:pPr>
              <w:pStyle w:val="59"/>
              <w:keepNext w:val="0"/>
              <w:keepLines w:val="0"/>
              <w:pageBreakBefore w:val="0"/>
              <w:widowControl/>
              <w:kinsoku/>
              <w:wordWrap/>
              <w:overflowPunct/>
              <w:topLinePunct w:val="0"/>
              <w:autoSpaceDE/>
              <w:autoSpaceDN/>
              <w:bidi w:val="0"/>
              <w:adjustRightInd w:val="0"/>
              <w:snapToGrid w:val="0"/>
              <w:spacing w:after="0" w:line="460" w:lineRule="exact"/>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五、本批复仅对该项目的污染防治措施和相关污染物达标排放情况进行了审查。</w:t>
            </w:r>
          </w:p>
          <w:p w14:paraId="60272EE6">
            <w:pPr>
              <w:pStyle w:val="59"/>
              <w:keepNext w:val="0"/>
              <w:keepLines w:val="0"/>
              <w:pageBreakBefore w:val="0"/>
              <w:widowControl/>
              <w:kinsoku/>
              <w:wordWrap/>
              <w:overflowPunct/>
              <w:topLinePunct w:val="0"/>
              <w:autoSpaceDE/>
              <w:autoSpaceDN/>
              <w:bidi w:val="0"/>
              <w:adjustRightInd w:val="0"/>
              <w:snapToGrid w:val="0"/>
              <w:spacing w:after="0" w:line="460" w:lineRule="exact"/>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六、项目建成后，须按照《固定污染源排污许可分类管理名录》规定的时限及时申报办理排污许可证,按规定程序和标准进行竣工环境保护验收,并将验收信息上传至全国建设项目竣工环境保护验收信息系统，接受各级生态环境部门监督检查。</w:t>
            </w:r>
          </w:p>
          <w:p w14:paraId="4C435ED9">
            <w:pPr>
              <w:pStyle w:val="59"/>
              <w:keepNext w:val="0"/>
              <w:keepLines w:val="0"/>
              <w:pageBreakBefore w:val="0"/>
              <w:widowControl/>
              <w:kinsoku/>
              <w:wordWrap/>
              <w:overflowPunct/>
              <w:topLinePunct w:val="0"/>
              <w:autoSpaceDE/>
              <w:autoSpaceDN/>
              <w:bidi w:val="0"/>
              <w:adjustRightInd w:val="0"/>
              <w:snapToGrid w:val="0"/>
              <w:spacing w:after="0" w:line="460" w:lineRule="exact"/>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七、如果今后国家或我省颁布严于本批复指标的新标准，届时你单位应按新标准执行。</w:t>
            </w:r>
          </w:p>
          <w:p w14:paraId="5D81E85D">
            <w:pPr>
              <w:pStyle w:val="59"/>
              <w:keepNext w:val="0"/>
              <w:keepLines w:val="0"/>
              <w:pageBreakBefore w:val="0"/>
              <w:widowControl/>
              <w:kinsoku/>
              <w:wordWrap/>
              <w:overflowPunct/>
              <w:topLinePunct w:val="0"/>
              <w:autoSpaceDE/>
              <w:autoSpaceDN/>
              <w:bidi w:val="0"/>
              <w:adjustRightInd w:val="0"/>
              <w:snapToGrid w:val="0"/>
              <w:spacing w:after="0" w:line="460" w:lineRule="exact"/>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八、本批复有效期为5年，如该项目逾期方开工建设，其环境影响报告表应报我局重新审核。</w:t>
            </w:r>
          </w:p>
          <w:p w14:paraId="0E3834C9">
            <w:pPr>
              <w:pStyle w:val="59"/>
              <w:keepNext w:val="0"/>
              <w:keepLines w:val="0"/>
              <w:pageBreakBefore w:val="0"/>
              <w:widowControl/>
              <w:kinsoku/>
              <w:wordWrap/>
              <w:overflowPunct/>
              <w:topLinePunct w:val="0"/>
              <w:autoSpaceDE/>
              <w:autoSpaceDN/>
              <w:bidi w:val="0"/>
              <w:adjustRightInd w:val="0"/>
              <w:snapToGrid w:val="0"/>
              <w:spacing w:after="0" w:line="460" w:lineRule="exact"/>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九、新乡市生态环境局辉县分局百泉环保中心所负责本项目“三同时”监督检查和日常监督管理工作。</w:t>
            </w:r>
          </w:p>
          <w:p w14:paraId="48CC4AD4">
            <w:pPr>
              <w:pStyle w:val="59"/>
              <w:keepNext w:val="0"/>
              <w:keepLines w:val="0"/>
              <w:pageBreakBefore w:val="0"/>
              <w:widowControl/>
              <w:kinsoku/>
              <w:wordWrap/>
              <w:overflowPunct/>
              <w:topLinePunct w:val="0"/>
              <w:autoSpaceDE/>
              <w:autoSpaceDN/>
              <w:bidi w:val="0"/>
              <w:adjustRightInd w:val="0"/>
              <w:snapToGrid w:val="0"/>
              <w:spacing w:after="0" w:line="460" w:lineRule="exact"/>
              <w:ind w:left="0" w:right="0" w:firstLine="484" w:firstLineChars="200"/>
              <w:jc w:val="both"/>
              <w:textAlignment w:val="auto"/>
              <w:rPr>
                <w:rFonts w:hint="default" w:ascii="Times New Roman" w:hAnsi="Times New Roman" w:eastAsia="宋体" w:cs="Times New Roman"/>
                <w:color w:val="auto"/>
                <w:spacing w:val="1"/>
                <w:sz w:val="24"/>
                <w:szCs w:val="24"/>
                <w:highlight w:val="none"/>
              </w:rPr>
            </w:pPr>
          </w:p>
          <w:p w14:paraId="39C5C8D6">
            <w:pPr>
              <w:pStyle w:val="59"/>
              <w:keepNext w:val="0"/>
              <w:keepLines w:val="0"/>
              <w:pageBreakBefore w:val="0"/>
              <w:widowControl/>
              <w:kinsoku/>
              <w:wordWrap/>
              <w:overflowPunct/>
              <w:topLinePunct w:val="0"/>
              <w:autoSpaceDE/>
              <w:autoSpaceDN/>
              <w:bidi w:val="0"/>
              <w:adjustRightInd w:val="0"/>
              <w:snapToGrid w:val="0"/>
              <w:spacing w:after="0" w:line="460" w:lineRule="exact"/>
              <w:ind w:left="0" w:right="0" w:firstLine="484" w:firstLineChars="200"/>
              <w:jc w:val="both"/>
              <w:textAlignment w:val="auto"/>
              <w:rPr>
                <w:rFonts w:hint="default" w:ascii="Times New Roman" w:hAnsi="Times New Roman" w:eastAsia="宋体" w:cs="Times New Roman"/>
                <w:color w:val="auto"/>
                <w:spacing w:val="1"/>
                <w:sz w:val="24"/>
                <w:szCs w:val="24"/>
                <w:highlight w:val="none"/>
              </w:rPr>
            </w:pPr>
          </w:p>
          <w:p w14:paraId="0A3F238D">
            <w:pPr>
              <w:tabs>
                <w:tab w:val="left" w:pos="2334"/>
              </w:tabs>
              <w:spacing w:after="0" w:line="460" w:lineRule="exact"/>
              <w:jc w:val="righ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新乡市生态环境局辉县分局</w:t>
            </w:r>
          </w:p>
          <w:p w14:paraId="25945D59">
            <w:pPr>
              <w:tabs>
                <w:tab w:val="left" w:pos="2334"/>
              </w:tabs>
              <w:spacing w:after="0" w:line="460" w:lineRule="exact"/>
              <w:jc w:val="right"/>
              <w:rPr>
                <w:rFonts w:ascii="Times New Roman" w:hAnsi="Times New Roman" w:eastAsia="宋体"/>
                <w:color w:val="auto"/>
                <w:sz w:val="24"/>
                <w:szCs w:val="24"/>
                <w:highlight w:val="none"/>
              </w:rPr>
            </w:pPr>
            <w:r>
              <w:rPr>
                <w:rFonts w:hint="default" w:ascii="Times New Roman" w:hAnsi="Times New Roman" w:eastAsia="宋体" w:cs="Times New Roman"/>
                <w:color w:val="auto"/>
                <w:sz w:val="24"/>
                <w:szCs w:val="24"/>
                <w:highlight w:val="none"/>
              </w:rPr>
              <w:t>202</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28</w:t>
            </w:r>
            <w:r>
              <w:rPr>
                <w:rFonts w:hint="default" w:ascii="Times New Roman" w:hAnsi="Times New Roman" w:eastAsia="宋体" w:cs="Times New Roman"/>
                <w:color w:val="auto"/>
                <w:sz w:val="24"/>
                <w:szCs w:val="24"/>
                <w:highlight w:val="none"/>
              </w:rPr>
              <w:t>日</w:t>
            </w:r>
          </w:p>
          <w:p w14:paraId="42AAE17F">
            <w:pPr>
              <w:spacing w:after="0" w:line="460" w:lineRule="exact"/>
              <w:ind w:firstLine="482" w:firstLineChars="200"/>
              <w:rPr>
                <w:rFonts w:ascii="Times New Roman" w:hAnsi="Times New Roman" w:eastAsia="宋体"/>
                <w:b/>
                <w:bCs/>
                <w:color w:val="auto"/>
                <w:sz w:val="24"/>
                <w:szCs w:val="24"/>
                <w:highlight w:val="none"/>
              </w:rPr>
            </w:pPr>
          </w:p>
          <w:p w14:paraId="406583F6">
            <w:pPr>
              <w:spacing w:after="0" w:line="460" w:lineRule="exact"/>
              <w:rPr>
                <w:rFonts w:ascii="Times New Roman" w:hAnsi="Times New Roman" w:eastAsia="宋体"/>
                <w:b/>
                <w:bCs/>
                <w:color w:val="auto"/>
                <w:sz w:val="24"/>
                <w:szCs w:val="24"/>
                <w:highlight w:val="none"/>
              </w:rPr>
            </w:pPr>
          </w:p>
          <w:p w14:paraId="7D5AA106">
            <w:pPr>
              <w:spacing w:after="0" w:line="460" w:lineRule="exact"/>
              <w:rPr>
                <w:rFonts w:ascii="Times New Roman" w:hAnsi="Times New Roman" w:eastAsia="宋体"/>
                <w:b/>
                <w:bCs/>
                <w:color w:val="auto"/>
                <w:sz w:val="24"/>
                <w:szCs w:val="24"/>
                <w:highlight w:val="none"/>
              </w:rPr>
            </w:pPr>
          </w:p>
          <w:p w14:paraId="6AB55417">
            <w:pPr>
              <w:spacing w:after="0" w:line="460" w:lineRule="exact"/>
              <w:ind w:firstLine="482" w:firstLineChars="200"/>
              <w:rPr>
                <w:rFonts w:ascii="Times New Roman" w:hAnsi="Times New Roman" w:eastAsia="宋体"/>
                <w:b/>
                <w:bCs/>
                <w:color w:val="auto"/>
                <w:sz w:val="24"/>
                <w:szCs w:val="24"/>
                <w:highlight w:val="none"/>
              </w:rPr>
            </w:pPr>
            <w:r>
              <w:rPr>
                <w:rFonts w:hint="eastAsia" w:ascii="Times New Roman" w:hAnsi="Times New Roman" w:eastAsia="宋体"/>
                <w:b/>
                <w:bCs/>
                <w:color w:val="auto"/>
                <w:sz w:val="24"/>
                <w:szCs w:val="24"/>
                <w:highlight w:val="none"/>
              </w:rPr>
              <w:t>3、本项目落实环评批复情况</w:t>
            </w:r>
          </w:p>
          <w:p w14:paraId="4967F429">
            <w:pPr>
              <w:spacing w:after="0" w:line="460" w:lineRule="exact"/>
              <w:ind w:firstLine="482" w:firstLineChars="200"/>
              <w:jc w:val="both"/>
              <w:textAlignment w:val="baseline"/>
              <w:rPr>
                <w:rFonts w:ascii="Times New Roman" w:hAnsi="Times New Roman" w:eastAsia="宋体"/>
                <w:b/>
                <w:color w:val="auto"/>
                <w:sz w:val="24"/>
                <w:szCs w:val="24"/>
                <w:highlight w:val="none"/>
              </w:rPr>
            </w:pPr>
            <w:r>
              <w:rPr>
                <w:rFonts w:ascii="Times New Roman" w:hAnsi="Times New Roman" w:eastAsia="宋体"/>
                <w:b/>
                <w:color w:val="auto"/>
                <w:sz w:val="24"/>
                <w:szCs w:val="24"/>
                <w:highlight w:val="none"/>
              </w:rPr>
              <w:t>表12                    本项目落实环评批复情况</w:t>
            </w:r>
          </w:p>
          <w:tbl>
            <w:tblPr>
              <w:tblStyle w:val="17"/>
              <w:tblW w:w="8505"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6129"/>
              <w:gridCol w:w="1299"/>
            </w:tblGrid>
            <w:tr w14:paraId="0FAD36A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206" w:type="dxa"/>
                  <w:gridSpan w:val="2"/>
                  <w:vAlign w:val="center"/>
                </w:tcPr>
                <w:p w14:paraId="306079A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b/>
                      <w:color w:val="auto"/>
                      <w:sz w:val="21"/>
                      <w:szCs w:val="21"/>
                      <w:highlight w:val="none"/>
                    </w:rPr>
                  </w:pPr>
                  <w:r>
                    <w:rPr>
                      <w:rFonts w:hint="default" w:ascii="Times New Roman" w:hAnsi="Times New Roman" w:eastAsia="宋体" w:cs="Times New Roman"/>
                      <w:b/>
                      <w:color w:val="auto"/>
                      <w:sz w:val="21"/>
                      <w:szCs w:val="21"/>
                      <w:highlight w:val="none"/>
                      <w:lang w:val="en-US" w:eastAsia="zh-CN"/>
                    </w:rPr>
                    <w:t>新乡市生态环境局辉县分局</w:t>
                  </w:r>
                  <w:r>
                    <w:rPr>
                      <w:rFonts w:ascii="Times New Roman" w:hAnsi="Times New Roman" w:eastAsia="宋体" w:cs="Times New Roman"/>
                      <w:b/>
                      <w:color w:val="auto"/>
                      <w:sz w:val="21"/>
                      <w:szCs w:val="21"/>
                      <w:highlight w:val="none"/>
                    </w:rPr>
                    <w:t>对本项目环评批复情况</w:t>
                  </w:r>
                </w:p>
              </w:tc>
              <w:tc>
                <w:tcPr>
                  <w:tcW w:w="1299" w:type="dxa"/>
                  <w:vAlign w:val="center"/>
                </w:tcPr>
                <w:p w14:paraId="0027BDE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b/>
                      <w:color w:val="auto"/>
                      <w:sz w:val="21"/>
                      <w:szCs w:val="21"/>
                      <w:highlight w:val="none"/>
                    </w:rPr>
                  </w:pPr>
                  <w:r>
                    <w:rPr>
                      <w:rFonts w:ascii="Times New Roman" w:hAnsi="Times New Roman" w:eastAsia="宋体"/>
                      <w:b/>
                      <w:color w:val="auto"/>
                      <w:sz w:val="21"/>
                      <w:szCs w:val="21"/>
                      <w:highlight w:val="none"/>
                    </w:rPr>
                    <w:t>落实情况</w:t>
                  </w:r>
                </w:p>
              </w:tc>
            </w:tr>
            <w:tr w14:paraId="433F19C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6" w:type="dxa"/>
                  <w:gridSpan w:val="2"/>
                  <w:vAlign w:val="center"/>
                </w:tcPr>
                <w:p w14:paraId="062B0C0E">
                  <w:pPr>
                    <w:pStyle w:val="59"/>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left="0" w:leftChars="0" w:right="0" w:rightChars="0" w:firstLine="480" w:firstLineChars="200"/>
                    <w:jc w:val="both"/>
                    <w:textAlignment w:val="auto"/>
                    <w:rPr>
                      <w:rFonts w:ascii="Times New Roman" w:hAnsi="Times New Roman" w:eastAsia="宋体"/>
                      <w:bCs/>
                      <w:color w:val="auto"/>
                      <w:sz w:val="21"/>
                      <w:szCs w:val="21"/>
                      <w:highlight w:val="none"/>
                    </w:rPr>
                  </w:pPr>
                  <w:r>
                    <w:rPr>
                      <w:rFonts w:hint="eastAsia" w:ascii="Times New Roman" w:hAnsi="Times New Roman" w:eastAsia="宋体" w:cs="Times New Roman"/>
                      <w:color w:val="auto"/>
                      <w:sz w:val="24"/>
                      <w:szCs w:val="24"/>
                      <w:lang w:val="en-US" w:eastAsia="zh-CN" w:bidi="ar-SA"/>
                    </w:rPr>
                    <w:t>一、</w:t>
                  </w:r>
                  <w:r>
                    <w:rPr>
                      <w:rFonts w:hint="default" w:ascii="Times New Roman" w:hAnsi="Times New Roman" w:eastAsia="宋体" w:cs="Times New Roman"/>
                      <w:color w:val="auto"/>
                      <w:sz w:val="24"/>
                      <w:szCs w:val="24"/>
                    </w:rPr>
                    <w:t>我局批准该《报告表》，原则同意你单位按照《报告表》中所列项目的地点、性质、规模、生产工艺和环境保护对策措施建设。项目总投资2000万元，于辉县市产业集聚区城西园区建设年产5亿只弹簧和500万件冲压件项目</w:t>
                  </w:r>
                  <w:r>
                    <w:rPr>
                      <w:rFonts w:hint="default" w:ascii="Times New Roman" w:hAnsi="Times New Roman" w:eastAsia="宋体" w:cs="Times New Roman"/>
                      <w:color w:val="auto"/>
                      <w:sz w:val="24"/>
                      <w:szCs w:val="24"/>
                      <w:lang w:eastAsia="zh-CN"/>
                    </w:rPr>
                    <w:t>。</w:t>
                  </w:r>
                </w:p>
              </w:tc>
              <w:tc>
                <w:tcPr>
                  <w:tcW w:w="1299" w:type="dxa"/>
                  <w:vAlign w:val="center"/>
                </w:tcPr>
                <w:p w14:paraId="790155A2">
                  <w:pPr>
                    <w:keepNext w:val="0"/>
                    <w:keepLines w:val="0"/>
                    <w:pageBreakBefore w:val="0"/>
                    <w:widowControl/>
                    <w:tabs>
                      <w:tab w:val="left" w:pos="510"/>
                      <w:tab w:val="center" w:pos="1259"/>
                    </w:tabs>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已落实</w:t>
                  </w:r>
                </w:p>
              </w:tc>
            </w:tr>
            <w:tr w14:paraId="5E105A1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6" w:type="dxa"/>
                  <w:gridSpan w:val="2"/>
                  <w:vAlign w:val="center"/>
                </w:tcPr>
                <w:p w14:paraId="4E6F6DE9">
                  <w:pPr>
                    <w:pStyle w:val="59"/>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left="0" w:leftChars="0" w:right="0" w:rightChars="0" w:firstLine="480" w:firstLineChars="200"/>
                    <w:jc w:val="both"/>
                    <w:textAlignment w:val="auto"/>
                    <w:rPr>
                      <w:rFonts w:ascii="Times New Roman" w:hAnsi="Times New Roman" w:eastAsia="宋体"/>
                      <w:bCs/>
                      <w:color w:val="auto"/>
                      <w:sz w:val="21"/>
                      <w:szCs w:val="21"/>
                      <w:highlight w:val="none"/>
                    </w:rPr>
                  </w:pPr>
                  <w:r>
                    <w:rPr>
                      <w:rFonts w:hint="default" w:ascii="Times New Roman" w:hAnsi="Times New Roman" w:eastAsia="宋体" w:cs="Times New Roman"/>
                      <w:color w:val="auto"/>
                      <w:sz w:val="24"/>
                      <w:szCs w:val="24"/>
                      <w:lang w:val="en-US" w:eastAsia="zh-CN"/>
                    </w:rPr>
                    <w:t>二、</w:t>
                  </w:r>
                  <w:r>
                    <w:rPr>
                      <w:rFonts w:hint="default" w:ascii="Times New Roman" w:hAnsi="Times New Roman" w:eastAsia="宋体" w:cs="Times New Roman"/>
                      <w:color w:val="auto"/>
                      <w:sz w:val="24"/>
                      <w:szCs w:val="24"/>
                    </w:rPr>
                    <w:t>你单位应主动向社会公众公开经批准的《报告表》，并接受相关方的咨询。</w:t>
                  </w:r>
                </w:p>
              </w:tc>
              <w:tc>
                <w:tcPr>
                  <w:tcW w:w="1299" w:type="dxa"/>
                  <w:vAlign w:val="center"/>
                </w:tcPr>
                <w:p w14:paraId="7B11344D">
                  <w:pPr>
                    <w:keepNext w:val="0"/>
                    <w:keepLines w:val="0"/>
                    <w:pageBreakBefore w:val="0"/>
                    <w:widowControl/>
                    <w:tabs>
                      <w:tab w:val="left" w:pos="510"/>
                      <w:tab w:val="center" w:pos="1259"/>
                    </w:tabs>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已落实</w:t>
                  </w:r>
                </w:p>
              </w:tc>
            </w:tr>
            <w:tr w14:paraId="680BFE0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6" w:type="dxa"/>
                  <w:gridSpan w:val="2"/>
                  <w:vAlign w:val="center"/>
                </w:tcPr>
                <w:p w14:paraId="5F85B997">
                  <w:pPr>
                    <w:pStyle w:val="59"/>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left="0" w:leftChars="0" w:right="0" w:rightChars="0" w:firstLine="480" w:firstLineChars="200"/>
                    <w:jc w:val="both"/>
                    <w:textAlignment w:val="auto"/>
                    <w:rPr>
                      <w:rFonts w:ascii="Times New Roman" w:hAnsi="Times New Roman" w:eastAsia="宋体"/>
                      <w:bCs/>
                      <w:color w:val="auto"/>
                      <w:sz w:val="21"/>
                      <w:szCs w:val="21"/>
                      <w:highlight w:val="none"/>
                    </w:rPr>
                  </w:pPr>
                  <w:r>
                    <w:rPr>
                      <w:rFonts w:hint="default" w:ascii="Times New Roman" w:hAnsi="Times New Roman" w:eastAsia="宋体" w:cs="Times New Roman"/>
                      <w:color w:val="auto"/>
                      <w:sz w:val="24"/>
                      <w:szCs w:val="24"/>
                      <w:lang w:val="en-US" w:eastAsia="zh-CN"/>
                    </w:rPr>
                    <w:t>三</w:t>
                  </w:r>
                  <w:r>
                    <w:rPr>
                      <w:rFonts w:hint="default" w:ascii="Times New Roman" w:hAnsi="Times New Roman" w:eastAsia="宋体" w:cs="Times New Roman"/>
                      <w:color w:val="auto"/>
                      <w:sz w:val="24"/>
                      <w:szCs w:val="24"/>
                    </w:rPr>
                    <w:t>、你单位应全面落实《报告表》提出的各项环保措施及环保投资，确保各项环境保护设施与主体工程同时设计、同时施工、同时投入使用，确保各项污染物达标排放。</w:t>
                  </w:r>
                </w:p>
              </w:tc>
              <w:tc>
                <w:tcPr>
                  <w:tcW w:w="1299" w:type="dxa"/>
                  <w:vAlign w:val="center"/>
                </w:tcPr>
                <w:p w14:paraId="74F14C60">
                  <w:pPr>
                    <w:keepNext w:val="0"/>
                    <w:keepLines w:val="0"/>
                    <w:pageBreakBefore w:val="0"/>
                    <w:widowControl/>
                    <w:tabs>
                      <w:tab w:val="left" w:pos="510"/>
                      <w:tab w:val="center" w:pos="1259"/>
                    </w:tabs>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已落实</w:t>
                  </w:r>
                </w:p>
              </w:tc>
            </w:tr>
            <w:tr w14:paraId="2B46DE0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6" w:type="dxa"/>
                  <w:gridSpan w:val="2"/>
                  <w:vAlign w:val="center"/>
                </w:tcPr>
                <w:p w14:paraId="3B04A30E">
                  <w:pPr>
                    <w:pStyle w:val="59"/>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left="0" w:leftChars="0" w:right="0" w:rightChars="0" w:firstLine="480" w:firstLineChars="200"/>
                    <w:jc w:val="both"/>
                    <w:textAlignment w:val="auto"/>
                    <w:rPr>
                      <w:rFonts w:ascii="Times New Roman" w:hAnsi="Times New Roman" w:eastAsia="宋体"/>
                      <w:bCs/>
                      <w:color w:val="auto"/>
                      <w:sz w:val="21"/>
                      <w:szCs w:val="21"/>
                      <w:highlight w:val="none"/>
                    </w:rPr>
                  </w:pPr>
                  <w:r>
                    <w:rPr>
                      <w:rFonts w:hint="eastAsia"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一</w:t>
                  </w:r>
                  <w:r>
                    <w:rPr>
                      <w:rFonts w:hint="eastAsia"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依据《报告表》和本批复文件，对项目建设过程中产生的废水、废气、噪声、固体废物等污染，以及因施工对生态环境造成的影响，采取相应的防治措施。</w:t>
                  </w:r>
                </w:p>
              </w:tc>
              <w:tc>
                <w:tcPr>
                  <w:tcW w:w="1299" w:type="dxa"/>
                  <w:vAlign w:val="center"/>
                </w:tcPr>
                <w:p w14:paraId="0EA6ACFB">
                  <w:pPr>
                    <w:keepNext w:val="0"/>
                    <w:keepLines w:val="0"/>
                    <w:pageBreakBefore w:val="0"/>
                    <w:widowControl/>
                    <w:tabs>
                      <w:tab w:val="left" w:pos="510"/>
                      <w:tab w:val="center" w:pos="1259"/>
                    </w:tabs>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已落实</w:t>
                  </w:r>
                </w:p>
              </w:tc>
            </w:tr>
            <w:tr w14:paraId="2B9BD46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vMerge w:val="restart"/>
                  <w:vAlign w:val="center"/>
                </w:tcPr>
                <w:p w14:paraId="7DFD8E24">
                  <w:pPr>
                    <w:keepNext w:val="0"/>
                    <w:keepLines w:val="0"/>
                    <w:pageBreakBefore w:val="0"/>
                    <w:widowControl/>
                    <w:kinsoku/>
                    <w:wordWrap/>
                    <w:overflowPunct/>
                    <w:topLinePunct w:val="0"/>
                    <w:autoSpaceDE/>
                    <w:autoSpaceDN/>
                    <w:bidi w:val="0"/>
                    <w:adjustRightInd w:val="0"/>
                    <w:snapToGrid w:val="0"/>
                    <w:spacing w:after="0" w:line="240" w:lineRule="auto"/>
                    <w:ind w:left="0" w:right="0" w:firstLine="0" w:firstLineChars="0"/>
                    <w:jc w:val="both"/>
                    <w:textAlignment w:val="auto"/>
                    <w:rPr>
                      <w:rFonts w:ascii="Times New Roman" w:hAnsi="Times New Roman" w:eastAsia="宋体"/>
                      <w:bCs/>
                      <w:color w:val="auto"/>
                      <w:sz w:val="21"/>
                      <w:szCs w:val="21"/>
                      <w:highlight w:val="none"/>
                    </w:rPr>
                  </w:pPr>
                  <w:r>
                    <w:rPr>
                      <w:rFonts w:hint="eastAsia"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二</w:t>
                  </w:r>
                  <w:r>
                    <w:rPr>
                      <w:rFonts w:hint="eastAsia"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项目运行时，外排污染物应满足以下要求</w:t>
                  </w:r>
                  <w:r>
                    <w:rPr>
                      <w:rFonts w:hint="eastAsia" w:ascii="Times New Roman" w:hAnsi="Times New Roman" w:cs="Times New Roman"/>
                      <w:color w:val="auto"/>
                      <w:sz w:val="24"/>
                      <w:szCs w:val="24"/>
                      <w:lang w:eastAsia="zh-CN"/>
                    </w:rPr>
                    <w:t>：</w:t>
                  </w:r>
                </w:p>
              </w:tc>
              <w:tc>
                <w:tcPr>
                  <w:tcW w:w="6129" w:type="dxa"/>
                  <w:vAlign w:val="center"/>
                </w:tcPr>
                <w:p w14:paraId="00359E4C">
                  <w:pPr>
                    <w:pStyle w:val="59"/>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left="0" w:leftChars="0" w:right="0" w:rightChars="0" w:firstLine="480" w:firstLineChars="200"/>
                    <w:jc w:val="both"/>
                    <w:textAlignment w:val="auto"/>
                    <w:rPr>
                      <w:rFonts w:ascii="Times New Roman" w:hAnsi="Times New Roman" w:eastAsia="宋体"/>
                      <w:bCs/>
                      <w:color w:val="auto"/>
                      <w:sz w:val="21"/>
                      <w:szCs w:val="21"/>
                      <w:highlight w:val="none"/>
                    </w:rPr>
                  </w:pPr>
                  <w:r>
                    <w:rPr>
                      <w:rFonts w:hint="default" w:ascii="Times New Roman" w:hAnsi="Times New Roman" w:eastAsia="宋体" w:cs="Times New Roman"/>
                      <w:color w:val="auto"/>
                      <w:sz w:val="24"/>
                      <w:szCs w:val="24"/>
                    </w:rPr>
                    <w:t>1、废水</w:t>
                  </w:r>
                  <w:r>
                    <w:rPr>
                      <w:rFonts w:hint="eastAsia"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生活污水经化粪池处理后排入辉县市污水处理厂进一步处理，应满足《污水综合排放标准》(GB8978-1996)三级标准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同时满足辉县市污水处理厂收水标准要求。</w:t>
                  </w:r>
                </w:p>
              </w:tc>
              <w:tc>
                <w:tcPr>
                  <w:tcW w:w="1299" w:type="dxa"/>
                  <w:vAlign w:val="center"/>
                </w:tcPr>
                <w:p w14:paraId="1796A5E2">
                  <w:pPr>
                    <w:keepNext w:val="0"/>
                    <w:keepLines w:val="0"/>
                    <w:pageBreakBefore w:val="0"/>
                    <w:widowControl/>
                    <w:tabs>
                      <w:tab w:val="left" w:pos="510"/>
                      <w:tab w:val="center" w:pos="1259"/>
                    </w:tabs>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已落实</w:t>
                  </w:r>
                </w:p>
              </w:tc>
            </w:tr>
            <w:tr w14:paraId="616A146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vMerge w:val="continue"/>
                  <w:vAlign w:val="center"/>
                </w:tcPr>
                <w:p w14:paraId="143153CF">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jc w:val="both"/>
                    <w:textAlignment w:val="auto"/>
                    <w:rPr>
                      <w:rFonts w:ascii="Times New Roman" w:hAnsi="Times New Roman" w:eastAsia="宋体"/>
                      <w:bCs/>
                      <w:color w:val="auto"/>
                      <w:sz w:val="21"/>
                      <w:szCs w:val="21"/>
                      <w:highlight w:val="none"/>
                    </w:rPr>
                  </w:pPr>
                </w:p>
              </w:tc>
              <w:tc>
                <w:tcPr>
                  <w:tcW w:w="6129" w:type="dxa"/>
                  <w:vAlign w:val="center"/>
                </w:tcPr>
                <w:p w14:paraId="038DEAC2">
                  <w:pPr>
                    <w:pStyle w:val="59"/>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left="0" w:leftChars="0" w:right="0" w:rightChars="0" w:firstLine="480" w:firstLineChars="200"/>
                    <w:jc w:val="both"/>
                    <w:textAlignment w:val="auto"/>
                    <w:rPr>
                      <w:rFonts w:ascii="Times New Roman" w:hAnsi="Times New Roman" w:eastAsia="宋体"/>
                      <w:bCs/>
                      <w:color w:val="auto"/>
                      <w:sz w:val="21"/>
                      <w:szCs w:val="21"/>
                      <w:highlight w:val="none"/>
                    </w:rPr>
                  </w:pPr>
                  <w:r>
                    <w:rPr>
                      <w:rFonts w:hint="default" w:ascii="Times New Roman" w:hAnsi="Times New Roman" w:eastAsia="宋体" w:cs="Times New Roman"/>
                      <w:color w:val="auto"/>
                      <w:sz w:val="24"/>
                      <w:szCs w:val="24"/>
                    </w:rPr>
                    <w:t>2、废气</w:t>
                  </w:r>
                  <w:r>
                    <w:rPr>
                      <w:rFonts w:hint="eastAsia"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生产过程产生颗粒物经脉冲滤筒式除尘器处理后通过15米高排气筒排放，应满足《大气污染物综合排放标准》(GB16297-1996)表2二级标准和新乡市生态环境局《关于进一步规范工业企业颗粒物排放限值的通知》要求。回火工序产生废气经活性炭吸附脱附+催化燃烧装置处理后通过15米高排气筒排放，应满足《大气污染物综合排放标准》(GB16297-1996)表2二级标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《关于全省开展工业企业挥发性有机物专项治理工作中排放建议值的通知》</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豫环攻坚办[2017]162号</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其他行业建议值及《河南省重污染天气通用行业应急减排措施制定技术指南</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2024年修订版</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》及其补充说明中通用涉VOCs企业绩效引领性指标等相关要求</w:t>
                  </w:r>
                  <w:r>
                    <w:rPr>
                      <w:rFonts w:hint="default" w:ascii="Times New Roman" w:hAnsi="Times New Roman" w:eastAsia="宋体" w:cs="Times New Roman"/>
                      <w:color w:val="auto"/>
                      <w:sz w:val="24"/>
                      <w:szCs w:val="24"/>
                      <w:lang w:eastAsia="zh-CN"/>
                    </w:rPr>
                    <w:t>。</w:t>
                  </w:r>
                </w:p>
              </w:tc>
              <w:tc>
                <w:tcPr>
                  <w:tcW w:w="1299" w:type="dxa"/>
                  <w:vAlign w:val="center"/>
                </w:tcPr>
                <w:p w14:paraId="2AD25094">
                  <w:pPr>
                    <w:keepNext w:val="0"/>
                    <w:keepLines w:val="0"/>
                    <w:pageBreakBefore w:val="0"/>
                    <w:widowControl/>
                    <w:tabs>
                      <w:tab w:val="left" w:pos="510"/>
                      <w:tab w:val="center" w:pos="1259"/>
                    </w:tabs>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已落实</w:t>
                  </w:r>
                </w:p>
              </w:tc>
            </w:tr>
            <w:tr w14:paraId="034CC46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vMerge w:val="continue"/>
                  <w:vAlign w:val="center"/>
                </w:tcPr>
                <w:p w14:paraId="3D9CCC8B">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jc w:val="both"/>
                    <w:textAlignment w:val="auto"/>
                    <w:rPr>
                      <w:rFonts w:ascii="Times New Roman" w:hAnsi="Times New Roman" w:eastAsia="宋体"/>
                      <w:bCs/>
                      <w:color w:val="auto"/>
                      <w:sz w:val="21"/>
                      <w:szCs w:val="21"/>
                      <w:highlight w:val="none"/>
                    </w:rPr>
                  </w:pPr>
                </w:p>
              </w:tc>
              <w:tc>
                <w:tcPr>
                  <w:tcW w:w="6129" w:type="dxa"/>
                  <w:vAlign w:val="center"/>
                </w:tcPr>
                <w:p w14:paraId="4D00B309">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480" w:firstLineChars="200"/>
                    <w:jc w:val="both"/>
                    <w:textAlignment w:val="auto"/>
                    <w:rPr>
                      <w:rFonts w:ascii="Times New Roman" w:hAnsi="Times New Roman" w:eastAsia="宋体"/>
                      <w:bCs/>
                      <w:color w:val="auto"/>
                      <w:sz w:val="21"/>
                      <w:szCs w:val="21"/>
                      <w:highlight w:val="none"/>
                    </w:rPr>
                  </w:pPr>
                  <w:r>
                    <w:rPr>
                      <w:rFonts w:hint="default" w:ascii="Times New Roman" w:hAnsi="Times New Roman" w:eastAsia="宋体" w:cs="Times New Roman"/>
                      <w:color w:val="auto"/>
                      <w:sz w:val="24"/>
                      <w:szCs w:val="24"/>
                    </w:rPr>
                    <w:t>3、噪声</w:t>
                  </w:r>
                  <w:r>
                    <w:rPr>
                      <w:rFonts w:hint="eastAsia"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采用低噪声设备、基础减振、厂房隔声等措施处理后，厂界噪声应满足《工业企业厂界环境噪声排放标准》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GB12348-2008</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2类标准要求。</w:t>
                  </w:r>
                </w:p>
              </w:tc>
              <w:tc>
                <w:tcPr>
                  <w:tcW w:w="1299" w:type="dxa"/>
                  <w:vAlign w:val="center"/>
                </w:tcPr>
                <w:p w14:paraId="4AA050E8">
                  <w:pPr>
                    <w:keepNext w:val="0"/>
                    <w:keepLines w:val="0"/>
                    <w:pageBreakBefore w:val="0"/>
                    <w:widowControl/>
                    <w:tabs>
                      <w:tab w:val="left" w:pos="510"/>
                      <w:tab w:val="center" w:pos="1259"/>
                    </w:tabs>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已落实</w:t>
                  </w:r>
                </w:p>
              </w:tc>
            </w:tr>
            <w:tr w14:paraId="7B32279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vMerge w:val="continue"/>
                  <w:vAlign w:val="center"/>
                </w:tcPr>
                <w:p w14:paraId="01BEBD7E">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jc w:val="both"/>
                    <w:textAlignment w:val="auto"/>
                    <w:rPr>
                      <w:rFonts w:ascii="Times New Roman" w:hAnsi="Times New Roman" w:eastAsia="宋体"/>
                      <w:bCs/>
                      <w:color w:val="auto"/>
                      <w:sz w:val="21"/>
                      <w:szCs w:val="21"/>
                      <w:highlight w:val="none"/>
                    </w:rPr>
                  </w:pPr>
                </w:p>
              </w:tc>
              <w:tc>
                <w:tcPr>
                  <w:tcW w:w="6129" w:type="dxa"/>
                  <w:vAlign w:val="center"/>
                </w:tcPr>
                <w:p w14:paraId="37C0EDAC">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480" w:firstLineChars="200"/>
                    <w:jc w:val="both"/>
                    <w:textAlignment w:val="auto"/>
                    <w:rPr>
                      <w:rFonts w:ascii="Times New Roman" w:hAnsi="Times New Roman" w:eastAsia="宋体"/>
                      <w:bCs/>
                      <w:color w:val="auto"/>
                      <w:sz w:val="21"/>
                      <w:szCs w:val="21"/>
                      <w:highlight w:val="none"/>
                    </w:rPr>
                  </w:pPr>
                  <w:r>
                    <w:rPr>
                      <w:rFonts w:hint="default" w:ascii="Times New Roman" w:hAnsi="Times New Roman" w:eastAsia="宋体" w:cs="Times New Roman"/>
                      <w:color w:val="auto"/>
                      <w:sz w:val="24"/>
                      <w:szCs w:val="24"/>
                    </w:rPr>
                    <w:t>4、固废</w:t>
                  </w:r>
                  <w:r>
                    <w:rPr>
                      <w:rFonts w:hint="eastAsia"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固废临时贮存按照《一般工业固体废物贮存和填埋污染控制标准》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GB18599-2020</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的标准要求进行控制</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危险废物暂存于危废间，委托有资质的单位安全处置，满足《危险废物贮存污染控制标准》(GB18597-2023)要求，避免对环境造成二次污染。</w:t>
                  </w:r>
                </w:p>
              </w:tc>
              <w:tc>
                <w:tcPr>
                  <w:tcW w:w="1299" w:type="dxa"/>
                  <w:vAlign w:val="center"/>
                </w:tcPr>
                <w:p w14:paraId="27F68615">
                  <w:pPr>
                    <w:keepNext w:val="0"/>
                    <w:keepLines w:val="0"/>
                    <w:pageBreakBefore w:val="0"/>
                    <w:widowControl/>
                    <w:tabs>
                      <w:tab w:val="left" w:pos="510"/>
                      <w:tab w:val="center" w:pos="1259"/>
                    </w:tabs>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已落实</w:t>
                  </w:r>
                </w:p>
              </w:tc>
            </w:tr>
            <w:tr w14:paraId="19CAFD6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6" w:type="dxa"/>
                  <w:gridSpan w:val="2"/>
                  <w:vAlign w:val="center"/>
                </w:tcPr>
                <w:p w14:paraId="79419B80">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480" w:firstLineChars="200"/>
                    <w:jc w:val="both"/>
                    <w:textAlignment w:val="auto"/>
                    <w:rPr>
                      <w:rFonts w:ascii="Times New Roman" w:hAnsi="Times New Roman" w:eastAsia="宋体"/>
                      <w:bCs/>
                      <w:color w:val="auto"/>
                      <w:sz w:val="21"/>
                      <w:szCs w:val="21"/>
                      <w:highlight w:val="none"/>
                    </w:rPr>
                  </w:pPr>
                  <w:r>
                    <w:rPr>
                      <w:rFonts w:hint="default" w:ascii="Times New Roman" w:hAnsi="Times New Roman" w:eastAsia="宋体" w:cs="Times New Roman"/>
                      <w:color w:val="auto"/>
                      <w:sz w:val="24"/>
                      <w:szCs w:val="24"/>
                    </w:rPr>
                    <w:t>四、按照国家、省、市有关规定设置规范的污染物排放口,安装污染物在线监测及监控设施，并与生态环境部门联网</w:t>
                  </w:r>
                  <w:r>
                    <w:rPr>
                      <w:rFonts w:hint="default" w:ascii="Times New Roman" w:hAnsi="Times New Roman" w:eastAsia="宋体" w:cs="Times New Roman"/>
                      <w:color w:val="auto"/>
                      <w:spacing w:val="-1"/>
                      <w:sz w:val="21"/>
                      <w:szCs w:val="21"/>
                      <w:highlight w:val="none"/>
                    </w:rPr>
                    <w:t>。</w:t>
                  </w:r>
                </w:p>
              </w:tc>
              <w:tc>
                <w:tcPr>
                  <w:tcW w:w="1299" w:type="dxa"/>
                  <w:vAlign w:val="center"/>
                </w:tcPr>
                <w:p w14:paraId="7D67FFB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已落实</w:t>
                  </w:r>
                </w:p>
              </w:tc>
            </w:tr>
            <w:tr w14:paraId="357B556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6" w:type="dxa"/>
                  <w:gridSpan w:val="2"/>
                  <w:vAlign w:val="center"/>
                </w:tcPr>
                <w:p w14:paraId="11AD0942">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480" w:firstLineChars="200"/>
                    <w:jc w:val="both"/>
                    <w:textAlignment w:val="auto"/>
                    <w:rPr>
                      <w:rFonts w:ascii="Times New Roman" w:hAnsi="Times New Roman" w:eastAsia="宋体"/>
                      <w:bCs/>
                      <w:color w:val="auto"/>
                      <w:sz w:val="21"/>
                      <w:szCs w:val="21"/>
                      <w:highlight w:val="none"/>
                    </w:rPr>
                  </w:pPr>
                  <w:r>
                    <w:rPr>
                      <w:rFonts w:hint="default" w:ascii="Times New Roman" w:hAnsi="Times New Roman" w:eastAsia="宋体" w:cs="Times New Roman"/>
                      <w:color w:val="auto"/>
                      <w:sz w:val="24"/>
                      <w:szCs w:val="24"/>
                    </w:rPr>
                    <w:t>五、本批复仅对该项目的污染防治措施和相关污染物达标排放情况进行了审查。</w:t>
                  </w:r>
                </w:p>
              </w:tc>
              <w:tc>
                <w:tcPr>
                  <w:tcW w:w="1299" w:type="dxa"/>
                  <w:vAlign w:val="center"/>
                </w:tcPr>
                <w:p w14:paraId="305E875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已落实</w:t>
                  </w:r>
                </w:p>
              </w:tc>
            </w:tr>
            <w:tr w14:paraId="7F696A6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6" w:type="dxa"/>
                  <w:gridSpan w:val="2"/>
                  <w:vAlign w:val="center"/>
                </w:tcPr>
                <w:p w14:paraId="0001188C">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480" w:firstLineChars="200"/>
                    <w:jc w:val="both"/>
                    <w:textAlignment w:val="auto"/>
                    <w:rPr>
                      <w:rFonts w:ascii="Times New Roman" w:hAnsi="Times New Roman" w:eastAsia="宋体"/>
                      <w:bCs/>
                      <w:color w:val="auto"/>
                      <w:sz w:val="21"/>
                      <w:szCs w:val="21"/>
                      <w:highlight w:val="none"/>
                    </w:rPr>
                  </w:pPr>
                  <w:r>
                    <w:rPr>
                      <w:rFonts w:hint="default" w:ascii="Times New Roman" w:hAnsi="Times New Roman" w:eastAsia="宋体" w:cs="Times New Roman"/>
                      <w:color w:val="auto"/>
                      <w:sz w:val="24"/>
                      <w:szCs w:val="24"/>
                    </w:rPr>
                    <w:t>六、项目建成后，须按照《固定污染源排污许可分类管理名录》规定的时限及时申报办理排污许可证,按规定程序和标准进行竣工环境保护验收,并将验收信息上传至全国建设项目竣工环境保护验收信息系统，接受各级生态环境部门监督检查。</w:t>
                  </w:r>
                </w:p>
              </w:tc>
              <w:tc>
                <w:tcPr>
                  <w:tcW w:w="1299" w:type="dxa"/>
                  <w:vAlign w:val="center"/>
                </w:tcPr>
                <w:p w14:paraId="145E442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已落实</w:t>
                  </w:r>
                </w:p>
              </w:tc>
            </w:tr>
            <w:tr w14:paraId="299C5B2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6" w:type="dxa"/>
                  <w:gridSpan w:val="2"/>
                  <w:vAlign w:val="center"/>
                </w:tcPr>
                <w:p w14:paraId="4131F882">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480" w:firstLineChars="200"/>
                    <w:jc w:val="both"/>
                    <w:textAlignment w:val="auto"/>
                    <w:rPr>
                      <w:rFonts w:ascii="Times New Roman" w:hAnsi="Times New Roman" w:eastAsia="宋体"/>
                      <w:bCs/>
                      <w:color w:val="auto"/>
                      <w:sz w:val="21"/>
                      <w:szCs w:val="21"/>
                      <w:highlight w:val="none"/>
                    </w:rPr>
                  </w:pPr>
                  <w:r>
                    <w:rPr>
                      <w:rFonts w:hint="default" w:ascii="Times New Roman" w:hAnsi="Times New Roman" w:eastAsia="宋体" w:cs="Times New Roman"/>
                      <w:color w:val="auto"/>
                      <w:sz w:val="24"/>
                      <w:szCs w:val="24"/>
                    </w:rPr>
                    <w:t>七、如果今后国家或我省颁布严于本批复指标的新标准，届时你单位应按新标准执行。</w:t>
                  </w:r>
                </w:p>
              </w:tc>
              <w:tc>
                <w:tcPr>
                  <w:tcW w:w="1299" w:type="dxa"/>
                  <w:vAlign w:val="center"/>
                </w:tcPr>
                <w:p w14:paraId="58A1E61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已落实</w:t>
                  </w:r>
                </w:p>
              </w:tc>
            </w:tr>
            <w:tr w14:paraId="66F7188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6" w:type="dxa"/>
                  <w:gridSpan w:val="2"/>
                  <w:vAlign w:val="center"/>
                </w:tcPr>
                <w:p w14:paraId="419F71C0">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480" w:firstLineChars="200"/>
                    <w:jc w:val="both"/>
                    <w:textAlignment w:val="auto"/>
                    <w:rPr>
                      <w:rFonts w:ascii="Times New Roman" w:hAnsi="Times New Roman" w:eastAsia="宋体"/>
                      <w:bCs/>
                      <w:color w:val="auto"/>
                      <w:sz w:val="21"/>
                      <w:szCs w:val="21"/>
                      <w:highlight w:val="none"/>
                    </w:rPr>
                  </w:pPr>
                  <w:r>
                    <w:rPr>
                      <w:rFonts w:hint="default" w:ascii="Times New Roman" w:hAnsi="Times New Roman" w:eastAsia="宋体" w:cs="Times New Roman"/>
                      <w:color w:val="auto"/>
                      <w:sz w:val="24"/>
                      <w:szCs w:val="24"/>
                    </w:rPr>
                    <w:t>八、本批复有效期为5年，如该项目逾期方开工建设，其环境影响报告表应报我局重新审核。</w:t>
                  </w:r>
                </w:p>
              </w:tc>
              <w:tc>
                <w:tcPr>
                  <w:tcW w:w="1299" w:type="dxa"/>
                  <w:vAlign w:val="center"/>
                </w:tcPr>
                <w:p w14:paraId="7070778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已落实</w:t>
                  </w:r>
                </w:p>
              </w:tc>
            </w:tr>
            <w:tr w14:paraId="459502F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6" w:type="dxa"/>
                  <w:gridSpan w:val="2"/>
                  <w:vAlign w:val="center"/>
                </w:tcPr>
                <w:p w14:paraId="3E76DE4F">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480" w:firstLineChars="200"/>
                    <w:jc w:val="both"/>
                    <w:textAlignment w:val="auto"/>
                    <w:rPr>
                      <w:rFonts w:ascii="Times New Roman" w:hAnsi="Times New Roman" w:eastAsia="宋体"/>
                      <w:bCs/>
                      <w:color w:val="auto"/>
                      <w:sz w:val="21"/>
                      <w:szCs w:val="21"/>
                      <w:highlight w:val="none"/>
                    </w:rPr>
                  </w:pPr>
                  <w:r>
                    <w:rPr>
                      <w:rFonts w:hint="default" w:ascii="Times New Roman" w:hAnsi="Times New Roman" w:eastAsia="宋体" w:cs="Times New Roman"/>
                      <w:color w:val="auto"/>
                      <w:sz w:val="24"/>
                      <w:szCs w:val="24"/>
                    </w:rPr>
                    <w:t>九、新乡市生态环境局辉县分局百泉环保中心所负责本项目“三同时”监督检查和日常监督管理工作。</w:t>
                  </w:r>
                </w:p>
              </w:tc>
              <w:tc>
                <w:tcPr>
                  <w:tcW w:w="1299" w:type="dxa"/>
                  <w:vAlign w:val="center"/>
                </w:tcPr>
                <w:p w14:paraId="74B5659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已落实</w:t>
                  </w:r>
                </w:p>
              </w:tc>
            </w:tr>
          </w:tbl>
          <w:p w14:paraId="26CC590F">
            <w:pPr>
              <w:widowControl w:val="0"/>
              <w:adjustRightInd/>
              <w:snapToGrid/>
              <w:spacing w:after="0" w:line="360" w:lineRule="exact"/>
              <w:ind w:firstLine="422" w:firstLineChars="200"/>
              <w:jc w:val="both"/>
              <w:textAlignment w:val="baseline"/>
              <w:rPr>
                <w:rFonts w:ascii="Times New Roman" w:hAnsi="Times New Roman" w:eastAsia="宋体"/>
                <w:b/>
                <w:color w:val="auto"/>
                <w:kern w:val="2"/>
                <w:sz w:val="21"/>
                <w:szCs w:val="21"/>
                <w:highlight w:val="none"/>
              </w:rPr>
            </w:pPr>
          </w:p>
          <w:p w14:paraId="65E26BED">
            <w:pPr>
              <w:spacing w:after="0"/>
              <w:rPr>
                <w:rFonts w:ascii="Times New Roman" w:hAnsi="Times New Roman" w:eastAsia="仿宋_GB2312"/>
                <w:color w:val="auto"/>
                <w:sz w:val="24"/>
                <w:szCs w:val="24"/>
                <w:highlight w:val="none"/>
              </w:rPr>
            </w:pPr>
          </w:p>
          <w:p w14:paraId="416D711D">
            <w:pPr>
              <w:spacing w:after="0"/>
              <w:rPr>
                <w:rFonts w:ascii="Times New Roman" w:hAnsi="Times New Roman" w:eastAsia="仿宋_GB2312"/>
                <w:color w:val="auto"/>
                <w:sz w:val="24"/>
                <w:szCs w:val="24"/>
                <w:highlight w:val="none"/>
              </w:rPr>
            </w:pPr>
          </w:p>
          <w:p w14:paraId="3A0E0DC4">
            <w:pPr>
              <w:spacing w:after="0"/>
              <w:rPr>
                <w:rFonts w:ascii="Times New Roman" w:hAnsi="Times New Roman" w:eastAsia="仿宋_GB2312"/>
                <w:color w:val="auto"/>
                <w:sz w:val="24"/>
                <w:szCs w:val="24"/>
                <w:highlight w:val="none"/>
              </w:rPr>
            </w:pPr>
          </w:p>
          <w:p w14:paraId="0B805C34">
            <w:pPr>
              <w:spacing w:after="0"/>
              <w:rPr>
                <w:rFonts w:ascii="Times New Roman" w:hAnsi="Times New Roman" w:eastAsia="仿宋_GB2312"/>
                <w:color w:val="auto"/>
                <w:sz w:val="24"/>
                <w:szCs w:val="24"/>
                <w:highlight w:val="none"/>
              </w:rPr>
            </w:pPr>
          </w:p>
          <w:p w14:paraId="35896FA4">
            <w:pPr>
              <w:spacing w:after="0"/>
              <w:rPr>
                <w:rFonts w:ascii="Times New Roman" w:hAnsi="Times New Roman" w:eastAsia="仿宋_GB2312"/>
                <w:color w:val="auto"/>
                <w:sz w:val="24"/>
                <w:szCs w:val="24"/>
                <w:highlight w:val="none"/>
              </w:rPr>
            </w:pPr>
          </w:p>
          <w:p w14:paraId="171372C3">
            <w:pPr>
              <w:spacing w:after="0"/>
              <w:rPr>
                <w:rFonts w:ascii="Times New Roman" w:hAnsi="Times New Roman" w:eastAsia="仿宋_GB2312"/>
                <w:color w:val="auto"/>
                <w:sz w:val="24"/>
                <w:szCs w:val="24"/>
                <w:highlight w:val="none"/>
              </w:rPr>
            </w:pPr>
          </w:p>
          <w:p w14:paraId="3BC273EF">
            <w:pPr>
              <w:spacing w:after="0"/>
              <w:rPr>
                <w:rFonts w:ascii="Times New Roman" w:hAnsi="Times New Roman" w:eastAsia="仿宋_GB2312"/>
                <w:color w:val="auto"/>
                <w:sz w:val="24"/>
                <w:szCs w:val="24"/>
                <w:highlight w:val="none"/>
              </w:rPr>
            </w:pPr>
          </w:p>
          <w:p w14:paraId="40411787">
            <w:pPr>
              <w:spacing w:after="0"/>
              <w:rPr>
                <w:rFonts w:ascii="Times New Roman" w:hAnsi="Times New Roman" w:eastAsia="仿宋_GB2312"/>
                <w:color w:val="auto"/>
                <w:sz w:val="24"/>
                <w:szCs w:val="24"/>
                <w:highlight w:val="none"/>
              </w:rPr>
            </w:pPr>
          </w:p>
          <w:p w14:paraId="28380D07">
            <w:pPr>
              <w:spacing w:after="0"/>
              <w:rPr>
                <w:rFonts w:ascii="Times New Roman" w:hAnsi="Times New Roman" w:eastAsia="仿宋_GB2312"/>
                <w:color w:val="auto"/>
                <w:sz w:val="24"/>
                <w:szCs w:val="24"/>
                <w:highlight w:val="none"/>
              </w:rPr>
            </w:pPr>
          </w:p>
          <w:p w14:paraId="60E5F784">
            <w:pPr>
              <w:spacing w:after="0"/>
              <w:rPr>
                <w:rFonts w:ascii="Times New Roman" w:hAnsi="Times New Roman" w:eastAsia="仿宋_GB2312"/>
                <w:color w:val="auto"/>
                <w:sz w:val="24"/>
                <w:szCs w:val="24"/>
                <w:highlight w:val="none"/>
              </w:rPr>
            </w:pPr>
          </w:p>
          <w:p w14:paraId="374F6CD7">
            <w:pPr>
              <w:spacing w:after="0"/>
              <w:rPr>
                <w:rFonts w:ascii="Times New Roman" w:hAnsi="Times New Roman" w:eastAsia="仿宋_GB2312"/>
                <w:color w:val="auto"/>
                <w:sz w:val="24"/>
                <w:szCs w:val="24"/>
                <w:highlight w:val="none"/>
              </w:rPr>
            </w:pPr>
          </w:p>
          <w:p w14:paraId="10479A70">
            <w:pPr>
              <w:spacing w:after="0"/>
              <w:rPr>
                <w:rFonts w:ascii="Times New Roman" w:hAnsi="Times New Roman" w:eastAsia="仿宋_GB2312"/>
                <w:color w:val="auto"/>
                <w:sz w:val="24"/>
                <w:szCs w:val="24"/>
                <w:highlight w:val="none"/>
              </w:rPr>
            </w:pPr>
          </w:p>
          <w:p w14:paraId="7B10F8AA">
            <w:pPr>
              <w:spacing w:after="0"/>
              <w:rPr>
                <w:rFonts w:ascii="Times New Roman" w:hAnsi="Times New Roman" w:eastAsia="仿宋_GB2312"/>
                <w:color w:val="auto"/>
                <w:sz w:val="24"/>
                <w:szCs w:val="24"/>
                <w:highlight w:val="none"/>
              </w:rPr>
            </w:pPr>
          </w:p>
          <w:p w14:paraId="78DCB345">
            <w:pPr>
              <w:spacing w:after="0"/>
              <w:rPr>
                <w:rFonts w:ascii="Times New Roman" w:hAnsi="Times New Roman" w:eastAsia="仿宋_GB2312"/>
                <w:color w:val="auto"/>
                <w:sz w:val="24"/>
                <w:szCs w:val="24"/>
                <w:highlight w:val="none"/>
              </w:rPr>
            </w:pPr>
          </w:p>
          <w:p w14:paraId="544CE0B8">
            <w:pPr>
              <w:spacing w:after="0"/>
              <w:rPr>
                <w:rFonts w:ascii="Times New Roman" w:hAnsi="Times New Roman" w:eastAsia="仿宋_GB2312"/>
                <w:color w:val="auto"/>
                <w:sz w:val="24"/>
                <w:szCs w:val="24"/>
                <w:highlight w:val="none"/>
              </w:rPr>
            </w:pPr>
          </w:p>
          <w:p w14:paraId="1A6A2D3C">
            <w:pPr>
              <w:spacing w:after="0"/>
              <w:rPr>
                <w:rFonts w:ascii="Times New Roman" w:hAnsi="Times New Roman" w:eastAsia="仿宋_GB2312"/>
                <w:color w:val="auto"/>
                <w:sz w:val="24"/>
                <w:szCs w:val="24"/>
                <w:highlight w:val="none"/>
              </w:rPr>
            </w:pPr>
          </w:p>
          <w:p w14:paraId="3052541B">
            <w:pPr>
              <w:spacing w:after="0"/>
              <w:rPr>
                <w:rFonts w:ascii="Times New Roman" w:hAnsi="Times New Roman" w:eastAsia="仿宋_GB2312"/>
                <w:color w:val="auto"/>
                <w:sz w:val="24"/>
                <w:szCs w:val="24"/>
                <w:highlight w:val="none"/>
              </w:rPr>
            </w:pPr>
          </w:p>
          <w:p w14:paraId="62E84383">
            <w:pPr>
              <w:spacing w:after="0"/>
              <w:rPr>
                <w:rFonts w:ascii="Times New Roman" w:hAnsi="Times New Roman" w:eastAsia="仿宋_GB2312"/>
                <w:color w:val="auto"/>
                <w:sz w:val="24"/>
                <w:szCs w:val="24"/>
                <w:highlight w:val="none"/>
              </w:rPr>
            </w:pPr>
          </w:p>
          <w:p w14:paraId="421F0BFC">
            <w:pPr>
              <w:spacing w:after="0"/>
              <w:rPr>
                <w:rFonts w:ascii="Times New Roman" w:hAnsi="Times New Roman" w:eastAsia="仿宋_GB2312"/>
                <w:color w:val="auto"/>
                <w:sz w:val="24"/>
                <w:szCs w:val="24"/>
                <w:highlight w:val="none"/>
              </w:rPr>
            </w:pPr>
          </w:p>
          <w:p w14:paraId="2592A21F">
            <w:pPr>
              <w:spacing w:after="0"/>
              <w:rPr>
                <w:rFonts w:ascii="Times New Roman" w:hAnsi="Times New Roman" w:eastAsia="仿宋_GB2312"/>
                <w:color w:val="auto"/>
                <w:sz w:val="24"/>
                <w:szCs w:val="24"/>
                <w:highlight w:val="none"/>
              </w:rPr>
            </w:pPr>
          </w:p>
          <w:p w14:paraId="4279462A">
            <w:pPr>
              <w:spacing w:after="0"/>
              <w:rPr>
                <w:rFonts w:ascii="Times New Roman" w:hAnsi="Times New Roman" w:eastAsia="仿宋_GB2312"/>
                <w:color w:val="auto"/>
                <w:sz w:val="24"/>
                <w:szCs w:val="24"/>
                <w:highlight w:val="none"/>
              </w:rPr>
            </w:pPr>
          </w:p>
          <w:p w14:paraId="4FDF2EE4">
            <w:pPr>
              <w:spacing w:after="0"/>
              <w:rPr>
                <w:rFonts w:ascii="Times New Roman" w:hAnsi="Times New Roman" w:eastAsia="仿宋_GB2312"/>
                <w:color w:val="auto"/>
                <w:sz w:val="24"/>
                <w:szCs w:val="24"/>
                <w:highlight w:val="none"/>
              </w:rPr>
            </w:pPr>
          </w:p>
          <w:p w14:paraId="7303D639">
            <w:pPr>
              <w:spacing w:after="0"/>
              <w:rPr>
                <w:rFonts w:ascii="Times New Roman" w:hAnsi="Times New Roman" w:eastAsia="仿宋_GB2312"/>
                <w:color w:val="auto"/>
                <w:sz w:val="24"/>
                <w:szCs w:val="24"/>
                <w:highlight w:val="none"/>
              </w:rPr>
            </w:pPr>
          </w:p>
          <w:p w14:paraId="29839411">
            <w:pPr>
              <w:spacing w:after="0"/>
              <w:rPr>
                <w:rFonts w:ascii="Times New Roman" w:hAnsi="Times New Roman" w:eastAsia="仿宋_GB2312"/>
                <w:color w:val="auto"/>
                <w:sz w:val="24"/>
                <w:szCs w:val="24"/>
                <w:highlight w:val="none"/>
              </w:rPr>
            </w:pPr>
          </w:p>
          <w:p w14:paraId="256F5865">
            <w:pPr>
              <w:spacing w:after="0"/>
              <w:rPr>
                <w:rFonts w:ascii="Times New Roman" w:hAnsi="Times New Roman" w:eastAsia="仿宋_GB2312"/>
                <w:color w:val="auto"/>
                <w:sz w:val="24"/>
                <w:szCs w:val="24"/>
                <w:highlight w:val="none"/>
              </w:rPr>
            </w:pPr>
          </w:p>
          <w:p w14:paraId="38366B38">
            <w:pPr>
              <w:spacing w:after="0"/>
              <w:rPr>
                <w:rFonts w:ascii="Times New Roman" w:hAnsi="Times New Roman" w:eastAsia="仿宋_GB2312"/>
                <w:color w:val="auto"/>
                <w:sz w:val="24"/>
                <w:szCs w:val="24"/>
                <w:highlight w:val="none"/>
              </w:rPr>
            </w:pPr>
          </w:p>
          <w:p w14:paraId="739DBB3A">
            <w:pPr>
              <w:spacing w:after="0"/>
              <w:rPr>
                <w:rFonts w:ascii="Times New Roman" w:hAnsi="Times New Roman" w:eastAsia="仿宋_GB2312"/>
                <w:color w:val="auto"/>
                <w:sz w:val="24"/>
                <w:szCs w:val="24"/>
                <w:highlight w:val="none"/>
              </w:rPr>
            </w:pPr>
          </w:p>
          <w:p w14:paraId="3D7797C4">
            <w:pPr>
              <w:spacing w:after="0"/>
              <w:rPr>
                <w:rFonts w:ascii="Times New Roman" w:hAnsi="Times New Roman" w:eastAsia="仿宋_GB2312"/>
                <w:color w:val="auto"/>
                <w:sz w:val="24"/>
                <w:szCs w:val="24"/>
                <w:highlight w:val="none"/>
              </w:rPr>
            </w:pPr>
          </w:p>
          <w:p w14:paraId="0587485D">
            <w:pPr>
              <w:spacing w:after="0"/>
              <w:rPr>
                <w:rFonts w:ascii="Times New Roman" w:hAnsi="Times New Roman" w:eastAsia="仿宋_GB2312"/>
                <w:color w:val="auto"/>
                <w:sz w:val="24"/>
                <w:szCs w:val="24"/>
                <w:highlight w:val="none"/>
              </w:rPr>
            </w:pPr>
          </w:p>
          <w:p w14:paraId="49E478AA">
            <w:pPr>
              <w:spacing w:after="0"/>
              <w:rPr>
                <w:rFonts w:ascii="Times New Roman" w:hAnsi="Times New Roman" w:eastAsia="仿宋_GB2312"/>
                <w:color w:val="auto"/>
                <w:sz w:val="24"/>
                <w:szCs w:val="24"/>
                <w:highlight w:val="none"/>
              </w:rPr>
            </w:pPr>
          </w:p>
          <w:p w14:paraId="3A627CFE">
            <w:pPr>
              <w:spacing w:after="0"/>
              <w:rPr>
                <w:rFonts w:ascii="Times New Roman" w:hAnsi="Times New Roman" w:eastAsia="仿宋_GB2312"/>
                <w:color w:val="auto"/>
                <w:sz w:val="24"/>
                <w:szCs w:val="24"/>
                <w:highlight w:val="none"/>
              </w:rPr>
            </w:pPr>
          </w:p>
          <w:p w14:paraId="5B71DB23">
            <w:pPr>
              <w:spacing w:after="0"/>
              <w:rPr>
                <w:rFonts w:ascii="Times New Roman" w:hAnsi="Times New Roman" w:eastAsia="仿宋_GB2312"/>
                <w:color w:val="auto"/>
                <w:sz w:val="24"/>
                <w:szCs w:val="24"/>
                <w:highlight w:val="none"/>
              </w:rPr>
            </w:pPr>
          </w:p>
          <w:p w14:paraId="2AB01470">
            <w:pPr>
              <w:spacing w:after="0"/>
              <w:rPr>
                <w:rFonts w:ascii="Times New Roman" w:hAnsi="Times New Roman" w:eastAsia="仿宋_GB2312"/>
                <w:color w:val="auto"/>
                <w:sz w:val="24"/>
                <w:szCs w:val="24"/>
                <w:highlight w:val="none"/>
              </w:rPr>
            </w:pPr>
          </w:p>
          <w:p w14:paraId="793AC7B8">
            <w:pPr>
              <w:spacing w:after="0"/>
              <w:rPr>
                <w:rFonts w:ascii="Times New Roman" w:hAnsi="Times New Roman" w:eastAsia="仿宋_GB2312"/>
                <w:color w:val="auto"/>
                <w:sz w:val="24"/>
                <w:szCs w:val="24"/>
                <w:highlight w:val="none"/>
              </w:rPr>
            </w:pPr>
          </w:p>
          <w:p w14:paraId="4511A31E">
            <w:pPr>
              <w:spacing w:after="0"/>
              <w:rPr>
                <w:rFonts w:ascii="Times New Roman" w:hAnsi="Times New Roman" w:eastAsia="仿宋_GB2312"/>
                <w:color w:val="auto"/>
                <w:sz w:val="24"/>
                <w:szCs w:val="24"/>
                <w:highlight w:val="none"/>
              </w:rPr>
            </w:pPr>
          </w:p>
          <w:p w14:paraId="18CD929A">
            <w:pPr>
              <w:spacing w:after="0"/>
              <w:rPr>
                <w:rFonts w:ascii="Times New Roman" w:hAnsi="Times New Roman" w:eastAsia="仿宋_GB2312"/>
                <w:color w:val="auto"/>
                <w:sz w:val="24"/>
                <w:szCs w:val="24"/>
                <w:highlight w:val="none"/>
              </w:rPr>
            </w:pPr>
          </w:p>
          <w:p w14:paraId="4BAB111E">
            <w:pPr>
              <w:spacing w:after="0"/>
              <w:rPr>
                <w:rFonts w:ascii="Times New Roman" w:hAnsi="Times New Roman" w:eastAsia="仿宋_GB2312"/>
                <w:color w:val="auto"/>
                <w:sz w:val="24"/>
                <w:szCs w:val="24"/>
                <w:highlight w:val="none"/>
              </w:rPr>
            </w:pPr>
          </w:p>
        </w:tc>
      </w:tr>
    </w:tbl>
    <w:p w14:paraId="2B4EFB92">
      <w:pPr>
        <w:spacing w:after="0" w:line="440" w:lineRule="exact"/>
        <w:rPr>
          <w:rFonts w:ascii="Times New Roman" w:hAnsi="Times New Roman" w:eastAsia="仿宋_GB2312"/>
          <w:b/>
          <w:color w:val="auto"/>
          <w:sz w:val="24"/>
          <w:szCs w:val="24"/>
          <w:highlight w:val="none"/>
        </w:rPr>
      </w:pPr>
      <w:r>
        <w:rPr>
          <w:rFonts w:ascii="Times New Roman" w:hAnsi="Times New Roman" w:eastAsia="仿宋_GB2312"/>
          <w:b/>
          <w:color w:val="auto"/>
          <w:sz w:val="24"/>
          <w:szCs w:val="24"/>
          <w:highlight w:val="none"/>
        </w:rPr>
        <w:t>表五</w:t>
      </w:r>
    </w:p>
    <w:tbl>
      <w:tblPr>
        <w:tblStyle w:val="17"/>
        <w:tblW w:w="52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0"/>
      </w:tblGrid>
      <w:tr w14:paraId="28F1F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vAlign w:val="center"/>
          </w:tcPr>
          <w:p w14:paraId="1015D2E1">
            <w:pPr>
              <w:spacing w:after="0" w:line="460" w:lineRule="exact"/>
              <w:jc w:val="both"/>
              <w:rPr>
                <w:rFonts w:ascii="Times New Roman" w:hAnsi="Times New Roman" w:eastAsia="宋体"/>
                <w:b/>
                <w:bCs/>
                <w:color w:val="auto"/>
                <w:sz w:val="24"/>
                <w:szCs w:val="24"/>
                <w:highlight w:val="none"/>
              </w:rPr>
            </w:pPr>
            <w:r>
              <w:rPr>
                <w:rFonts w:ascii="Times New Roman" w:hAnsi="Times New Roman" w:eastAsia="宋体"/>
                <w:b/>
                <w:bCs/>
                <w:color w:val="auto"/>
                <w:sz w:val="24"/>
                <w:szCs w:val="24"/>
                <w:highlight w:val="none"/>
              </w:rPr>
              <w:t>验收检测质量保证及质量控制：</w:t>
            </w:r>
          </w:p>
          <w:p w14:paraId="0CC4A90D">
            <w:pPr>
              <w:widowControl w:val="0"/>
              <w:spacing w:after="0" w:line="460" w:lineRule="exact"/>
              <w:ind w:firstLine="480"/>
              <w:textAlignment w:val="baseline"/>
              <w:rPr>
                <w:rFonts w:ascii="Times New Roman" w:hAnsi="Times New Roman" w:eastAsia="宋体"/>
                <w:bCs/>
                <w:color w:val="auto"/>
                <w:sz w:val="24"/>
                <w:szCs w:val="24"/>
                <w:highlight w:val="none"/>
              </w:rPr>
            </w:pPr>
            <w:r>
              <w:rPr>
                <w:rFonts w:hint="eastAsia" w:ascii="Times New Roman" w:hAnsi="Times New Roman" w:eastAsia="宋体"/>
                <w:bCs/>
                <w:color w:val="auto"/>
                <w:sz w:val="24"/>
                <w:szCs w:val="24"/>
                <w:highlight w:val="none"/>
              </w:rPr>
              <w:t>受</w:t>
            </w:r>
            <w:r>
              <w:rPr>
                <w:rFonts w:hint="eastAsia" w:ascii="宋体" w:hAnsi="宋体" w:eastAsia="宋体" w:cs="宋体"/>
                <w:color w:val="auto"/>
                <w:sz w:val="24"/>
                <w:highlight w:val="none"/>
              </w:rPr>
              <w:t>辉县市博林弹簧有限公司</w:t>
            </w:r>
            <w:r>
              <w:rPr>
                <w:rFonts w:hint="eastAsia" w:ascii="宋体" w:hAnsi="宋体" w:eastAsia="宋体" w:cs="宋体"/>
                <w:bCs/>
                <w:color w:val="auto"/>
                <w:sz w:val="24"/>
                <w:szCs w:val="24"/>
                <w:highlight w:val="none"/>
              </w:rPr>
              <w:t>委</w:t>
            </w:r>
            <w:r>
              <w:rPr>
                <w:rFonts w:hint="eastAsia" w:ascii="Times New Roman" w:hAnsi="Times New Roman" w:eastAsia="宋体"/>
                <w:bCs/>
                <w:color w:val="auto"/>
                <w:sz w:val="24"/>
                <w:szCs w:val="24"/>
                <w:highlight w:val="none"/>
              </w:rPr>
              <w:t>托，</w:t>
            </w:r>
            <w:r>
              <w:rPr>
                <w:rFonts w:hint="default" w:ascii="Times New Roman" w:hAnsi="Times New Roman" w:eastAsia="宋体" w:cs="Times New Roman"/>
                <w:color w:val="auto"/>
                <w:sz w:val="24"/>
                <w:szCs w:val="24"/>
                <w:highlight w:val="none"/>
                <w:lang w:val="en-US" w:eastAsia="zh-CN"/>
              </w:rPr>
              <w:t>河南环碳检测技术有限公司</w:t>
            </w:r>
            <w:r>
              <w:rPr>
                <w:rFonts w:hint="eastAsia" w:ascii="Times New Roman" w:hAnsi="Times New Roman" w:eastAsia="宋体"/>
                <w:bCs/>
                <w:color w:val="auto"/>
                <w:sz w:val="24"/>
                <w:szCs w:val="24"/>
                <w:highlight w:val="none"/>
              </w:rPr>
              <w:t>按照标准规范对相关项目进行采样监测。</w:t>
            </w:r>
          </w:p>
          <w:p w14:paraId="3047B61D">
            <w:pPr>
              <w:widowControl w:val="0"/>
              <w:adjustRightInd/>
              <w:snapToGrid/>
              <w:spacing w:after="0" w:line="460" w:lineRule="exact"/>
              <w:ind w:firstLine="482" w:firstLineChars="200"/>
              <w:jc w:val="both"/>
              <w:textAlignment w:val="baseline"/>
              <w:rPr>
                <w:rFonts w:ascii="Times New Roman" w:hAnsi="Times New Roman" w:eastAsia="宋体"/>
                <w:b/>
                <w:color w:val="auto"/>
                <w:kern w:val="2"/>
                <w:sz w:val="24"/>
                <w:szCs w:val="24"/>
                <w:highlight w:val="none"/>
              </w:rPr>
            </w:pPr>
            <w:r>
              <w:rPr>
                <w:rFonts w:hint="eastAsia" w:ascii="Times New Roman" w:hAnsi="Times New Roman" w:eastAsia="宋体"/>
                <w:b/>
                <w:color w:val="auto"/>
                <w:sz w:val="24"/>
                <w:szCs w:val="24"/>
                <w:highlight w:val="none"/>
              </w:rPr>
              <w:t>1、验收执行标准</w:t>
            </w:r>
          </w:p>
          <w:p w14:paraId="3C3A76B8">
            <w:pPr>
              <w:widowControl w:val="0"/>
              <w:adjustRightInd/>
              <w:snapToGrid/>
              <w:spacing w:after="0" w:line="460" w:lineRule="exact"/>
              <w:ind w:firstLine="480" w:firstLineChars="200"/>
              <w:jc w:val="both"/>
              <w:rPr>
                <w:rFonts w:hint="eastAsia" w:ascii="Times New Roman" w:hAnsi="Times New Roman" w:eastAsia="宋体"/>
                <w:color w:val="auto"/>
                <w:kern w:val="2"/>
                <w:sz w:val="24"/>
                <w:szCs w:val="24"/>
                <w:highlight w:val="none"/>
                <w:lang w:val="en-US" w:eastAsia="zh-CN"/>
              </w:rPr>
            </w:pPr>
            <w:r>
              <w:rPr>
                <w:rFonts w:hint="eastAsia" w:ascii="Times New Roman" w:hAnsi="Times New Roman" w:eastAsia="宋体"/>
                <w:color w:val="auto"/>
                <w:kern w:val="2"/>
                <w:sz w:val="24"/>
                <w:szCs w:val="24"/>
                <w:highlight w:val="none"/>
              </w:rPr>
              <w:t>（1）</w:t>
            </w:r>
            <w:r>
              <w:rPr>
                <w:rFonts w:hint="eastAsia" w:ascii="Times New Roman" w:hAnsi="Times New Roman" w:eastAsia="宋体"/>
                <w:color w:val="auto"/>
                <w:kern w:val="2"/>
                <w:sz w:val="24"/>
                <w:szCs w:val="24"/>
                <w:highlight w:val="none"/>
                <w:lang w:val="en-US" w:eastAsia="zh-CN"/>
              </w:rPr>
              <w:t>废水</w:t>
            </w:r>
          </w:p>
          <w:p w14:paraId="4561A587">
            <w:pPr>
              <w:widowControl w:val="0"/>
              <w:adjustRightInd/>
              <w:snapToGrid/>
              <w:spacing w:after="0" w:line="460" w:lineRule="exact"/>
              <w:ind w:firstLine="482" w:firstLineChars="200"/>
              <w:jc w:val="both"/>
              <w:rPr>
                <w:rFonts w:hint="default" w:ascii="Times New Roman" w:hAnsi="Times New Roman" w:eastAsia="宋体" w:cs="Times New Roman"/>
                <w:b/>
                <w:color w:val="auto"/>
                <w:kern w:val="2"/>
                <w:sz w:val="24"/>
                <w:szCs w:val="24"/>
                <w:highlight w:val="none"/>
                <w:lang w:val="en-US" w:eastAsia="zh-CN"/>
              </w:rPr>
            </w:pPr>
            <w:r>
              <w:rPr>
                <w:rFonts w:hint="default" w:ascii="Times New Roman" w:hAnsi="Times New Roman" w:eastAsia="宋体" w:cs="Times New Roman"/>
                <w:b/>
                <w:color w:val="auto"/>
                <w:kern w:val="2"/>
                <w:sz w:val="24"/>
                <w:szCs w:val="24"/>
                <w:highlight w:val="none"/>
              </w:rPr>
              <w:t>表1</w:t>
            </w:r>
            <w:r>
              <w:rPr>
                <w:rFonts w:hint="eastAsia" w:ascii="Times New Roman" w:hAnsi="Times New Roman" w:eastAsia="宋体" w:cs="Times New Roman"/>
                <w:b/>
                <w:color w:val="auto"/>
                <w:kern w:val="2"/>
                <w:sz w:val="24"/>
                <w:szCs w:val="24"/>
                <w:highlight w:val="none"/>
                <w:lang w:val="en-US" w:eastAsia="zh-CN"/>
              </w:rPr>
              <w:t>3</w:t>
            </w:r>
            <w:r>
              <w:rPr>
                <w:rFonts w:hint="default" w:ascii="Times New Roman" w:hAnsi="Times New Roman" w:eastAsia="宋体" w:cs="Times New Roman"/>
                <w:b/>
                <w:color w:val="auto"/>
                <w:kern w:val="2"/>
                <w:sz w:val="24"/>
                <w:szCs w:val="24"/>
                <w:highlight w:val="none"/>
              </w:rPr>
              <w:t xml:space="preserve">                  废水污染物执行标准限值</w:t>
            </w:r>
          </w:p>
          <w:tbl>
            <w:tblPr>
              <w:tblStyle w:val="17"/>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718"/>
              <w:gridCol w:w="2517"/>
              <w:gridCol w:w="2559"/>
            </w:tblGrid>
            <w:tr w14:paraId="167FA05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dxa"/>
                  <w:vAlign w:val="center"/>
                </w:tcPr>
                <w:p w14:paraId="79504DDF">
                  <w:pPr>
                    <w:widowControl w:val="0"/>
                    <w:adjustRightInd/>
                    <w:snapToGrid/>
                    <w:spacing w:after="0"/>
                    <w:jc w:val="center"/>
                    <w:rPr>
                      <w:rFonts w:hint="default" w:ascii="Times New Roman" w:hAnsi="Times New Roman" w:eastAsia="宋体" w:cs="Times New Roman"/>
                      <w:b/>
                      <w:color w:val="auto"/>
                      <w:kern w:val="2"/>
                      <w:sz w:val="21"/>
                      <w:szCs w:val="21"/>
                    </w:rPr>
                  </w:pPr>
                  <w:r>
                    <w:rPr>
                      <w:rFonts w:hint="default" w:ascii="Times New Roman" w:hAnsi="Times New Roman" w:eastAsia="宋体" w:cs="Times New Roman"/>
                      <w:b/>
                      <w:color w:val="auto"/>
                      <w:kern w:val="2"/>
                      <w:sz w:val="21"/>
                      <w:szCs w:val="21"/>
                    </w:rPr>
                    <w:t>标准名称</w:t>
                  </w:r>
                </w:p>
              </w:tc>
              <w:tc>
                <w:tcPr>
                  <w:tcW w:w="2018" w:type="dxa"/>
                  <w:vAlign w:val="center"/>
                </w:tcPr>
                <w:p w14:paraId="69AAD5C3">
                  <w:pPr>
                    <w:widowControl w:val="0"/>
                    <w:adjustRightInd/>
                    <w:snapToGrid/>
                    <w:spacing w:after="0"/>
                    <w:jc w:val="center"/>
                    <w:rPr>
                      <w:rFonts w:hint="default" w:ascii="Times New Roman" w:hAnsi="Times New Roman" w:eastAsia="宋体" w:cs="Times New Roman"/>
                      <w:b/>
                      <w:color w:val="auto"/>
                      <w:kern w:val="2"/>
                      <w:sz w:val="21"/>
                      <w:szCs w:val="21"/>
                    </w:rPr>
                  </w:pPr>
                  <w:r>
                    <w:rPr>
                      <w:rFonts w:hint="default" w:ascii="Times New Roman" w:hAnsi="Times New Roman" w:eastAsia="宋体" w:cs="Times New Roman"/>
                      <w:b/>
                      <w:color w:val="auto"/>
                      <w:kern w:val="2"/>
                      <w:sz w:val="21"/>
                      <w:szCs w:val="21"/>
                    </w:rPr>
                    <w:t>污染因子</w:t>
                  </w:r>
                </w:p>
              </w:tc>
              <w:tc>
                <w:tcPr>
                  <w:tcW w:w="2052" w:type="dxa"/>
                  <w:vAlign w:val="center"/>
                </w:tcPr>
                <w:p w14:paraId="6F270216">
                  <w:pPr>
                    <w:widowControl w:val="0"/>
                    <w:adjustRightInd/>
                    <w:snapToGrid/>
                    <w:spacing w:after="0"/>
                    <w:jc w:val="center"/>
                    <w:rPr>
                      <w:rFonts w:hint="default" w:ascii="Times New Roman" w:hAnsi="Times New Roman" w:eastAsia="宋体" w:cs="Times New Roman"/>
                      <w:b/>
                      <w:color w:val="auto"/>
                      <w:kern w:val="2"/>
                      <w:sz w:val="21"/>
                      <w:szCs w:val="21"/>
                    </w:rPr>
                  </w:pPr>
                  <w:r>
                    <w:rPr>
                      <w:rFonts w:hint="default" w:ascii="Times New Roman" w:hAnsi="Times New Roman" w:eastAsia="宋体" w:cs="Times New Roman"/>
                      <w:b/>
                      <w:color w:val="auto"/>
                      <w:kern w:val="2"/>
                      <w:sz w:val="21"/>
                      <w:szCs w:val="21"/>
                    </w:rPr>
                    <w:t>标准限值</w:t>
                  </w:r>
                </w:p>
              </w:tc>
            </w:tr>
            <w:tr w14:paraId="70EEDB0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dxa"/>
                  <w:vMerge w:val="restart"/>
                  <w:vAlign w:val="center"/>
                </w:tcPr>
                <w:p w14:paraId="014411A2">
                  <w:pPr>
                    <w:widowControl w:val="0"/>
                    <w:adjustRightInd/>
                    <w:snapToGrid/>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highlight w:val="none"/>
                    </w:rPr>
                    <w:t>辉县市共城污水净化有限责任公司收水标准</w:t>
                  </w:r>
                </w:p>
              </w:tc>
              <w:tc>
                <w:tcPr>
                  <w:tcW w:w="2018" w:type="dxa"/>
                  <w:vAlign w:val="center"/>
                </w:tcPr>
                <w:p w14:paraId="5A52D591">
                  <w:pPr>
                    <w:widowControl w:val="0"/>
                    <w:adjustRightInd/>
                    <w:snapToGrid/>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COD</w:t>
                  </w:r>
                </w:p>
              </w:tc>
              <w:tc>
                <w:tcPr>
                  <w:tcW w:w="2052" w:type="dxa"/>
                  <w:vAlign w:val="center"/>
                </w:tcPr>
                <w:p w14:paraId="0F117E2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highlight w:val="none"/>
                    </w:rPr>
                    <w:t>360mg/L</w:t>
                  </w:r>
                </w:p>
              </w:tc>
            </w:tr>
            <w:tr w14:paraId="72A75BC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dxa"/>
                  <w:vMerge w:val="continue"/>
                  <w:vAlign w:val="center"/>
                </w:tcPr>
                <w:p w14:paraId="264AF545">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2018" w:type="dxa"/>
                  <w:vAlign w:val="center"/>
                </w:tcPr>
                <w:p w14:paraId="5BCB4BD7">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BOD</w:t>
                  </w:r>
                  <w:r>
                    <w:rPr>
                      <w:rFonts w:hint="eastAsia" w:ascii="Times New Roman" w:hAnsi="Times New Roman" w:eastAsia="宋体" w:cs="Times New Roman"/>
                      <w:color w:val="auto"/>
                      <w:kern w:val="2"/>
                      <w:sz w:val="21"/>
                      <w:szCs w:val="21"/>
                      <w:vertAlign w:val="subscript"/>
                      <w:lang w:val="en-US" w:eastAsia="zh-CN"/>
                    </w:rPr>
                    <w:t>5</w:t>
                  </w:r>
                </w:p>
              </w:tc>
              <w:tc>
                <w:tcPr>
                  <w:tcW w:w="2052" w:type="dxa"/>
                  <w:vAlign w:val="center"/>
                </w:tcPr>
                <w:p w14:paraId="2E97672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155</w:t>
                  </w:r>
                  <w:r>
                    <w:rPr>
                      <w:rFonts w:hint="default" w:ascii="Times New Roman" w:hAnsi="Times New Roman" w:eastAsia="宋体" w:cs="Times New Roman"/>
                      <w:color w:val="auto"/>
                      <w:sz w:val="21"/>
                      <w:szCs w:val="21"/>
                      <w:highlight w:val="none"/>
                    </w:rPr>
                    <w:t>mg/L</w:t>
                  </w:r>
                </w:p>
              </w:tc>
            </w:tr>
            <w:tr w14:paraId="793C49A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dxa"/>
                  <w:vMerge w:val="continue"/>
                  <w:vAlign w:val="center"/>
                </w:tcPr>
                <w:p w14:paraId="5BBBE4F0">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2018" w:type="dxa"/>
                  <w:vAlign w:val="center"/>
                </w:tcPr>
                <w:p w14:paraId="0C721610">
                  <w:pPr>
                    <w:widowControl w:val="0"/>
                    <w:adjustRightInd/>
                    <w:snapToGrid/>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SS</w:t>
                  </w:r>
                </w:p>
              </w:tc>
              <w:tc>
                <w:tcPr>
                  <w:tcW w:w="2052" w:type="dxa"/>
                  <w:vAlign w:val="center"/>
                </w:tcPr>
                <w:p w14:paraId="67F0CF2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highlight w:val="none"/>
                    </w:rPr>
                    <w:t>180mg/L</w:t>
                  </w:r>
                </w:p>
              </w:tc>
            </w:tr>
            <w:tr w14:paraId="7B89EB5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dxa"/>
                  <w:vMerge w:val="continue"/>
                  <w:vAlign w:val="center"/>
                </w:tcPr>
                <w:p w14:paraId="1EE409B4">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2018" w:type="dxa"/>
                  <w:vAlign w:val="center"/>
                </w:tcPr>
                <w:p w14:paraId="7535D8DB">
                  <w:pPr>
                    <w:widowControl w:val="0"/>
                    <w:adjustRightInd/>
                    <w:snapToGrid/>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NH</w:t>
                  </w:r>
                  <w:r>
                    <w:rPr>
                      <w:rFonts w:hint="default" w:ascii="Times New Roman" w:hAnsi="Times New Roman" w:eastAsia="宋体" w:cs="Times New Roman"/>
                      <w:color w:val="auto"/>
                      <w:kern w:val="2"/>
                      <w:sz w:val="21"/>
                      <w:szCs w:val="21"/>
                      <w:vertAlign w:val="subscript"/>
                    </w:rPr>
                    <w:t>3</w:t>
                  </w:r>
                  <w:r>
                    <w:rPr>
                      <w:rFonts w:hint="default" w:ascii="Times New Roman" w:hAnsi="Times New Roman" w:eastAsia="宋体" w:cs="Times New Roman"/>
                      <w:color w:val="auto"/>
                      <w:kern w:val="2"/>
                      <w:sz w:val="21"/>
                      <w:szCs w:val="21"/>
                    </w:rPr>
                    <w:t>-N</w:t>
                  </w:r>
                </w:p>
              </w:tc>
              <w:tc>
                <w:tcPr>
                  <w:tcW w:w="2052" w:type="dxa"/>
                  <w:vAlign w:val="center"/>
                </w:tcPr>
                <w:p w14:paraId="6A2DA66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highlight w:val="none"/>
                    </w:rPr>
                    <w:t>30mg/L</w:t>
                  </w:r>
                </w:p>
              </w:tc>
            </w:tr>
            <w:tr w14:paraId="2BB2436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dxa"/>
                  <w:vMerge w:val="continue"/>
                  <w:vAlign w:val="center"/>
                </w:tcPr>
                <w:p w14:paraId="4CCBEBB7">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2018" w:type="dxa"/>
                  <w:vAlign w:val="center"/>
                </w:tcPr>
                <w:p w14:paraId="174D6A52">
                  <w:pPr>
                    <w:widowControl w:val="0"/>
                    <w:adjustRightInd/>
                    <w:snapToGrid/>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TP</w:t>
                  </w:r>
                </w:p>
              </w:tc>
              <w:tc>
                <w:tcPr>
                  <w:tcW w:w="2052" w:type="dxa"/>
                  <w:vAlign w:val="center"/>
                </w:tcPr>
                <w:p w14:paraId="06C8C93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highlight w:val="none"/>
                    </w:rPr>
                    <w:t>3mg/L</w:t>
                  </w:r>
                </w:p>
              </w:tc>
            </w:tr>
            <w:tr w14:paraId="6142567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dxa"/>
                  <w:vMerge w:val="continue"/>
                  <w:vAlign w:val="center"/>
                </w:tcPr>
                <w:p w14:paraId="6E5C42B5">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2018" w:type="dxa"/>
                  <w:vAlign w:val="center"/>
                </w:tcPr>
                <w:p w14:paraId="533C2AE7">
                  <w:pPr>
                    <w:widowControl w:val="0"/>
                    <w:adjustRightInd/>
                    <w:snapToGrid/>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TN</w:t>
                  </w:r>
                </w:p>
              </w:tc>
              <w:tc>
                <w:tcPr>
                  <w:tcW w:w="2052" w:type="dxa"/>
                  <w:vAlign w:val="center"/>
                </w:tcPr>
                <w:p w14:paraId="4F49150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highlight w:val="none"/>
                    </w:rPr>
                    <w:t>40mg/L</w:t>
                  </w:r>
                </w:p>
              </w:tc>
            </w:tr>
          </w:tbl>
          <w:p w14:paraId="4A224F1A">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both"/>
              <w:rPr>
                <w:rFonts w:ascii="Times New Roman" w:hAnsi="Times New Roman" w:eastAsia="宋体"/>
                <w:color w:val="auto"/>
                <w:kern w:val="2"/>
                <w:sz w:val="24"/>
                <w:szCs w:val="24"/>
                <w:highlight w:val="none"/>
              </w:rPr>
            </w:pPr>
            <w:r>
              <w:rPr>
                <w:rFonts w:hint="default" w:ascii="Times New Roman" w:hAnsi="Times New Roman" w:eastAsia="宋体"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lang w:val="en-US" w:eastAsia="zh-CN"/>
              </w:rPr>
              <w:t>2）</w:t>
            </w:r>
            <w:r>
              <w:rPr>
                <w:rFonts w:hint="default" w:ascii="Times New Roman" w:hAnsi="Times New Roman" w:eastAsia="宋体" w:cs="Times New Roman"/>
                <w:color w:val="auto"/>
                <w:kern w:val="2"/>
                <w:sz w:val="21"/>
                <w:szCs w:val="21"/>
                <w:highlight w:val="none"/>
              </w:rPr>
              <w:t>废气</w:t>
            </w:r>
          </w:p>
          <w:p w14:paraId="214166BF">
            <w:pPr>
              <w:widowControl w:val="0"/>
              <w:adjustRightInd/>
              <w:snapToGrid/>
              <w:spacing w:after="0" w:line="460" w:lineRule="exact"/>
              <w:ind w:firstLine="482" w:firstLineChars="200"/>
              <w:jc w:val="both"/>
              <w:rPr>
                <w:rFonts w:ascii="Times New Roman" w:hAnsi="Times New Roman" w:eastAsia="宋体"/>
                <w:b/>
                <w:color w:val="auto"/>
                <w:kern w:val="2"/>
                <w:sz w:val="24"/>
                <w:szCs w:val="24"/>
                <w:highlight w:val="none"/>
              </w:rPr>
            </w:pPr>
            <w:r>
              <w:rPr>
                <w:rFonts w:ascii="Times New Roman" w:hAnsi="Times New Roman" w:eastAsia="宋体"/>
                <w:b/>
                <w:color w:val="auto"/>
                <w:kern w:val="2"/>
                <w:sz w:val="24"/>
                <w:szCs w:val="24"/>
                <w:highlight w:val="none"/>
              </w:rPr>
              <w:t>表1</w:t>
            </w:r>
            <w:r>
              <w:rPr>
                <w:rFonts w:hint="eastAsia" w:ascii="Times New Roman" w:hAnsi="Times New Roman" w:eastAsia="宋体"/>
                <w:b/>
                <w:color w:val="auto"/>
                <w:kern w:val="2"/>
                <w:sz w:val="24"/>
                <w:szCs w:val="24"/>
                <w:highlight w:val="none"/>
                <w:lang w:val="en-US" w:eastAsia="zh-CN"/>
              </w:rPr>
              <w:t>4</w:t>
            </w:r>
            <w:r>
              <w:rPr>
                <w:rFonts w:ascii="Times New Roman" w:hAnsi="Times New Roman" w:eastAsia="宋体"/>
                <w:b/>
                <w:color w:val="auto"/>
                <w:kern w:val="2"/>
                <w:sz w:val="24"/>
                <w:szCs w:val="24"/>
                <w:highlight w:val="none"/>
              </w:rPr>
              <w:t xml:space="preserve">                   废气污染物执行标准限值</w:t>
            </w:r>
          </w:p>
          <w:tbl>
            <w:tblPr>
              <w:tblStyle w:val="17"/>
              <w:tblW w:w="4999"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265"/>
              <w:gridCol w:w="1450"/>
              <w:gridCol w:w="1451"/>
              <w:gridCol w:w="2626"/>
            </w:tblGrid>
            <w:tr w14:paraId="1A7A2E8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6" w:type="pct"/>
                  <w:vAlign w:val="center"/>
                </w:tcPr>
                <w:p w14:paraId="6C823143">
                  <w:pPr>
                    <w:widowControl w:val="0"/>
                    <w:adjustRightInd/>
                    <w:snapToGrid/>
                    <w:spacing w:after="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标准名称</w:t>
                  </w:r>
                </w:p>
              </w:tc>
              <w:tc>
                <w:tcPr>
                  <w:tcW w:w="1649" w:type="pct"/>
                  <w:gridSpan w:val="2"/>
                  <w:vAlign w:val="center"/>
                </w:tcPr>
                <w:p w14:paraId="0B866370">
                  <w:pPr>
                    <w:widowControl w:val="0"/>
                    <w:adjustRightInd/>
                    <w:snapToGrid/>
                    <w:spacing w:after="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污染因子</w:t>
                  </w:r>
                </w:p>
              </w:tc>
              <w:tc>
                <w:tcPr>
                  <w:tcW w:w="1493" w:type="pct"/>
                  <w:vAlign w:val="center"/>
                </w:tcPr>
                <w:p w14:paraId="1EAEDAA3">
                  <w:pPr>
                    <w:widowControl w:val="0"/>
                    <w:adjustRightInd/>
                    <w:snapToGrid/>
                    <w:spacing w:after="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标准限值</w:t>
                  </w:r>
                </w:p>
              </w:tc>
            </w:tr>
            <w:tr w14:paraId="48B7F36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6" w:type="pct"/>
                  <w:vMerge w:val="restart"/>
                  <w:vAlign w:val="center"/>
                </w:tcPr>
                <w:p w14:paraId="0D4BB8E8">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color w:val="auto"/>
                      <w:sz w:val="21"/>
                      <w:szCs w:val="21"/>
                      <w:highlight w:val="none"/>
                    </w:rPr>
                    <w:t>《大气污染物综合排放标准》（GB16297-1996）表2二级</w:t>
                  </w:r>
                </w:p>
              </w:tc>
              <w:tc>
                <w:tcPr>
                  <w:tcW w:w="824" w:type="pct"/>
                  <w:vMerge w:val="restart"/>
                  <w:vAlign w:val="center"/>
                </w:tcPr>
                <w:p w14:paraId="3BBF2A34">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color w:val="auto"/>
                      <w:sz w:val="21"/>
                      <w:szCs w:val="21"/>
                      <w:highlight w:val="none"/>
                    </w:rPr>
                    <w:t>非甲烷总烃</w:t>
                  </w:r>
                </w:p>
              </w:tc>
              <w:tc>
                <w:tcPr>
                  <w:tcW w:w="825" w:type="pct"/>
                  <w:vAlign w:val="center"/>
                </w:tcPr>
                <w:p w14:paraId="04EB6B2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color w:val="auto"/>
                      <w:sz w:val="21"/>
                      <w:szCs w:val="21"/>
                      <w:highlight w:val="none"/>
                    </w:rPr>
                    <w:t>有组织</w:t>
                  </w:r>
                </w:p>
              </w:tc>
              <w:tc>
                <w:tcPr>
                  <w:tcW w:w="1493" w:type="pct"/>
                  <w:vAlign w:val="center"/>
                </w:tcPr>
                <w:p w14:paraId="6A3D607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color w:val="auto"/>
                      <w:kern w:val="0"/>
                      <w:sz w:val="21"/>
                      <w:szCs w:val="21"/>
                      <w:highlight w:val="none"/>
                    </w:rPr>
                    <w:t>120mg/m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，10kg/h</w:t>
                  </w:r>
                </w:p>
              </w:tc>
            </w:tr>
            <w:tr w14:paraId="239846E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6" w:type="pct"/>
                  <w:vMerge w:val="continue"/>
                  <w:vAlign w:val="center"/>
                </w:tcPr>
                <w:p w14:paraId="4CD52888">
                  <w:pPr>
                    <w:widowControl w:val="0"/>
                    <w:adjustRightInd/>
                    <w:snapToGrid/>
                    <w:spacing w:after="0"/>
                    <w:jc w:val="center"/>
                    <w:rPr>
                      <w:rFonts w:hint="default" w:ascii="Times New Roman" w:hAnsi="Times New Roman" w:eastAsia="宋体" w:cs="Times New Roman"/>
                      <w:b/>
                      <w:color w:val="auto"/>
                      <w:kern w:val="2"/>
                      <w:sz w:val="21"/>
                      <w:szCs w:val="21"/>
                      <w:highlight w:val="none"/>
                    </w:rPr>
                  </w:pPr>
                </w:p>
              </w:tc>
              <w:tc>
                <w:tcPr>
                  <w:tcW w:w="824" w:type="pct"/>
                  <w:vMerge w:val="continue"/>
                  <w:vAlign w:val="center"/>
                </w:tcPr>
                <w:p w14:paraId="2631170D">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color w:val="auto"/>
                      <w:kern w:val="2"/>
                      <w:sz w:val="21"/>
                      <w:szCs w:val="21"/>
                      <w:highlight w:val="none"/>
                    </w:rPr>
                  </w:pPr>
                </w:p>
              </w:tc>
              <w:tc>
                <w:tcPr>
                  <w:tcW w:w="825" w:type="pct"/>
                  <w:vAlign w:val="center"/>
                </w:tcPr>
                <w:p w14:paraId="49D069F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color w:val="auto"/>
                      <w:sz w:val="21"/>
                      <w:szCs w:val="21"/>
                      <w:highlight w:val="none"/>
                    </w:rPr>
                    <w:t>无组织</w:t>
                  </w:r>
                </w:p>
              </w:tc>
              <w:tc>
                <w:tcPr>
                  <w:tcW w:w="1493" w:type="pct"/>
                  <w:vAlign w:val="center"/>
                </w:tcPr>
                <w:p w14:paraId="5C19E33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color w:val="auto"/>
                      <w:kern w:val="0"/>
                      <w:sz w:val="21"/>
                      <w:szCs w:val="21"/>
                      <w:highlight w:val="none"/>
                    </w:rPr>
                    <w:t>4mg/m</w:t>
                  </w:r>
                  <w:r>
                    <w:rPr>
                      <w:rFonts w:hint="default" w:ascii="Times New Roman" w:hAnsi="Times New Roman" w:eastAsia="宋体" w:cs="Times New Roman"/>
                      <w:color w:val="auto"/>
                      <w:kern w:val="0"/>
                      <w:sz w:val="21"/>
                      <w:szCs w:val="21"/>
                      <w:highlight w:val="none"/>
                      <w:vertAlign w:val="superscript"/>
                    </w:rPr>
                    <w:t>3</w:t>
                  </w:r>
                </w:p>
              </w:tc>
            </w:tr>
            <w:tr w14:paraId="023ACA7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6" w:type="pct"/>
                  <w:vMerge w:val="continue"/>
                  <w:vAlign w:val="center"/>
                </w:tcPr>
                <w:p w14:paraId="2CD4E820">
                  <w:pPr>
                    <w:widowControl w:val="0"/>
                    <w:adjustRightInd/>
                    <w:snapToGrid/>
                    <w:spacing w:after="0"/>
                    <w:jc w:val="center"/>
                    <w:rPr>
                      <w:rFonts w:hint="default" w:ascii="Times New Roman" w:hAnsi="Times New Roman" w:eastAsia="宋体" w:cs="Times New Roman"/>
                      <w:b/>
                      <w:color w:val="auto"/>
                      <w:kern w:val="2"/>
                      <w:sz w:val="21"/>
                      <w:szCs w:val="21"/>
                      <w:highlight w:val="none"/>
                    </w:rPr>
                  </w:pPr>
                </w:p>
              </w:tc>
              <w:tc>
                <w:tcPr>
                  <w:tcW w:w="824" w:type="pct"/>
                  <w:vMerge w:val="restart"/>
                  <w:vAlign w:val="center"/>
                </w:tcPr>
                <w:p w14:paraId="5F6FE46C">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color w:val="auto"/>
                      <w:sz w:val="21"/>
                      <w:szCs w:val="21"/>
                      <w:highlight w:val="none"/>
                    </w:rPr>
                    <w:t>颗粒物</w:t>
                  </w:r>
                </w:p>
              </w:tc>
              <w:tc>
                <w:tcPr>
                  <w:tcW w:w="825" w:type="pct"/>
                  <w:vAlign w:val="center"/>
                </w:tcPr>
                <w:p w14:paraId="296CB05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color w:val="auto"/>
                      <w:sz w:val="21"/>
                      <w:szCs w:val="21"/>
                      <w:highlight w:val="none"/>
                    </w:rPr>
                    <w:t>有组织</w:t>
                  </w:r>
                </w:p>
              </w:tc>
              <w:tc>
                <w:tcPr>
                  <w:tcW w:w="1493" w:type="pct"/>
                  <w:vAlign w:val="center"/>
                </w:tcPr>
                <w:p w14:paraId="276C411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color w:val="auto"/>
                      <w:kern w:val="0"/>
                      <w:sz w:val="21"/>
                      <w:szCs w:val="21"/>
                      <w:highlight w:val="none"/>
                    </w:rPr>
                    <w:t>120mg/m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，3.5kg/h</w:t>
                  </w:r>
                </w:p>
              </w:tc>
            </w:tr>
            <w:tr w14:paraId="5854929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6" w:type="pct"/>
                  <w:vMerge w:val="continue"/>
                  <w:vAlign w:val="center"/>
                </w:tcPr>
                <w:p w14:paraId="7D275A67">
                  <w:pPr>
                    <w:widowControl w:val="0"/>
                    <w:adjustRightInd/>
                    <w:snapToGrid/>
                    <w:spacing w:after="0"/>
                    <w:jc w:val="center"/>
                    <w:rPr>
                      <w:rFonts w:hint="default" w:ascii="Times New Roman" w:hAnsi="Times New Roman" w:eastAsia="宋体" w:cs="Times New Roman"/>
                      <w:b/>
                      <w:color w:val="auto"/>
                      <w:kern w:val="2"/>
                      <w:sz w:val="21"/>
                      <w:szCs w:val="21"/>
                      <w:highlight w:val="none"/>
                    </w:rPr>
                  </w:pPr>
                </w:p>
              </w:tc>
              <w:tc>
                <w:tcPr>
                  <w:tcW w:w="824" w:type="pct"/>
                  <w:vMerge w:val="continue"/>
                  <w:vAlign w:val="center"/>
                </w:tcPr>
                <w:p w14:paraId="36980677">
                  <w:pPr>
                    <w:widowControl w:val="0"/>
                    <w:adjustRightInd/>
                    <w:snapToGrid/>
                    <w:spacing w:after="0"/>
                    <w:jc w:val="center"/>
                    <w:rPr>
                      <w:rFonts w:hint="default" w:ascii="Times New Roman" w:hAnsi="Times New Roman" w:eastAsia="宋体" w:cs="Times New Roman"/>
                      <w:b/>
                      <w:color w:val="auto"/>
                      <w:kern w:val="2"/>
                      <w:sz w:val="21"/>
                      <w:szCs w:val="21"/>
                      <w:highlight w:val="none"/>
                    </w:rPr>
                  </w:pPr>
                </w:p>
              </w:tc>
              <w:tc>
                <w:tcPr>
                  <w:tcW w:w="825" w:type="pct"/>
                  <w:vAlign w:val="center"/>
                </w:tcPr>
                <w:p w14:paraId="7138389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color w:val="auto"/>
                      <w:sz w:val="21"/>
                      <w:szCs w:val="21"/>
                      <w:highlight w:val="none"/>
                    </w:rPr>
                    <w:t>无组织</w:t>
                  </w:r>
                </w:p>
              </w:tc>
              <w:tc>
                <w:tcPr>
                  <w:tcW w:w="1493" w:type="pct"/>
                  <w:vAlign w:val="center"/>
                </w:tcPr>
                <w:p w14:paraId="37B9724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color w:val="auto"/>
                      <w:kern w:val="0"/>
                      <w:sz w:val="21"/>
                      <w:szCs w:val="21"/>
                      <w:highlight w:val="none"/>
                    </w:rPr>
                    <w:t>1.0mg/m</w:t>
                  </w:r>
                  <w:r>
                    <w:rPr>
                      <w:rFonts w:hint="default" w:ascii="Times New Roman" w:hAnsi="Times New Roman" w:eastAsia="宋体" w:cs="Times New Roman"/>
                      <w:color w:val="auto"/>
                      <w:kern w:val="0"/>
                      <w:sz w:val="21"/>
                      <w:szCs w:val="21"/>
                      <w:highlight w:val="none"/>
                      <w:vertAlign w:val="superscript"/>
                    </w:rPr>
                    <w:t>3</w:t>
                  </w:r>
                </w:p>
              </w:tc>
            </w:tr>
            <w:tr w14:paraId="08AA7CE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6" w:type="pct"/>
                  <w:vMerge w:val="restart"/>
                  <w:vAlign w:val="center"/>
                </w:tcPr>
                <w:p w14:paraId="0F67D084">
                  <w:pPr>
                    <w:widowControl w:val="0"/>
                    <w:adjustRightInd/>
                    <w:snapToGrid/>
                    <w:spacing w:after="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Cs/>
                      <w:color w:val="auto"/>
                      <w:sz w:val="21"/>
                      <w:szCs w:val="21"/>
                      <w:highlight w:val="none"/>
                    </w:rPr>
                    <w:t>《关于全省开展工业企业挥发性有机物专项治理工作中排放建议限值的通知》（豫环攻坚办〔2017〕162号）</w:t>
                  </w:r>
                </w:p>
              </w:tc>
              <w:tc>
                <w:tcPr>
                  <w:tcW w:w="824" w:type="pct"/>
                  <w:vMerge w:val="restart"/>
                  <w:vAlign w:val="center"/>
                </w:tcPr>
                <w:p w14:paraId="53B89C54">
                  <w:pPr>
                    <w:widowControl w:val="0"/>
                    <w:adjustRightInd/>
                    <w:snapToGrid/>
                    <w:spacing w:after="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color w:val="auto"/>
                      <w:sz w:val="21"/>
                      <w:szCs w:val="21"/>
                      <w:highlight w:val="none"/>
                    </w:rPr>
                    <w:t>非甲烷总烃</w:t>
                  </w:r>
                </w:p>
              </w:tc>
              <w:tc>
                <w:tcPr>
                  <w:tcW w:w="825" w:type="pct"/>
                  <w:vAlign w:val="center"/>
                </w:tcPr>
                <w:p w14:paraId="0EB04EF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w:t>
                  </w:r>
                </w:p>
              </w:tc>
              <w:tc>
                <w:tcPr>
                  <w:tcW w:w="1493" w:type="pct"/>
                  <w:vAlign w:val="center"/>
                </w:tcPr>
                <w:p w14:paraId="1F225EF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bCs/>
                      <w:color w:val="auto"/>
                      <w:sz w:val="21"/>
                      <w:szCs w:val="21"/>
                      <w:highlight w:val="none"/>
                    </w:rPr>
                    <w:t>80mg/m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vertAlign w:val="baseline"/>
                      <w:lang w:eastAsia="zh-CN"/>
                    </w:rPr>
                    <w:t>，</w:t>
                  </w:r>
                  <w:r>
                    <w:rPr>
                      <w:rFonts w:hint="default" w:ascii="Times New Roman" w:hAnsi="Times New Roman" w:eastAsia="宋体" w:cs="Times New Roman"/>
                      <w:bCs/>
                      <w:color w:val="auto"/>
                      <w:sz w:val="21"/>
                      <w:szCs w:val="21"/>
                      <w:highlight w:val="none"/>
                      <w:vertAlign w:val="baseline"/>
                      <w:lang w:val="en-US" w:eastAsia="zh-CN"/>
                    </w:rPr>
                    <w:t>去除率大于70%</w:t>
                  </w:r>
                </w:p>
              </w:tc>
            </w:tr>
            <w:tr w14:paraId="1E9A960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6" w:type="pct"/>
                  <w:vMerge w:val="continue"/>
                  <w:vAlign w:val="center"/>
                </w:tcPr>
                <w:p w14:paraId="36160A1F">
                  <w:pPr>
                    <w:widowControl w:val="0"/>
                    <w:adjustRightInd/>
                    <w:snapToGrid/>
                    <w:spacing w:after="0"/>
                    <w:jc w:val="center"/>
                    <w:rPr>
                      <w:rFonts w:hint="default" w:ascii="Times New Roman" w:hAnsi="Times New Roman" w:eastAsia="宋体" w:cs="Times New Roman"/>
                      <w:b/>
                      <w:color w:val="auto"/>
                      <w:kern w:val="2"/>
                      <w:sz w:val="21"/>
                      <w:szCs w:val="21"/>
                      <w:highlight w:val="none"/>
                    </w:rPr>
                  </w:pPr>
                </w:p>
              </w:tc>
              <w:tc>
                <w:tcPr>
                  <w:tcW w:w="824" w:type="pct"/>
                  <w:vMerge w:val="continue"/>
                  <w:vAlign w:val="center"/>
                </w:tcPr>
                <w:p w14:paraId="24100919">
                  <w:pPr>
                    <w:widowControl w:val="0"/>
                    <w:adjustRightInd/>
                    <w:snapToGrid/>
                    <w:spacing w:after="0"/>
                    <w:jc w:val="center"/>
                    <w:rPr>
                      <w:rFonts w:hint="default" w:ascii="Times New Roman" w:hAnsi="Times New Roman" w:eastAsia="宋体" w:cs="Times New Roman"/>
                      <w:b/>
                      <w:color w:val="auto"/>
                      <w:kern w:val="2"/>
                      <w:sz w:val="21"/>
                      <w:szCs w:val="21"/>
                      <w:highlight w:val="none"/>
                    </w:rPr>
                  </w:pPr>
                </w:p>
              </w:tc>
              <w:tc>
                <w:tcPr>
                  <w:tcW w:w="825" w:type="pct"/>
                  <w:vAlign w:val="center"/>
                </w:tcPr>
                <w:p w14:paraId="0A30970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tc>
              <w:tc>
                <w:tcPr>
                  <w:tcW w:w="1493" w:type="pct"/>
                  <w:vAlign w:val="center"/>
                </w:tcPr>
                <w:p w14:paraId="5190950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2</w:t>
                  </w:r>
                  <w:r>
                    <w:rPr>
                      <w:rFonts w:hint="default" w:ascii="Times New Roman" w:hAnsi="Times New Roman" w:eastAsia="宋体" w:cs="Times New Roman"/>
                      <w:color w:val="auto"/>
                      <w:kern w:val="0"/>
                      <w:sz w:val="21"/>
                      <w:szCs w:val="21"/>
                      <w:highlight w:val="none"/>
                    </w:rPr>
                    <w:t>mg/m</w:t>
                  </w:r>
                  <w:r>
                    <w:rPr>
                      <w:rFonts w:hint="default" w:ascii="Times New Roman" w:hAnsi="Times New Roman" w:eastAsia="宋体" w:cs="Times New Roman"/>
                      <w:color w:val="auto"/>
                      <w:kern w:val="0"/>
                      <w:sz w:val="21"/>
                      <w:szCs w:val="21"/>
                      <w:highlight w:val="none"/>
                      <w:vertAlign w:val="superscript"/>
                    </w:rPr>
                    <w:t>3</w:t>
                  </w:r>
                </w:p>
              </w:tc>
            </w:tr>
            <w:tr w14:paraId="6306E02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6" w:type="pct"/>
                  <w:vMerge w:val="restart"/>
                  <w:vAlign w:val="center"/>
                </w:tcPr>
                <w:p w14:paraId="5CB3A552">
                  <w:pPr>
                    <w:widowControl w:val="0"/>
                    <w:adjustRightInd/>
                    <w:snapToGrid/>
                    <w:spacing w:after="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Cs/>
                      <w:color w:val="auto"/>
                      <w:sz w:val="21"/>
                      <w:szCs w:val="21"/>
                      <w:highlight w:val="none"/>
                    </w:rPr>
                    <w:t>《河南省重污染天气通用行业应急减排措施制定技术指南（2024年修订版）》及其补充说明中通用涉</w:t>
                  </w:r>
                  <w:r>
                    <w:rPr>
                      <w:rFonts w:hint="default" w:ascii="Times New Roman" w:hAnsi="Times New Roman" w:eastAsia="宋体" w:cs="Times New Roman"/>
                      <w:bCs/>
                      <w:color w:val="auto"/>
                      <w:sz w:val="21"/>
                      <w:szCs w:val="21"/>
                      <w:highlight w:val="none"/>
                      <w:lang w:val="en-US" w:eastAsia="zh-CN"/>
                    </w:rPr>
                    <w:t>PM、涉</w:t>
                  </w:r>
                  <w:r>
                    <w:rPr>
                      <w:rFonts w:hint="default" w:ascii="Times New Roman" w:hAnsi="Times New Roman" w:eastAsia="宋体" w:cs="Times New Roman"/>
                      <w:bCs/>
                      <w:color w:val="auto"/>
                      <w:sz w:val="21"/>
                      <w:szCs w:val="21"/>
                      <w:highlight w:val="none"/>
                    </w:rPr>
                    <w:t>VOCs企业绩效引领性指标要求</w:t>
                  </w:r>
                </w:p>
              </w:tc>
              <w:tc>
                <w:tcPr>
                  <w:tcW w:w="824" w:type="pct"/>
                  <w:vAlign w:val="center"/>
                </w:tcPr>
                <w:p w14:paraId="22DDE977">
                  <w:pPr>
                    <w:widowControl w:val="0"/>
                    <w:adjustRightInd/>
                    <w:snapToGrid/>
                    <w:spacing w:after="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color w:val="auto"/>
                      <w:sz w:val="21"/>
                      <w:szCs w:val="21"/>
                      <w:highlight w:val="none"/>
                    </w:rPr>
                    <w:t>非甲烷总烃</w:t>
                  </w:r>
                </w:p>
              </w:tc>
              <w:tc>
                <w:tcPr>
                  <w:tcW w:w="825" w:type="pct"/>
                  <w:vAlign w:val="center"/>
                </w:tcPr>
                <w:p w14:paraId="170FC63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w:t>
                  </w:r>
                </w:p>
              </w:tc>
              <w:tc>
                <w:tcPr>
                  <w:tcW w:w="1493" w:type="pct"/>
                  <w:vAlign w:val="center"/>
                </w:tcPr>
                <w:p w14:paraId="0BFB608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30</w:t>
                  </w:r>
                  <w:r>
                    <w:rPr>
                      <w:rFonts w:hint="default" w:ascii="Times New Roman" w:hAnsi="Times New Roman" w:eastAsia="宋体" w:cs="Times New Roman"/>
                      <w:color w:val="auto"/>
                      <w:kern w:val="0"/>
                      <w:sz w:val="21"/>
                      <w:szCs w:val="21"/>
                      <w:highlight w:val="none"/>
                    </w:rPr>
                    <w:t>mg/m</w:t>
                  </w:r>
                  <w:r>
                    <w:rPr>
                      <w:rFonts w:hint="default" w:ascii="Times New Roman" w:hAnsi="Times New Roman" w:eastAsia="宋体" w:cs="Times New Roman"/>
                      <w:color w:val="auto"/>
                      <w:kern w:val="0"/>
                      <w:sz w:val="21"/>
                      <w:szCs w:val="21"/>
                      <w:highlight w:val="none"/>
                      <w:vertAlign w:val="superscript"/>
                    </w:rPr>
                    <w:t>3</w:t>
                  </w:r>
                </w:p>
              </w:tc>
            </w:tr>
            <w:tr w14:paraId="776A151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6" w:type="pct"/>
                  <w:vMerge w:val="continue"/>
                  <w:vAlign w:val="center"/>
                </w:tcPr>
                <w:p w14:paraId="6DA79D21">
                  <w:pPr>
                    <w:widowControl w:val="0"/>
                    <w:adjustRightInd/>
                    <w:snapToGrid/>
                    <w:spacing w:after="0"/>
                    <w:jc w:val="center"/>
                    <w:rPr>
                      <w:rFonts w:hint="default" w:ascii="Times New Roman" w:hAnsi="Times New Roman" w:eastAsia="宋体" w:cs="Times New Roman"/>
                      <w:bCs/>
                      <w:color w:val="auto"/>
                      <w:sz w:val="21"/>
                      <w:szCs w:val="21"/>
                      <w:highlight w:val="none"/>
                    </w:rPr>
                  </w:pPr>
                </w:p>
              </w:tc>
              <w:tc>
                <w:tcPr>
                  <w:tcW w:w="824" w:type="pct"/>
                  <w:vAlign w:val="center"/>
                </w:tcPr>
                <w:p w14:paraId="4469568A">
                  <w:pPr>
                    <w:widowControl w:val="0"/>
                    <w:adjustRightInd/>
                    <w:snapToGrid/>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颗粒物</w:t>
                  </w:r>
                </w:p>
              </w:tc>
              <w:tc>
                <w:tcPr>
                  <w:tcW w:w="825" w:type="pct"/>
                  <w:vAlign w:val="center"/>
                </w:tcPr>
                <w:p w14:paraId="59A7FB4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w:t>
                  </w:r>
                </w:p>
              </w:tc>
              <w:tc>
                <w:tcPr>
                  <w:tcW w:w="1493" w:type="pct"/>
                  <w:vAlign w:val="center"/>
                </w:tcPr>
                <w:p w14:paraId="0FF92AF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w:t>
                  </w:r>
                  <w:r>
                    <w:rPr>
                      <w:rFonts w:hint="default" w:ascii="Times New Roman" w:hAnsi="Times New Roman" w:eastAsia="宋体" w:cs="Times New Roman"/>
                      <w:color w:val="auto"/>
                      <w:kern w:val="0"/>
                      <w:sz w:val="21"/>
                      <w:szCs w:val="21"/>
                      <w:highlight w:val="none"/>
                    </w:rPr>
                    <w:t>mg/m</w:t>
                  </w:r>
                  <w:r>
                    <w:rPr>
                      <w:rFonts w:hint="default" w:ascii="Times New Roman" w:hAnsi="Times New Roman" w:eastAsia="宋体" w:cs="Times New Roman"/>
                      <w:color w:val="auto"/>
                      <w:kern w:val="0"/>
                      <w:sz w:val="21"/>
                      <w:szCs w:val="21"/>
                      <w:highlight w:val="none"/>
                      <w:vertAlign w:val="superscript"/>
                    </w:rPr>
                    <w:t>3</w:t>
                  </w:r>
                </w:p>
              </w:tc>
            </w:tr>
            <w:tr w14:paraId="5DE8510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6" w:type="pct"/>
                  <w:vMerge w:val="restart"/>
                  <w:vAlign w:val="center"/>
                </w:tcPr>
                <w:p w14:paraId="23E15D4F">
                  <w:pPr>
                    <w:widowControl w:val="0"/>
                    <w:adjustRightInd/>
                    <w:snapToGrid/>
                    <w:spacing w:after="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《新乡市生态环境局关于进一步规范工业企业颗粒物排放限值的通知》其他涉气工业企业</w:t>
                  </w:r>
                </w:p>
              </w:tc>
              <w:tc>
                <w:tcPr>
                  <w:tcW w:w="824" w:type="pct"/>
                  <w:vMerge w:val="restart"/>
                  <w:vAlign w:val="center"/>
                </w:tcPr>
                <w:p w14:paraId="3192EEB1">
                  <w:pPr>
                    <w:widowControl w:val="0"/>
                    <w:adjustRightInd/>
                    <w:snapToGrid/>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825" w:type="pct"/>
                  <w:vAlign w:val="center"/>
                </w:tcPr>
                <w:p w14:paraId="6D0D6D1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w:t>
                  </w:r>
                </w:p>
              </w:tc>
              <w:tc>
                <w:tcPr>
                  <w:tcW w:w="1493" w:type="pct"/>
                  <w:vAlign w:val="center"/>
                </w:tcPr>
                <w:p w14:paraId="693BA5F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rPr>
                    <w:t>10mg/m</w:t>
                  </w:r>
                  <w:r>
                    <w:rPr>
                      <w:rFonts w:hint="default" w:ascii="Times New Roman" w:hAnsi="Times New Roman" w:eastAsia="宋体" w:cs="Times New Roman"/>
                      <w:color w:val="auto"/>
                      <w:sz w:val="21"/>
                      <w:szCs w:val="21"/>
                      <w:highlight w:val="none"/>
                      <w:vertAlign w:val="superscript"/>
                    </w:rPr>
                    <w:t>3</w:t>
                  </w:r>
                </w:p>
              </w:tc>
            </w:tr>
            <w:tr w14:paraId="08838C9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6" w:type="pct"/>
                  <w:vMerge w:val="continue"/>
                  <w:vAlign w:val="center"/>
                </w:tcPr>
                <w:p w14:paraId="5F1AF415">
                  <w:pPr>
                    <w:widowControl w:val="0"/>
                    <w:adjustRightInd/>
                    <w:snapToGrid/>
                    <w:spacing w:after="0"/>
                    <w:jc w:val="center"/>
                    <w:rPr>
                      <w:rFonts w:hint="default" w:ascii="Times New Roman" w:hAnsi="Times New Roman" w:eastAsia="宋体" w:cs="Times New Roman"/>
                      <w:color w:val="auto"/>
                      <w:sz w:val="21"/>
                      <w:szCs w:val="21"/>
                      <w:highlight w:val="none"/>
                    </w:rPr>
                  </w:pPr>
                </w:p>
              </w:tc>
              <w:tc>
                <w:tcPr>
                  <w:tcW w:w="824" w:type="pct"/>
                  <w:vMerge w:val="continue"/>
                  <w:vAlign w:val="center"/>
                </w:tcPr>
                <w:p w14:paraId="2FBFAF2E">
                  <w:pPr>
                    <w:widowControl w:val="0"/>
                    <w:adjustRightInd/>
                    <w:snapToGrid/>
                    <w:spacing w:after="0"/>
                    <w:jc w:val="center"/>
                    <w:rPr>
                      <w:rFonts w:hint="default" w:ascii="Times New Roman" w:hAnsi="Times New Roman" w:eastAsia="宋体" w:cs="Times New Roman"/>
                      <w:color w:val="auto"/>
                      <w:sz w:val="21"/>
                      <w:szCs w:val="21"/>
                      <w:highlight w:val="none"/>
                    </w:rPr>
                  </w:pPr>
                </w:p>
              </w:tc>
              <w:tc>
                <w:tcPr>
                  <w:tcW w:w="825" w:type="pct"/>
                  <w:vAlign w:val="center"/>
                </w:tcPr>
                <w:p w14:paraId="2186767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tc>
              <w:tc>
                <w:tcPr>
                  <w:tcW w:w="1493" w:type="pct"/>
                  <w:vAlign w:val="center"/>
                </w:tcPr>
                <w:p w14:paraId="30DB69F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rPr>
                    <w:t>0.5mg/m</w:t>
                  </w:r>
                  <w:r>
                    <w:rPr>
                      <w:rFonts w:hint="default" w:ascii="Times New Roman" w:hAnsi="Times New Roman" w:eastAsia="宋体" w:cs="Times New Roman"/>
                      <w:color w:val="auto"/>
                      <w:sz w:val="21"/>
                      <w:szCs w:val="21"/>
                      <w:highlight w:val="none"/>
                      <w:vertAlign w:val="superscript"/>
                    </w:rPr>
                    <w:t>3</w:t>
                  </w:r>
                </w:p>
              </w:tc>
            </w:tr>
          </w:tbl>
          <w:p w14:paraId="48870AC6">
            <w:pPr>
              <w:widowControl w:val="0"/>
              <w:numPr>
                <w:ilvl w:val="0"/>
                <w:numId w:val="0"/>
              </w:numPr>
              <w:adjustRightInd/>
              <w:snapToGrid/>
              <w:spacing w:after="0" w:line="460" w:lineRule="exact"/>
              <w:ind w:firstLine="480" w:firstLineChars="200"/>
              <w:jc w:val="both"/>
              <w:textAlignment w:val="baseline"/>
              <w:rPr>
                <w:rFonts w:ascii="Times New Roman" w:hAnsi="Times New Roman" w:eastAsia="宋体"/>
                <w:color w:val="auto"/>
                <w:kern w:val="2"/>
                <w:sz w:val="24"/>
                <w:szCs w:val="24"/>
                <w:highlight w:val="none"/>
              </w:rPr>
            </w:pPr>
            <w:r>
              <w:rPr>
                <w:rFonts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3</w:t>
            </w:r>
            <w:r>
              <w:rPr>
                <w:rFonts w:ascii="Times New Roman" w:hAnsi="Times New Roman" w:eastAsia="宋体" w:cs="Times New Roman"/>
                <w:color w:val="auto"/>
                <w:kern w:val="2"/>
                <w:sz w:val="24"/>
                <w:szCs w:val="24"/>
                <w:lang w:val="en-US" w:eastAsia="zh-CN" w:bidi="ar-SA"/>
              </w:rPr>
              <w:t>）</w:t>
            </w:r>
            <w:r>
              <w:rPr>
                <w:rFonts w:ascii="Times New Roman" w:hAnsi="Times New Roman" w:eastAsia="宋体"/>
                <w:color w:val="auto"/>
                <w:kern w:val="2"/>
                <w:sz w:val="24"/>
                <w:szCs w:val="24"/>
                <w:highlight w:val="none"/>
              </w:rPr>
              <w:t>噪声</w:t>
            </w:r>
          </w:p>
          <w:p w14:paraId="3A2ABFE7">
            <w:pPr>
              <w:widowControl w:val="0"/>
              <w:numPr>
                <w:ilvl w:val="0"/>
                <w:numId w:val="0"/>
              </w:numPr>
              <w:adjustRightInd/>
              <w:snapToGrid/>
              <w:spacing w:after="0" w:line="460" w:lineRule="exact"/>
              <w:jc w:val="both"/>
              <w:textAlignment w:val="baseline"/>
              <w:rPr>
                <w:rFonts w:ascii="Times New Roman" w:hAnsi="Times New Roman" w:eastAsia="宋体"/>
                <w:color w:val="auto"/>
                <w:kern w:val="2"/>
                <w:sz w:val="24"/>
                <w:szCs w:val="24"/>
                <w:highlight w:val="none"/>
              </w:rPr>
            </w:pPr>
          </w:p>
          <w:p w14:paraId="1A9F030C">
            <w:pPr>
              <w:widowControl w:val="0"/>
              <w:numPr>
                <w:ilvl w:val="0"/>
                <w:numId w:val="0"/>
              </w:numPr>
              <w:adjustRightInd/>
              <w:snapToGrid/>
              <w:spacing w:after="0" w:line="460" w:lineRule="exact"/>
              <w:jc w:val="both"/>
              <w:textAlignment w:val="baseline"/>
              <w:rPr>
                <w:rFonts w:ascii="Times New Roman" w:hAnsi="Times New Roman" w:eastAsia="宋体"/>
                <w:color w:val="auto"/>
                <w:kern w:val="2"/>
                <w:sz w:val="24"/>
                <w:szCs w:val="24"/>
                <w:highlight w:val="none"/>
              </w:rPr>
            </w:pPr>
          </w:p>
          <w:p w14:paraId="62311458">
            <w:pPr>
              <w:widowControl w:val="0"/>
              <w:adjustRightInd/>
              <w:snapToGrid/>
              <w:spacing w:after="0" w:line="460" w:lineRule="exact"/>
              <w:ind w:firstLine="482" w:firstLineChars="200"/>
              <w:jc w:val="both"/>
              <w:rPr>
                <w:rFonts w:ascii="Times New Roman" w:hAnsi="Times New Roman" w:eastAsia="宋体"/>
                <w:b/>
                <w:color w:val="auto"/>
                <w:kern w:val="2"/>
                <w:sz w:val="24"/>
                <w:szCs w:val="24"/>
                <w:highlight w:val="none"/>
              </w:rPr>
            </w:pPr>
            <w:r>
              <w:rPr>
                <w:rFonts w:ascii="Times New Roman" w:hAnsi="Times New Roman" w:eastAsia="宋体"/>
                <w:b/>
                <w:color w:val="auto"/>
                <w:kern w:val="2"/>
                <w:sz w:val="24"/>
                <w:szCs w:val="24"/>
                <w:highlight w:val="none"/>
              </w:rPr>
              <w:t>表15                   厂界环境噪声排放标准</w:t>
            </w:r>
          </w:p>
          <w:tbl>
            <w:tblPr>
              <w:tblStyle w:val="17"/>
              <w:tblW w:w="8794"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09"/>
              <w:gridCol w:w="2092"/>
              <w:gridCol w:w="2031"/>
              <w:gridCol w:w="62"/>
            </w:tblGrid>
            <w:tr w14:paraId="5105FF6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2" w:type="dxa"/>
                <w:trHeight w:val="397" w:hRule="atLeast"/>
              </w:trPr>
              <w:tc>
                <w:tcPr>
                  <w:tcW w:w="4609" w:type="dxa"/>
                  <w:vMerge w:val="restart"/>
                  <w:vAlign w:val="center"/>
                </w:tcPr>
                <w:p w14:paraId="16C13F24">
                  <w:pPr>
                    <w:widowControl w:val="0"/>
                    <w:adjustRightInd/>
                    <w:snapToGrid/>
                    <w:spacing w:after="0"/>
                    <w:jc w:val="center"/>
                    <w:rPr>
                      <w:rFonts w:ascii="Times New Roman" w:hAnsi="Times New Roman" w:eastAsia="宋体"/>
                      <w:b/>
                      <w:color w:val="auto"/>
                      <w:kern w:val="2"/>
                      <w:sz w:val="21"/>
                      <w:szCs w:val="21"/>
                      <w:highlight w:val="none"/>
                    </w:rPr>
                  </w:pPr>
                  <w:r>
                    <w:rPr>
                      <w:rFonts w:ascii="Times New Roman" w:hAnsi="Times New Roman" w:eastAsia="宋体"/>
                      <w:b/>
                      <w:color w:val="auto"/>
                      <w:kern w:val="2"/>
                      <w:sz w:val="21"/>
                      <w:szCs w:val="21"/>
                      <w:highlight w:val="none"/>
                    </w:rPr>
                    <w:t>标准名称</w:t>
                  </w:r>
                </w:p>
              </w:tc>
              <w:tc>
                <w:tcPr>
                  <w:tcW w:w="4123" w:type="dxa"/>
                  <w:gridSpan w:val="2"/>
                  <w:vAlign w:val="center"/>
                </w:tcPr>
                <w:p w14:paraId="29B64872">
                  <w:pPr>
                    <w:widowControl w:val="0"/>
                    <w:adjustRightInd/>
                    <w:snapToGrid/>
                    <w:spacing w:after="0"/>
                    <w:jc w:val="center"/>
                    <w:rPr>
                      <w:rFonts w:ascii="Times New Roman" w:hAnsi="Times New Roman" w:eastAsia="宋体"/>
                      <w:b/>
                      <w:color w:val="auto"/>
                      <w:kern w:val="2"/>
                      <w:sz w:val="21"/>
                      <w:szCs w:val="21"/>
                      <w:highlight w:val="none"/>
                    </w:rPr>
                  </w:pPr>
                  <w:r>
                    <w:rPr>
                      <w:rFonts w:hint="eastAsia" w:ascii="Times New Roman" w:hAnsi="Times New Roman" w:eastAsia="宋体"/>
                      <w:b/>
                      <w:color w:val="auto"/>
                      <w:kern w:val="2"/>
                      <w:sz w:val="21"/>
                      <w:szCs w:val="21"/>
                      <w:highlight w:val="none"/>
                    </w:rPr>
                    <w:t>标准限值</w:t>
                  </w:r>
                </w:p>
              </w:tc>
            </w:tr>
            <w:tr w14:paraId="6A47175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09" w:type="dxa"/>
                  <w:vMerge w:val="continue"/>
                  <w:vAlign w:val="center"/>
                </w:tcPr>
                <w:p w14:paraId="44783581">
                  <w:pPr>
                    <w:widowControl w:val="0"/>
                    <w:adjustRightInd/>
                    <w:snapToGrid/>
                    <w:spacing w:after="0"/>
                    <w:jc w:val="center"/>
                    <w:rPr>
                      <w:rFonts w:ascii="Times New Roman" w:hAnsi="Times New Roman" w:eastAsia="宋体"/>
                      <w:b/>
                      <w:color w:val="auto"/>
                      <w:kern w:val="2"/>
                      <w:sz w:val="21"/>
                      <w:szCs w:val="21"/>
                      <w:highlight w:val="none"/>
                    </w:rPr>
                  </w:pPr>
                </w:p>
              </w:tc>
              <w:tc>
                <w:tcPr>
                  <w:tcW w:w="2092" w:type="dxa"/>
                  <w:vAlign w:val="center"/>
                </w:tcPr>
                <w:p w14:paraId="52A97A6B">
                  <w:pPr>
                    <w:widowControl w:val="0"/>
                    <w:adjustRightInd/>
                    <w:snapToGrid/>
                    <w:spacing w:after="0"/>
                    <w:jc w:val="center"/>
                    <w:rPr>
                      <w:rFonts w:ascii="Times New Roman" w:hAnsi="Times New Roman" w:eastAsia="宋体"/>
                      <w:b/>
                      <w:color w:val="auto"/>
                      <w:kern w:val="2"/>
                      <w:sz w:val="21"/>
                      <w:szCs w:val="21"/>
                      <w:highlight w:val="none"/>
                    </w:rPr>
                  </w:pPr>
                  <w:r>
                    <w:rPr>
                      <w:rFonts w:ascii="Times New Roman" w:hAnsi="Times New Roman" w:eastAsia="宋体"/>
                      <w:b/>
                      <w:color w:val="auto"/>
                      <w:kern w:val="2"/>
                      <w:sz w:val="21"/>
                      <w:szCs w:val="21"/>
                      <w:highlight w:val="none"/>
                    </w:rPr>
                    <w:t>昼间</w:t>
                  </w:r>
                </w:p>
              </w:tc>
              <w:tc>
                <w:tcPr>
                  <w:tcW w:w="2093" w:type="dxa"/>
                  <w:gridSpan w:val="2"/>
                  <w:vAlign w:val="center"/>
                </w:tcPr>
                <w:p w14:paraId="6D616B41">
                  <w:pPr>
                    <w:widowControl w:val="0"/>
                    <w:adjustRightInd/>
                    <w:snapToGrid/>
                    <w:spacing w:after="0"/>
                    <w:jc w:val="center"/>
                    <w:rPr>
                      <w:rFonts w:hint="eastAsia" w:ascii="Times New Roman" w:hAnsi="Times New Roman" w:eastAsia="宋体"/>
                      <w:b/>
                      <w:color w:val="auto"/>
                      <w:kern w:val="2"/>
                      <w:sz w:val="21"/>
                      <w:szCs w:val="21"/>
                      <w:highlight w:val="none"/>
                      <w:lang w:val="en-US" w:eastAsia="zh-CN"/>
                    </w:rPr>
                  </w:pPr>
                  <w:r>
                    <w:rPr>
                      <w:rFonts w:hint="eastAsia" w:ascii="Times New Roman" w:hAnsi="Times New Roman" w:eastAsia="宋体"/>
                      <w:b/>
                      <w:color w:val="auto"/>
                      <w:kern w:val="2"/>
                      <w:sz w:val="21"/>
                      <w:szCs w:val="21"/>
                      <w:highlight w:val="none"/>
                      <w:lang w:val="en-US" w:eastAsia="zh-CN"/>
                    </w:rPr>
                    <w:t>夜间</w:t>
                  </w:r>
                </w:p>
              </w:tc>
            </w:tr>
            <w:tr w14:paraId="0BF6D70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09" w:type="dxa"/>
                  <w:vAlign w:val="center"/>
                </w:tcPr>
                <w:p w14:paraId="6E24D369">
                  <w:pPr>
                    <w:widowControl w:val="0"/>
                    <w:adjustRightInd/>
                    <w:snapToGrid/>
                    <w:spacing w:after="0"/>
                    <w:jc w:val="center"/>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《工业企业厂界环境噪声排放标准》（GB12348-2008）</w:t>
                  </w:r>
                  <w:r>
                    <w:rPr>
                      <w:rFonts w:hint="eastAsia" w:ascii="Times New Roman" w:hAnsi="Times New Roman" w:eastAsia="宋体"/>
                      <w:color w:val="auto"/>
                      <w:kern w:val="2"/>
                      <w:sz w:val="21"/>
                      <w:szCs w:val="21"/>
                      <w:highlight w:val="none"/>
                      <w:lang w:val="en-US" w:eastAsia="zh-CN"/>
                    </w:rPr>
                    <w:t>2</w:t>
                  </w:r>
                  <w:r>
                    <w:rPr>
                      <w:rFonts w:ascii="Times New Roman" w:hAnsi="Times New Roman" w:eastAsia="宋体"/>
                      <w:color w:val="auto"/>
                      <w:kern w:val="2"/>
                      <w:sz w:val="21"/>
                      <w:szCs w:val="21"/>
                      <w:highlight w:val="none"/>
                    </w:rPr>
                    <w:t>类</w:t>
                  </w:r>
                </w:p>
              </w:tc>
              <w:tc>
                <w:tcPr>
                  <w:tcW w:w="2092" w:type="dxa"/>
                  <w:vAlign w:val="center"/>
                </w:tcPr>
                <w:p w14:paraId="15CF42AE">
                  <w:pPr>
                    <w:widowControl w:val="0"/>
                    <w:adjustRightInd/>
                    <w:snapToGrid/>
                    <w:spacing w:after="0"/>
                    <w:jc w:val="center"/>
                    <w:rPr>
                      <w:rFonts w:hint="eastAsia" w:ascii="Times New Roman" w:hAnsi="Times New Roman" w:eastAsia="微软雅黑"/>
                      <w:color w:val="auto"/>
                      <w:kern w:val="2"/>
                      <w:sz w:val="21"/>
                      <w:szCs w:val="21"/>
                      <w:highlight w:val="none"/>
                      <w:lang w:val="en-US" w:eastAsia="zh-CN"/>
                    </w:rPr>
                  </w:pPr>
                  <w:r>
                    <w:rPr>
                      <w:rFonts w:hint="eastAsia" w:ascii="Times New Roman" w:hAnsi="Times New Roman"/>
                      <w:color w:val="auto"/>
                      <w:szCs w:val="21"/>
                      <w:highlight w:val="none"/>
                      <w:lang w:val="en-US" w:eastAsia="zh-CN"/>
                    </w:rPr>
                    <w:t>60</w:t>
                  </w:r>
                  <w:r>
                    <w:rPr>
                      <w:rFonts w:ascii="Times New Roman" w:hAnsi="Times New Roman"/>
                      <w:color w:val="auto"/>
                      <w:szCs w:val="21"/>
                      <w:highlight w:val="none"/>
                    </w:rPr>
                    <w:t>dB</w:t>
                  </w:r>
                  <w:r>
                    <w:rPr>
                      <w:rFonts w:hint="eastAsia" w:ascii="Times New Roman" w:hAnsi="Times New Roman"/>
                      <w:color w:val="auto"/>
                      <w:szCs w:val="21"/>
                      <w:highlight w:val="none"/>
                      <w:lang w:val="en-US" w:eastAsia="zh-CN"/>
                    </w:rPr>
                    <w:t>(</w:t>
                  </w:r>
                  <w:r>
                    <w:rPr>
                      <w:rFonts w:ascii="Times New Roman" w:hAnsi="Times New Roman"/>
                      <w:color w:val="auto"/>
                      <w:szCs w:val="21"/>
                      <w:highlight w:val="none"/>
                    </w:rPr>
                    <w:t>A</w:t>
                  </w:r>
                  <w:r>
                    <w:rPr>
                      <w:rFonts w:hint="eastAsia" w:ascii="Times New Roman" w:hAnsi="Times New Roman"/>
                      <w:color w:val="auto"/>
                      <w:szCs w:val="21"/>
                      <w:highlight w:val="none"/>
                      <w:lang w:val="en-US" w:eastAsia="zh-CN"/>
                    </w:rPr>
                    <w:t>)</w:t>
                  </w:r>
                </w:p>
              </w:tc>
              <w:tc>
                <w:tcPr>
                  <w:tcW w:w="2093" w:type="dxa"/>
                  <w:gridSpan w:val="2"/>
                  <w:vAlign w:val="center"/>
                </w:tcPr>
                <w:p w14:paraId="24BA1DC7">
                  <w:pPr>
                    <w:widowControl w:val="0"/>
                    <w:adjustRightInd/>
                    <w:snapToGrid/>
                    <w:spacing w:after="0"/>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50</w:t>
                  </w:r>
                  <w:r>
                    <w:rPr>
                      <w:rFonts w:ascii="Times New Roman" w:hAnsi="Times New Roman"/>
                      <w:color w:val="auto"/>
                      <w:szCs w:val="21"/>
                      <w:highlight w:val="none"/>
                    </w:rPr>
                    <w:t>dB</w:t>
                  </w:r>
                  <w:r>
                    <w:rPr>
                      <w:rFonts w:hint="eastAsia" w:ascii="Times New Roman" w:hAnsi="Times New Roman"/>
                      <w:color w:val="auto"/>
                      <w:szCs w:val="21"/>
                      <w:highlight w:val="none"/>
                      <w:lang w:val="en-US" w:eastAsia="zh-CN"/>
                    </w:rPr>
                    <w:t>(</w:t>
                  </w:r>
                  <w:r>
                    <w:rPr>
                      <w:rFonts w:ascii="Times New Roman" w:hAnsi="Times New Roman"/>
                      <w:color w:val="auto"/>
                      <w:szCs w:val="21"/>
                      <w:highlight w:val="none"/>
                    </w:rPr>
                    <w:t>A</w:t>
                  </w:r>
                  <w:r>
                    <w:rPr>
                      <w:rFonts w:hint="eastAsia" w:ascii="Times New Roman" w:hAnsi="Times New Roman"/>
                      <w:color w:val="auto"/>
                      <w:szCs w:val="21"/>
                      <w:highlight w:val="none"/>
                      <w:lang w:val="en-US" w:eastAsia="zh-CN"/>
                    </w:rPr>
                    <w:t>)</w:t>
                  </w:r>
                </w:p>
              </w:tc>
            </w:tr>
          </w:tbl>
          <w:p w14:paraId="6F45F9E5">
            <w:pPr>
              <w:spacing w:after="0" w:line="460" w:lineRule="exact"/>
              <w:ind w:firstLine="480" w:firstLineChars="200"/>
              <w:textAlignment w:val="baseline"/>
              <w:rPr>
                <w:rFonts w:ascii="Times New Roman" w:hAnsi="Times New Roman" w:eastAsia="宋体"/>
                <w:bCs/>
                <w:color w:val="auto"/>
                <w:sz w:val="24"/>
                <w:szCs w:val="24"/>
                <w:highlight w:val="none"/>
              </w:rPr>
            </w:pPr>
            <w:r>
              <w:rPr>
                <w:rFonts w:hint="eastAsia" w:ascii="Times New Roman" w:hAnsi="Times New Roman" w:eastAsia="宋体"/>
                <w:bCs/>
                <w:color w:val="auto"/>
                <w:sz w:val="24"/>
                <w:szCs w:val="24"/>
                <w:highlight w:val="none"/>
              </w:rPr>
              <w:t>（</w:t>
            </w:r>
            <w:r>
              <w:rPr>
                <w:rFonts w:hint="eastAsia" w:ascii="Times New Roman" w:hAnsi="Times New Roman" w:eastAsia="宋体"/>
                <w:bCs/>
                <w:color w:val="auto"/>
                <w:sz w:val="24"/>
                <w:szCs w:val="24"/>
                <w:highlight w:val="none"/>
                <w:lang w:val="en-US" w:eastAsia="zh-CN"/>
              </w:rPr>
              <w:t>4</w:t>
            </w:r>
            <w:r>
              <w:rPr>
                <w:rFonts w:hint="eastAsia" w:ascii="Times New Roman" w:hAnsi="Times New Roman" w:eastAsia="宋体"/>
                <w:bCs/>
                <w:color w:val="auto"/>
                <w:sz w:val="24"/>
                <w:szCs w:val="24"/>
                <w:highlight w:val="none"/>
              </w:rPr>
              <w:t>）固废</w:t>
            </w:r>
          </w:p>
          <w:p w14:paraId="5003130A">
            <w:pPr>
              <w:widowControl w:val="0"/>
              <w:spacing w:after="0" w:line="460" w:lineRule="exact"/>
              <w:ind w:firstLine="480"/>
              <w:textAlignment w:val="baseline"/>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生产过程产生的一般固废储存应满足《一般工业固体废物贮存和填埋污染控制标准》（GB18599-2020）中防渗漏、防雨淋、防扬尘等环境保护要求，危险废物储存应满足《危险废物贮存污染控制标准》（GB18597-2023）的要求。</w:t>
            </w:r>
          </w:p>
          <w:p w14:paraId="634DB85F">
            <w:pPr>
              <w:spacing w:after="0" w:line="460" w:lineRule="exact"/>
              <w:ind w:firstLine="482" w:firstLineChars="200"/>
              <w:textAlignment w:val="baseline"/>
              <w:rPr>
                <w:rFonts w:ascii="Times New Roman" w:hAnsi="Times New Roman" w:eastAsia="宋体"/>
                <w:b/>
                <w:color w:val="auto"/>
                <w:sz w:val="24"/>
                <w:szCs w:val="24"/>
                <w:highlight w:val="none"/>
              </w:rPr>
            </w:pPr>
            <w:r>
              <w:rPr>
                <w:rFonts w:hint="eastAsia" w:ascii="Times New Roman" w:hAnsi="Times New Roman" w:eastAsia="宋体"/>
                <w:b/>
                <w:color w:val="auto"/>
                <w:sz w:val="24"/>
                <w:szCs w:val="24"/>
                <w:highlight w:val="none"/>
              </w:rPr>
              <w:t>2、总量控制指标</w:t>
            </w:r>
          </w:p>
          <w:p w14:paraId="3BF65283">
            <w:pPr>
              <w:spacing w:after="0" w:line="460" w:lineRule="exact"/>
              <w:ind w:firstLine="480" w:firstLineChars="200"/>
              <w:jc w:val="both"/>
              <w:textAlignment w:val="baseline"/>
              <w:rPr>
                <w:rFonts w:hint="eastAsia" w:ascii="Times New Roman" w:hAnsi="Times New Roman" w:eastAsia="微软雅黑" w:cs="Times New Roman"/>
                <w:color w:val="auto"/>
                <w:kern w:val="2"/>
                <w:sz w:val="24"/>
                <w:szCs w:val="24"/>
                <w:highlight w:val="none"/>
                <w:lang w:eastAsia="zh-CN"/>
              </w:rPr>
            </w:pPr>
            <w:r>
              <w:rPr>
                <w:rFonts w:hint="default" w:ascii="Times New Roman" w:hAnsi="Times New Roman" w:eastAsia="宋体" w:cs="Times New Roman"/>
                <w:color w:val="auto"/>
                <w:kern w:val="2"/>
                <w:sz w:val="24"/>
                <w:szCs w:val="24"/>
                <w:highlight w:val="none"/>
              </w:rPr>
              <w:t>本项目</w:t>
            </w:r>
            <w:r>
              <w:rPr>
                <w:rFonts w:hint="default" w:ascii="Times New Roman" w:hAnsi="Times New Roman" w:eastAsia="宋体" w:cs="Times New Roman"/>
                <w:color w:val="auto"/>
                <w:kern w:val="2"/>
                <w:sz w:val="24"/>
                <w:szCs w:val="24"/>
                <w:highlight w:val="none"/>
                <w:lang w:val="en-US" w:eastAsia="zh-CN"/>
              </w:rPr>
              <w:t>环评</w:t>
            </w:r>
            <w:r>
              <w:rPr>
                <w:rFonts w:hint="default" w:ascii="Times New Roman" w:hAnsi="Times New Roman" w:eastAsia="宋体" w:cs="Times New Roman"/>
                <w:color w:val="auto"/>
                <w:sz w:val="24"/>
                <w:szCs w:val="24"/>
                <w:highlight w:val="none"/>
                <w:lang w:val="en-US" w:eastAsia="zh-CN"/>
              </w:rPr>
              <w:t>允许排放量为：非甲烷总烃0.3805</w:t>
            </w:r>
            <w:r>
              <w:rPr>
                <w:rFonts w:hint="default" w:ascii="Times New Roman" w:hAnsi="Times New Roman" w:eastAsia="宋体" w:cs="Times New Roman"/>
                <w:color w:val="auto"/>
                <w:kern w:val="2"/>
                <w:sz w:val="24"/>
                <w:szCs w:val="24"/>
                <w:highlight w:val="none"/>
              </w:rPr>
              <w:t>t/a</w:t>
            </w:r>
            <w:r>
              <w:rPr>
                <w:rFonts w:hint="default" w:ascii="Times New Roman" w:hAnsi="Times New Roman" w:eastAsia="宋体"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rPr>
              <w:t>颗粒物</w:t>
            </w:r>
            <w:r>
              <w:rPr>
                <w:rFonts w:hint="default" w:ascii="Times New Roman" w:hAnsi="Times New Roman" w:eastAsia="宋体" w:cs="Times New Roman"/>
                <w:color w:val="auto"/>
                <w:kern w:val="2"/>
                <w:sz w:val="24"/>
                <w:szCs w:val="24"/>
                <w:highlight w:val="none"/>
                <w:lang w:val="en-US" w:eastAsia="zh-CN"/>
              </w:rPr>
              <w:t>0.0846</w:t>
            </w:r>
            <w:r>
              <w:rPr>
                <w:rFonts w:hint="default" w:ascii="Times New Roman" w:hAnsi="Times New Roman" w:eastAsia="宋体" w:cs="Times New Roman"/>
                <w:color w:val="auto"/>
                <w:kern w:val="2"/>
                <w:sz w:val="24"/>
                <w:szCs w:val="24"/>
                <w:highlight w:val="none"/>
              </w:rPr>
              <w:t>t/a</w:t>
            </w:r>
            <w:r>
              <w:rPr>
                <w:rFonts w:hint="default" w:ascii="Times New Roman" w:hAnsi="Times New Roman" w:eastAsia="宋体" w:cs="Times New Roman"/>
                <w:color w:val="auto"/>
                <w:kern w:val="2"/>
                <w:sz w:val="24"/>
                <w:szCs w:val="24"/>
                <w:highlight w:val="none"/>
                <w:lang w:eastAsia="zh-CN"/>
              </w:rPr>
              <w:t>、</w:t>
            </w:r>
            <w:r>
              <w:rPr>
                <w:rFonts w:hint="default" w:ascii="Times New Roman" w:hAnsi="Times New Roman" w:eastAsia="宋体" w:cs="Times New Roman"/>
                <w:color w:val="auto"/>
                <w:sz w:val="24"/>
                <w:highlight w:val="none"/>
              </w:rPr>
              <w:t>COD 0.0360t/a、NH</w:t>
            </w:r>
            <w:r>
              <w:rPr>
                <w:rFonts w:hint="default" w:ascii="Times New Roman" w:hAnsi="Times New Roman" w:eastAsia="宋体" w:cs="Times New Roman"/>
                <w:color w:val="auto"/>
                <w:sz w:val="24"/>
                <w:highlight w:val="none"/>
                <w:vertAlign w:val="subscript"/>
              </w:rPr>
              <w:t>3</w:t>
            </w:r>
            <w:r>
              <w:rPr>
                <w:rFonts w:hint="default" w:ascii="Times New Roman" w:hAnsi="Times New Roman" w:eastAsia="宋体" w:cs="Times New Roman"/>
                <w:color w:val="auto"/>
                <w:sz w:val="24"/>
                <w:highlight w:val="none"/>
              </w:rPr>
              <w:t>-N 0.0036t/a、TP 0.0004t/a、TN 0.0043t/a</w:t>
            </w:r>
            <w:r>
              <w:rPr>
                <w:rFonts w:hint="default" w:ascii="Times New Roman" w:hAnsi="Times New Roman" w:eastAsia="宋体" w:cs="Times New Roman"/>
                <w:color w:val="auto"/>
                <w:kern w:val="2"/>
                <w:sz w:val="24"/>
                <w:szCs w:val="24"/>
                <w:highlight w:val="none"/>
              </w:rPr>
              <w:t>。</w:t>
            </w:r>
            <w:r>
              <w:rPr>
                <w:rFonts w:hint="default" w:ascii="Times New Roman" w:hAnsi="Times New Roman" w:eastAsia="宋体" w:cs="Times New Roman"/>
                <w:color w:val="auto"/>
                <w:sz w:val="24"/>
                <w:szCs w:val="24"/>
                <w:highlight w:val="none"/>
                <w:lang w:val="en-US" w:eastAsia="zh-CN"/>
              </w:rPr>
              <w:t>本次验收仅对项目一期进行验收，一期项目</w:t>
            </w:r>
            <w:r>
              <w:rPr>
                <w:rFonts w:hint="default" w:ascii="Times New Roman" w:hAnsi="Times New Roman" w:eastAsia="宋体" w:cs="Times New Roman"/>
                <w:color w:val="auto"/>
                <w:kern w:val="2"/>
                <w:sz w:val="24"/>
                <w:szCs w:val="24"/>
                <w:highlight w:val="none"/>
              </w:rPr>
              <w:t>总量控制指标：</w:t>
            </w:r>
            <w:r>
              <w:rPr>
                <w:rFonts w:hint="default" w:ascii="Times New Roman" w:hAnsi="Times New Roman" w:eastAsia="宋体" w:cs="Times New Roman"/>
                <w:color w:val="auto"/>
                <w:sz w:val="24"/>
                <w:szCs w:val="24"/>
                <w:highlight w:val="none"/>
                <w:lang w:val="en-US" w:eastAsia="zh-CN"/>
              </w:rPr>
              <w:t>：非甲烷总烃0.</w:t>
            </w:r>
            <w:r>
              <w:rPr>
                <w:rFonts w:hint="eastAsia" w:ascii="Times New Roman" w:hAnsi="Times New Roman" w:eastAsia="宋体" w:cs="Times New Roman"/>
                <w:color w:val="auto"/>
                <w:sz w:val="24"/>
                <w:szCs w:val="24"/>
                <w:highlight w:val="none"/>
                <w:lang w:val="en-US" w:eastAsia="zh-CN"/>
              </w:rPr>
              <w:t>1639</w:t>
            </w:r>
            <w:r>
              <w:rPr>
                <w:rFonts w:hint="default" w:ascii="Times New Roman" w:hAnsi="Times New Roman" w:eastAsia="宋体" w:cs="Times New Roman"/>
                <w:color w:val="auto"/>
                <w:kern w:val="2"/>
                <w:sz w:val="24"/>
                <w:szCs w:val="24"/>
                <w:highlight w:val="none"/>
              </w:rPr>
              <w:t>t/a</w:t>
            </w:r>
            <w:r>
              <w:rPr>
                <w:rFonts w:hint="default" w:ascii="Times New Roman" w:hAnsi="Times New Roman" w:eastAsia="宋体"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rPr>
              <w:t>颗粒物</w:t>
            </w:r>
            <w:r>
              <w:rPr>
                <w:rFonts w:hint="default" w:ascii="Times New Roman" w:hAnsi="Times New Roman" w:eastAsia="宋体" w:cs="Times New Roman"/>
                <w:color w:val="auto"/>
                <w:kern w:val="2"/>
                <w:sz w:val="24"/>
                <w:szCs w:val="24"/>
                <w:highlight w:val="none"/>
                <w:lang w:val="en-US" w:eastAsia="zh-CN"/>
              </w:rPr>
              <w:t>0.0</w:t>
            </w:r>
            <w:r>
              <w:rPr>
                <w:rFonts w:hint="eastAsia" w:ascii="Times New Roman" w:hAnsi="Times New Roman" w:eastAsia="宋体" w:cs="Times New Roman"/>
                <w:color w:val="auto"/>
                <w:kern w:val="2"/>
                <w:sz w:val="24"/>
                <w:szCs w:val="24"/>
                <w:highlight w:val="none"/>
                <w:lang w:val="en-US" w:eastAsia="zh-CN"/>
              </w:rPr>
              <w:t>172</w:t>
            </w:r>
            <w:r>
              <w:rPr>
                <w:rFonts w:hint="default" w:ascii="Times New Roman" w:hAnsi="Times New Roman" w:eastAsia="宋体" w:cs="Times New Roman"/>
                <w:color w:val="auto"/>
                <w:kern w:val="2"/>
                <w:sz w:val="24"/>
                <w:szCs w:val="24"/>
                <w:highlight w:val="none"/>
              </w:rPr>
              <w:t>t/a</w:t>
            </w:r>
            <w:r>
              <w:rPr>
                <w:rFonts w:hint="default" w:ascii="Times New Roman" w:hAnsi="Times New Roman" w:eastAsia="宋体" w:cs="Times New Roman"/>
                <w:color w:val="auto"/>
                <w:kern w:val="2"/>
                <w:sz w:val="24"/>
                <w:szCs w:val="24"/>
                <w:highlight w:val="none"/>
                <w:lang w:eastAsia="zh-CN"/>
              </w:rPr>
              <w:t>、</w:t>
            </w:r>
            <w:r>
              <w:rPr>
                <w:rFonts w:hint="default" w:ascii="Times New Roman" w:hAnsi="Times New Roman" w:eastAsia="宋体" w:cs="Times New Roman"/>
                <w:color w:val="auto"/>
                <w:sz w:val="24"/>
                <w:highlight w:val="none"/>
              </w:rPr>
              <w:t>COD 0.0360t/a、NH</w:t>
            </w:r>
            <w:r>
              <w:rPr>
                <w:rFonts w:hint="default" w:ascii="Times New Roman" w:hAnsi="Times New Roman" w:eastAsia="宋体" w:cs="Times New Roman"/>
                <w:color w:val="auto"/>
                <w:sz w:val="24"/>
                <w:highlight w:val="none"/>
                <w:vertAlign w:val="subscript"/>
              </w:rPr>
              <w:t>3</w:t>
            </w:r>
            <w:r>
              <w:rPr>
                <w:rFonts w:hint="default" w:ascii="Times New Roman" w:hAnsi="Times New Roman" w:eastAsia="宋体" w:cs="Times New Roman"/>
                <w:color w:val="auto"/>
                <w:sz w:val="24"/>
                <w:highlight w:val="none"/>
              </w:rPr>
              <w:t>-N 0.0036t/a、TP 0.0004t/a、TN 0.0043t/a</w:t>
            </w:r>
            <w:r>
              <w:rPr>
                <w:rFonts w:hint="default" w:ascii="Times New Roman" w:hAnsi="Times New Roman" w:eastAsia="宋体" w:cs="Times New Roman"/>
                <w:color w:val="auto"/>
                <w:kern w:val="2"/>
                <w:sz w:val="24"/>
                <w:szCs w:val="24"/>
                <w:highlight w:val="none"/>
              </w:rPr>
              <w:t>。</w:t>
            </w:r>
          </w:p>
          <w:p w14:paraId="1D1521B6">
            <w:pPr>
              <w:spacing w:after="0" w:line="460" w:lineRule="exact"/>
              <w:ind w:firstLine="482" w:firstLineChars="200"/>
              <w:textAlignment w:val="baseline"/>
              <w:rPr>
                <w:rFonts w:ascii="Times New Roman" w:hAnsi="Times New Roman" w:eastAsia="宋体"/>
                <w:b/>
                <w:color w:val="auto"/>
                <w:sz w:val="24"/>
                <w:szCs w:val="24"/>
                <w:highlight w:val="none"/>
              </w:rPr>
            </w:pPr>
            <w:r>
              <w:rPr>
                <w:rFonts w:hint="eastAsia" w:ascii="Times New Roman" w:hAnsi="Times New Roman" w:eastAsia="宋体"/>
                <w:b/>
                <w:color w:val="auto"/>
                <w:sz w:val="24"/>
                <w:szCs w:val="24"/>
                <w:highlight w:val="none"/>
              </w:rPr>
              <w:t>3</w:t>
            </w:r>
            <w:r>
              <w:rPr>
                <w:rFonts w:ascii="Times New Roman" w:hAnsi="Times New Roman" w:eastAsia="宋体"/>
                <w:b/>
                <w:color w:val="auto"/>
                <w:sz w:val="24"/>
                <w:szCs w:val="24"/>
                <w:highlight w:val="none"/>
              </w:rPr>
              <w:t>、</w:t>
            </w:r>
            <w:r>
              <w:rPr>
                <w:rFonts w:hint="eastAsia" w:ascii="Times New Roman" w:hAnsi="Times New Roman" w:eastAsia="宋体"/>
                <w:b/>
                <w:color w:val="auto"/>
                <w:sz w:val="24"/>
                <w:szCs w:val="24"/>
                <w:highlight w:val="none"/>
              </w:rPr>
              <w:t>分析方法、方法来源和所用仪器设备</w:t>
            </w:r>
          </w:p>
          <w:p w14:paraId="4EBAFE3C">
            <w:pPr>
              <w:spacing w:after="0" w:line="460" w:lineRule="exact"/>
              <w:ind w:firstLine="480" w:firstLineChars="200"/>
              <w:jc w:val="both"/>
              <w:textAlignment w:val="baseline"/>
              <w:rPr>
                <w:rFonts w:ascii="Times New Roman" w:hAnsi="Times New Roman" w:eastAsia="宋体"/>
                <w:bCs/>
                <w:color w:val="auto"/>
                <w:sz w:val="24"/>
                <w:szCs w:val="24"/>
                <w:highlight w:val="none"/>
              </w:rPr>
            </w:pPr>
            <w:r>
              <w:rPr>
                <w:rFonts w:hint="eastAsia" w:ascii="Times New Roman" w:hAnsi="Times New Roman" w:eastAsia="宋体"/>
                <w:bCs/>
                <w:color w:val="auto"/>
                <w:sz w:val="24"/>
                <w:szCs w:val="24"/>
                <w:highlight w:val="none"/>
              </w:rPr>
              <w:t>本次检测采样及分析均采用国家标准分析方法，方法来源和所用仪器设备见下表。</w:t>
            </w:r>
          </w:p>
          <w:p w14:paraId="76B829B2">
            <w:pPr>
              <w:spacing w:after="0" w:line="460" w:lineRule="exact"/>
              <w:ind w:firstLine="482" w:firstLineChars="200"/>
              <w:jc w:val="both"/>
              <w:textAlignment w:val="baseline"/>
              <w:rPr>
                <w:rFonts w:ascii="Times New Roman" w:hAnsi="Times New Roman" w:eastAsia="宋体"/>
                <w:b/>
                <w:color w:val="auto"/>
                <w:sz w:val="24"/>
                <w:szCs w:val="24"/>
                <w:highlight w:val="none"/>
              </w:rPr>
            </w:pPr>
            <w:r>
              <w:rPr>
                <w:rFonts w:ascii="Times New Roman" w:hAnsi="Times New Roman" w:eastAsia="宋体"/>
                <w:b/>
                <w:color w:val="auto"/>
                <w:sz w:val="24"/>
                <w:szCs w:val="24"/>
                <w:highlight w:val="none"/>
              </w:rPr>
              <w:t>表16             检测分析方法一览表</w:t>
            </w:r>
          </w:p>
          <w:tbl>
            <w:tblPr>
              <w:tblStyle w:val="17"/>
              <w:tblW w:w="4998" w:type="pct"/>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6" w:type="dxa"/>
                <w:left w:w="28" w:type="dxa"/>
                <w:bottom w:w="6" w:type="dxa"/>
                <w:right w:w="28" w:type="dxa"/>
              </w:tblCellMar>
            </w:tblPr>
            <w:tblGrid>
              <w:gridCol w:w="690"/>
              <w:gridCol w:w="1374"/>
              <w:gridCol w:w="5303"/>
              <w:gridCol w:w="1423"/>
            </w:tblGrid>
            <w:tr w14:paraId="6B6A754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6" w:type="dxa"/>
                  <w:left w:w="28" w:type="dxa"/>
                  <w:bottom w:w="6" w:type="dxa"/>
                  <w:right w:w="28" w:type="dxa"/>
                </w:tblCellMar>
              </w:tblPrEx>
              <w:trPr>
                <w:trHeight w:val="397" w:hRule="atLeast"/>
                <w:jc w:val="center"/>
              </w:trPr>
              <w:tc>
                <w:tcPr>
                  <w:tcW w:w="393" w:type="pct"/>
                  <w:tcBorders>
                    <w:tl2br w:val="nil"/>
                    <w:tr2bl w:val="nil"/>
                  </w:tcBorders>
                  <w:noWrap w:val="0"/>
                  <w:vAlign w:val="center"/>
                </w:tcPr>
                <w:p w14:paraId="6A45AAA4">
                  <w:pPr>
                    <w:keepNext w:val="0"/>
                    <w:keepLines w:val="0"/>
                    <w:pageBreakBefore w:val="0"/>
                    <w:widowControl w:val="0"/>
                    <w:kinsoku/>
                    <w:wordWrap/>
                    <w:overflowPunct/>
                    <w:topLinePunct w:val="0"/>
                    <w:autoSpaceDN/>
                    <w:bidi w:val="0"/>
                    <w:adjustRightInd w:val="0"/>
                    <w:snapToGrid w:val="0"/>
                    <w:spacing w:after="0"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781" w:type="pct"/>
                  <w:tcBorders>
                    <w:tl2br w:val="nil"/>
                    <w:tr2bl w:val="nil"/>
                  </w:tcBorders>
                  <w:noWrap w:val="0"/>
                  <w:vAlign w:val="center"/>
                </w:tcPr>
                <w:p w14:paraId="4983C75F">
                  <w:pPr>
                    <w:keepLines w:val="0"/>
                    <w:pageBreakBefore w:val="0"/>
                    <w:kinsoku/>
                    <w:wordWrap/>
                    <w:overflowPunct/>
                    <w:topLinePunct w:val="0"/>
                    <w:autoSpaceDN/>
                    <w:bidi w:val="0"/>
                    <w:adjustRightInd w:val="0"/>
                    <w:snapToGrid w:val="0"/>
                    <w:spacing w:after="0"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检</w:t>
                  </w:r>
                  <w:r>
                    <w:rPr>
                      <w:rFonts w:hint="default" w:ascii="Times New Roman" w:hAnsi="Times New Roman" w:eastAsia="宋体" w:cs="Times New Roman"/>
                      <w:b/>
                      <w:bCs/>
                      <w:color w:val="auto"/>
                      <w:sz w:val="21"/>
                      <w:szCs w:val="21"/>
                    </w:rPr>
                    <w:t>测项目</w:t>
                  </w:r>
                </w:p>
              </w:tc>
              <w:tc>
                <w:tcPr>
                  <w:tcW w:w="3015" w:type="pct"/>
                  <w:tcBorders>
                    <w:tl2br w:val="nil"/>
                    <w:tr2bl w:val="nil"/>
                  </w:tcBorders>
                  <w:noWrap w:val="0"/>
                  <w:vAlign w:val="center"/>
                </w:tcPr>
                <w:p w14:paraId="64637249">
                  <w:pPr>
                    <w:keepLines w:val="0"/>
                    <w:pageBreakBefore w:val="0"/>
                    <w:kinsoku/>
                    <w:wordWrap/>
                    <w:overflowPunct/>
                    <w:topLinePunct w:val="0"/>
                    <w:autoSpaceDN/>
                    <w:bidi w:val="0"/>
                    <w:adjustRightInd w:val="0"/>
                    <w:snapToGrid w:val="0"/>
                    <w:spacing w:after="0" w:line="240" w:lineRule="auto"/>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val="en-US" w:eastAsia="zh-CN"/>
                    </w:rPr>
                    <w:t>依据标准</w:t>
                  </w:r>
                </w:p>
              </w:tc>
              <w:tc>
                <w:tcPr>
                  <w:tcW w:w="809" w:type="pct"/>
                  <w:tcBorders>
                    <w:tl2br w:val="nil"/>
                    <w:tr2bl w:val="nil"/>
                  </w:tcBorders>
                  <w:noWrap w:val="0"/>
                  <w:vAlign w:val="center"/>
                </w:tcPr>
                <w:p w14:paraId="0DF5464A">
                  <w:pPr>
                    <w:keepLines w:val="0"/>
                    <w:pageBreakBefore w:val="0"/>
                    <w:kinsoku/>
                    <w:wordWrap/>
                    <w:overflowPunct/>
                    <w:topLinePunct w:val="0"/>
                    <w:autoSpaceDN/>
                    <w:bidi w:val="0"/>
                    <w:adjustRightInd w:val="0"/>
                    <w:snapToGrid w:val="0"/>
                    <w:spacing w:after="0"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检出限</w:t>
                  </w:r>
                </w:p>
              </w:tc>
            </w:tr>
            <w:tr w14:paraId="1761DE5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6" w:type="dxa"/>
                  <w:left w:w="28" w:type="dxa"/>
                  <w:bottom w:w="6" w:type="dxa"/>
                  <w:right w:w="28" w:type="dxa"/>
                </w:tblCellMar>
              </w:tblPrEx>
              <w:trPr>
                <w:trHeight w:val="397" w:hRule="atLeast"/>
                <w:jc w:val="center"/>
              </w:trPr>
              <w:tc>
                <w:tcPr>
                  <w:tcW w:w="393" w:type="pct"/>
                  <w:vMerge w:val="restart"/>
                  <w:tcBorders>
                    <w:tl2br w:val="nil"/>
                    <w:tr2bl w:val="nil"/>
                  </w:tcBorders>
                  <w:noWrap w:val="0"/>
                  <w:vAlign w:val="center"/>
                </w:tcPr>
                <w:p w14:paraId="0785EACF">
                  <w:pPr>
                    <w:keepNext w:val="0"/>
                    <w:keepLines w:val="0"/>
                    <w:pageBreakBefore w:val="0"/>
                    <w:widowControl w:val="0"/>
                    <w:kinsoku/>
                    <w:wordWrap/>
                    <w:overflowPunct/>
                    <w:topLinePunct w:val="0"/>
                    <w:autoSpaceDN/>
                    <w:bidi w:val="0"/>
                    <w:adjustRightInd w:val="0"/>
                    <w:snapToGrid w:val="0"/>
                    <w:spacing w:after="0" w:line="240" w:lineRule="auto"/>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w:t>
                  </w:r>
                </w:p>
              </w:tc>
              <w:tc>
                <w:tcPr>
                  <w:tcW w:w="781" w:type="pct"/>
                  <w:vMerge w:val="restart"/>
                  <w:tcBorders>
                    <w:tl2br w:val="nil"/>
                    <w:tr2bl w:val="nil"/>
                  </w:tcBorders>
                  <w:noWrap w:val="0"/>
                  <w:vAlign w:val="center"/>
                </w:tcPr>
                <w:p w14:paraId="16DAB9B7">
                  <w:pPr>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lang w:val="en-US" w:eastAsia="zh-CN" w:bidi="ar"/>
                    </w:rPr>
                    <w:t>颗粒物</w:t>
                  </w:r>
                </w:p>
              </w:tc>
              <w:tc>
                <w:tcPr>
                  <w:tcW w:w="3015" w:type="pct"/>
                  <w:tcBorders>
                    <w:tl2br w:val="nil"/>
                    <w:tr2bl w:val="nil"/>
                  </w:tcBorders>
                  <w:noWrap w:val="0"/>
                  <w:vAlign w:val="center"/>
                </w:tcPr>
                <w:p w14:paraId="5BB96C83">
                  <w:pPr>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固定污染源排气中颗粒物测定与气态污染 物采样方法</w:t>
                  </w:r>
                </w:p>
                <w:p w14:paraId="37DACBE1">
                  <w:pPr>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GB/T 16157-1996及修改单</w:t>
                  </w:r>
                </w:p>
              </w:tc>
              <w:tc>
                <w:tcPr>
                  <w:tcW w:w="809" w:type="pct"/>
                  <w:tcBorders>
                    <w:tl2br w:val="nil"/>
                    <w:tr2bl w:val="nil"/>
                  </w:tcBorders>
                  <w:noWrap w:val="0"/>
                  <w:vAlign w:val="center"/>
                </w:tcPr>
                <w:p w14:paraId="58027245">
                  <w:pPr>
                    <w:keepLines w:val="0"/>
                    <w:pageBreakBefore w:val="0"/>
                    <w:kinsoku/>
                    <w:wordWrap/>
                    <w:overflowPunct/>
                    <w:topLinePunct w:val="0"/>
                    <w:autoSpaceDN/>
                    <w:bidi w:val="0"/>
                    <w:adjustRightInd w:val="0"/>
                    <w:snapToGrid w:val="0"/>
                    <w:spacing w:after="0"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r>
            <w:tr w14:paraId="2453AF1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6" w:type="dxa"/>
                  <w:left w:w="28" w:type="dxa"/>
                  <w:bottom w:w="6" w:type="dxa"/>
                  <w:right w:w="28" w:type="dxa"/>
                </w:tblCellMar>
              </w:tblPrEx>
              <w:trPr>
                <w:trHeight w:val="397" w:hRule="atLeast"/>
                <w:jc w:val="center"/>
              </w:trPr>
              <w:tc>
                <w:tcPr>
                  <w:tcW w:w="393" w:type="pct"/>
                  <w:vMerge w:val="continue"/>
                  <w:tcBorders>
                    <w:tl2br w:val="nil"/>
                    <w:tr2bl w:val="nil"/>
                  </w:tcBorders>
                  <w:noWrap w:val="0"/>
                  <w:vAlign w:val="center"/>
                </w:tcPr>
                <w:p w14:paraId="7766FB04">
                  <w:pPr>
                    <w:keepNext w:val="0"/>
                    <w:keepLines w:val="0"/>
                    <w:pageBreakBefore w:val="0"/>
                    <w:widowControl w:val="0"/>
                    <w:kinsoku/>
                    <w:wordWrap/>
                    <w:overflowPunct/>
                    <w:topLinePunct w:val="0"/>
                    <w:autoSpaceDN/>
                    <w:bidi w:val="0"/>
                    <w:adjustRightInd w:val="0"/>
                    <w:snapToGrid w:val="0"/>
                    <w:spacing w:after="0" w:line="240" w:lineRule="auto"/>
                    <w:jc w:val="center"/>
                    <w:textAlignment w:val="auto"/>
                    <w:rPr>
                      <w:rFonts w:hint="default" w:ascii="Times New Roman" w:hAnsi="Times New Roman" w:eastAsia="宋体" w:cs="Times New Roman"/>
                      <w:bCs/>
                      <w:color w:val="auto"/>
                      <w:sz w:val="21"/>
                      <w:szCs w:val="21"/>
                      <w:lang w:val="en-US" w:eastAsia="zh-CN"/>
                    </w:rPr>
                  </w:pPr>
                </w:p>
              </w:tc>
              <w:tc>
                <w:tcPr>
                  <w:tcW w:w="781" w:type="pct"/>
                  <w:vMerge w:val="continue"/>
                  <w:tcBorders>
                    <w:tl2br w:val="nil"/>
                    <w:tr2bl w:val="nil"/>
                  </w:tcBorders>
                  <w:noWrap w:val="0"/>
                  <w:vAlign w:val="center"/>
                </w:tcPr>
                <w:p w14:paraId="5752ADF8">
                  <w:pPr>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p>
              </w:tc>
              <w:tc>
                <w:tcPr>
                  <w:tcW w:w="3015" w:type="pct"/>
                  <w:tcBorders>
                    <w:tl2br w:val="nil"/>
                    <w:tr2bl w:val="nil"/>
                  </w:tcBorders>
                  <w:noWrap w:val="0"/>
                  <w:vAlign w:val="center"/>
                </w:tcPr>
                <w:p w14:paraId="6F0F1409">
                  <w:pPr>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固定污染源废气 低浓度颗粒物的测定 重量法</w:t>
                  </w:r>
                </w:p>
                <w:p w14:paraId="703A3DB5">
                  <w:pPr>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default" w:ascii="Times New Roman" w:hAnsi="Times New Roman" w:eastAsia="宋体" w:cs="Times New Roman"/>
                      <w:b w:val="0"/>
                      <w:bCs/>
                      <w:color w:val="auto"/>
                      <w:sz w:val="21"/>
                      <w:szCs w:val="21"/>
                    </w:rPr>
                    <w:t xml:space="preserve"> HJ 836-2017</w:t>
                  </w:r>
                </w:p>
              </w:tc>
              <w:tc>
                <w:tcPr>
                  <w:tcW w:w="809" w:type="pct"/>
                  <w:tcBorders>
                    <w:tl2br w:val="nil"/>
                    <w:tr2bl w:val="nil"/>
                  </w:tcBorders>
                  <w:noWrap w:val="0"/>
                  <w:vAlign w:val="center"/>
                </w:tcPr>
                <w:p w14:paraId="1ED4D965">
                  <w:pPr>
                    <w:keepLines w:val="0"/>
                    <w:pageBreakBefore w:val="0"/>
                    <w:kinsoku/>
                    <w:wordWrap/>
                    <w:overflowPunct/>
                    <w:topLinePunct w:val="0"/>
                    <w:autoSpaceDN/>
                    <w:bidi w:val="0"/>
                    <w:adjustRightInd w:val="0"/>
                    <w:snapToGrid w:val="0"/>
                    <w:spacing w:after="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1.0mg/m</w:t>
                  </w:r>
                  <w:r>
                    <w:rPr>
                      <w:rFonts w:hint="default" w:ascii="Times New Roman" w:hAnsi="Times New Roman" w:eastAsia="宋体" w:cs="Times New Roman"/>
                      <w:bCs/>
                      <w:color w:val="auto"/>
                      <w:sz w:val="21"/>
                      <w:szCs w:val="21"/>
                      <w:vertAlign w:val="superscript"/>
                      <w:lang w:val="en-US" w:eastAsia="zh-CN"/>
                    </w:rPr>
                    <w:t>3</w:t>
                  </w:r>
                </w:p>
              </w:tc>
            </w:tr>
            <w:tr w14:paraId="3FA0848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6" w:type="dxa"/>
                  <w:left w:w="28" w:type="dxa"/>
                  <w:bottom w:w="6" w:type="dxa"/>
                  <w:right w:w="28" w:type="dxa"/>
                </w:tblCellMar>
              </w:tblPrEx>
              <w:trPr>
                <w:trHeight w:val="397" w:hRule="atLeast"/>
                <w:jc w:val="center"/>
              </w:trPr>
              <w:tc>
                <w:tcPr>
                  <w:tcW w:w="393" w:type="pct"/>
                  <w:vMerge w:val="continue"/>
                  <w:tcBorders>
                    <w:tl2br w:val="nil"/>
                    <w:tr2bl w:val="nil"/>
                  </w:tcBorders>
                  <w:noWrap w:val="0"/>
                  <w:vAlign w:val="center"/>
                </w:tcPr>
                <w:p w14:paraId="0A01DCA5">
                  <w:pPr>
                    <w:keepNext w:val="0"/>
                    <w:keepLines w:val="0"/>
                    <w:pageBreakBefore w:val="0"/>
                    <w:widowControl w:val="0"/>
                    <w:kinsoku/>
                    <w:wordWrap/>
                    <w:overflowPunct/>
                    <w:topLinePunct w:val="0"/>
                    <w:autoSpaceDN/>
                    <w:bidi w:val="0"/>
                    <w:adjustRightInd w:val="0"/>
                    <w:snapToGrid w:val="0"/>
                    <w:spacing w:after="0" w:line="240" w:lineRule="auto"/>
                    <w:jc w:val="center"/>
                    <w:textAlignment w:val="auto"/>
                    <w:rPr>
                      <w:rFonts w:hint="default" w:ascii="Times New Roman" w:hAnsi="Times New Roman" w:eastAsia="宋体" w:cs="Times New Roman"/>
                      <w:bCs/>
                      <w:color w:val="auto"/>
                      <w:sz w:val="21"/>
                      <w:szCs w:val="21"/>
                      <w:lang w:val="en-US" w:eastAsia="zh-CN"/>
                    </w:rPr>
                  </w:pPr>
                </w:p>
              </w:tc>
              <w:tc>
                <w:tcPr>
                  <w:tcW w:w="781" w:type="pct"/>
                  <w:vMerge w:val="continue"/>
                  <w:tcBorders>
                    <w:tl2br w:val="nil"/>
                    <w:tr2bl w:val="nil"/>
                  </w:tcBorders>
                  <w:noWrap w:val="0"/>
                  <w:vAlign w:val="center"/>
                </w:tcPr>
                <w:p w14:paraId="5DDFFE39">
                  <w:pPr>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p>
              </w:tc>
              <w:tc>
                <w:tcPr>
                  <w:tcW w:w="3015" w:type="pct"/>
                  <w:tcBorders>
                    <w:tl2br w:val="nil"/>
                    <w:tr2bl w:val="nil"/>
                  </w:tcBorders>
                  <w:noWrap w:val="0"/>
                  <w:vAlign w:val="center"/>
                </w:tcPr>
                <w:p w14:paraId="39923444">
                  <w:pPr>
                    <w:keepNext w:val="0"/>
                    <w:keepLines w:val="0"/>
                    <w:pageBreakBefore w:val="0"/>
                    <w:widowControl/>
                    <w:suppressLineNumbers w:val="0"/>
                    <w:kinsoku/>
                    <w:wordWrap/>
                    <w:overflowPunct/>
                    <w:topLinePunct w:val="0"/>
                    <w:autoSpaceDN/>
                    <w:bidi w:val="0"/>
                    <w:snapToGrid w:val="0"/>
                    <w:spacing w:after="0"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 xml:space="preserve">环境空气 总悬浮颗粒物的测定 重量法 </w:t>
                  </w:r>
                  <w:r>
                    <w:rPr>
                      <w:rFonts w:hint="default" w:ascii="Times New Roman" w:hAnsi="Times New Roman" w:eastAsia="宋体" w:cs="Times New Roman"/>
                      <w:b w:val="0"/>
                      <w:bCs w:val="0"/>
                      <w:i w:val="0"/>
                      <w:iCs w:val="0"/>
                      <w:color w:val="auto"/>
                      <w:kern w:val="0"/>
                      <w:sz w:val="21"/>
                      <w:szCs w:val="21"/>
                      <w:u w:val="none"/>
                      <w:lang w:val="en-US" w:eastAsia="zh-CN" w:bidi="ar"/>
                    </w:rPr>
                    <w:br w:type="textWrapping"/>
                  </w:r>
                  <w:r>
                    <w:rPr>
                      <w:rFonts w:hint="default" w:ascii="Times New Roman" w:hAnsi="Times New Roman" w:eastAsia="宋体" w:cs="Times New Roman"/>
                      <w:b w:val="0"/>
                      <w:bCs w:val="0"/>
                      <w:i w:val="0"/>
                      <w:iCs w:val="0"/>
                      <w:color w:val="auto"/>
                      <w:kern w:val="0"/>
                      <w:sz w:val="21"/>
                      <w:szCs w:val="21"/>
                      <w:u w:val="none"/>
                      <w:lang w:val="en-US" w:eastAsia="zh-CN" w:bidi="ar"/>
                    </w:rPr>
                    <w:t>HJ 1263-2022</w:t>
                  </w:r>
                </w:p>
              </w:tc>
              <w:tc>
                <w:tcPr>
                  <w:tcW w:w="809" w:type="pct"/>
                  <w:tcBorders>
                    <w:tl2br w:val="nil"/>
                    <w:tr2bl w:val="nil"/>
                  </w:tcBorders>
                  <w:noWrap w:val="0"/>
                  <w:vAlign w:val="center"/>
                </w:tcPr>
                <w:p w14:paraId="5909C324">
                  <w:pPr>
                    <w:keepNext w:val="0"/>
                    <w:keepLines w:val="0"/>
                    <w:pageBreakBefore w:val="0"/>
                    <w:widowControl/>
                    <w:suppressLineNumbers w:val="0"/>
                    <w:kinsoku/>
                    <w:wordWrap/>
                    <w:overflowPunct/>
                    <w:topLinePunct w:val="0"/>
                    <w:autoSpaceDN/>
                    <w:bidi w:val="0"/>
                    <w:snapToGrid w:val="0"/>
                    <w:spacing w:after="0" w:line="240" w:lineRule="auto"/>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i w:val="0"/>
                      <w:iCs w:val="0"/>
                      <w:color w:val="auto"/>
                      <w:kern w:val="0"/>
                      <w:sz w:val="21"/>
                      <w:szCs w:val="21"/>
                      <w:u w:val="none"/>
                      <w:lang w:val="en-US" w:eastAsia="zh-CN" w:bidi="ar"/>
                    </w:rPr>
                    <w:t>168μg/m</w:t>
                  </w:r>
                  <w:r>
                    <w:rPr>
                      <w:rStyle w:val="62"/>
                      <w:rFonts w:hint="default" w:ascii="Times New Roman" w:hAnsi="Times New Roman" w:eastAsia="宋体" w:cs="Times New Roman"/>
                      <w:b w:val="0"/>
                      <w:bCs w:val="0"/>
                      <w:color w:val="auto"/>
                      <w:sz w:val="21"/>
                      <w:szCs w:val="21"/>
                      <w:lang w:val="en-US" w:eastAsia="zh-CN" w:bidi="ar"/>
                    </w:rPr>
                    <w:t>3</w:t>
                  </w:r>
                </w:p>
              </w:tc>
            </w:tr>
            <w:tr w14:paraId="337E96A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6" w:type="dxa"/>
                  <w:left w:w="28" w:type="dxa"/>
                  <w:bottom w:w="6" w:type="dxa"/>
                  <w:right w:w="28" w:type="dxa"/>
                </w:tblCellMar>
              </w:tblPrEx>
              <w:trPr>
                <w:trHeight w:val="397" w:hRule="atLeast"/>
                <w:jc w:val="center"/>
              </w:trPr>
              <w:tc>
                <w:tcPr>
                  <w:tcW w:w="393" w:type="pct"/>
                  <w:vMerge w:val="restart"/>
                  <w:tcBorders>
                    <w:tl2br w:val="nil"/>
                    <w:tr2bl w:val="nil"/>
                  </w:tcBorders>
                  <w:noWrap w:val="0"/>
                  <w:vAlign w:val="center"/>
                </w:tcPr>
                <w:p w14:paraId="4B537BC2">
                  <w:pPr>
                    <w:keepNext w:val="0"/>
                    <w:keepLines w:val="0"/>
                    <w:pageBreakBefore w:val="0"/>
                    <w:widowControl w:val="0"/>
                    <w:kinsoku/>
                    <w:wordWrap/>
                    <w:overflowPunct/>
                    <w:topLinePunct w:val="0"/>
                    <w:autoSpaceDN/>
                    <w:bidi w:val="0"/>
                    <w:adjustRightInd w:val="0"/>
                    <w:snapToGrid w:val="0"/>
                    <w:spacing w:after="0" w:line="240" w:lineRule="auto"/>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w:t>
                  </w:r>
                </w:p>
              </w:tc>
              <w:tc>
                <w:tcPr>
                  <w:tcW w:w="781" w:type="pct"/>
                  <w:vMerge w:val="restart"/>
                  <w:tcBorders>
                    <w:tl2br w:val="nil"/>
                    <w:tr2bl w:val="nil"/>
                  </w:tcBorders>
                  <w:noWrap w:val="0"/>
                  <w:vAlign w:val="center"/>
                </w:tcPr>
                <w:p w14:paraId="41AB2E20">
                  <w:pPr>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default" w:ascii="Times New Roman" w:hAnsi="Times New Roman" w:eastAsia="宋体" w:cs="Times New Roman"/>
                      <w:b w:val="0"/>
                      <w:bCs w:val="0"/>
                      <w:color w:val="auto"/>
                      <w:sz w:val="21"/>
                      <w:szCs w:val="21"/>
                      <w:lang w:val="en-US" w:eastAsia="zh-CN"/>
                    </w:rPr>
                    <w:t>非甲烷总烃</w:t>
                  </w:r>
                </w:p>
              </w:tc>
              <w:tc>
                <w:tcPr>
                  <w:tcW w:w="3015" w:type="pct"/>
                  <w:tcBorders>
                    <w:tl2br w:val="nil"/>
                    <w:tr2bl w:val="nil"/>
                  </w:tcBorders>
                  <w:noWrap w:val="0"/>
                  <w:vAlign w:val="center"/>
                </w:tcPr>
                <w:p w14:paraId="0B12E9F3">
                  <w:pPr>
                    <w:keepNext w:val="0"/>
                    <w:keepLines w:val="0"/>
                    <w:pageBreakBefore w:val="0"/>
                    <w:widowControl/>
                    <w:suppressLineNumbers w:val="0"/>
                    <w:kinsoku/>
                    <w:wordWrap/>
                    <w:overflowPunct/>
                    <w:topLinePunct w:val="0"/>
                    <w:autoSpaceDN/>
                    <w:bidi w:val="0"/>
                    <w:snapToGrid w:val="0"/>
                    <w:spacing w:after="0" w:line="240" w:lineRule="auto"/>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固定污染源废气 总烃、甲烷和非甲烷总烃的测定 气相色谱法 HJ 38-2017</w:t>
                  </w:r>
                </w:p>
              </w:tc>
              <w:tc>
                <w:tcPr>
                  <w:tcW w:w="809" w:type="pct"/>
                  <w:tcBorders>
                    <w:tl2br w:val="nil"/>
                    <w:tr2bl w:val="nil"/>
                  </w:tcBorders>
                  <w:noWrap w:val="0"/>
                  <w:vAlign w:val="center"/>
                </w:tcPr>
                <w:p w14:paraId="0DDDC312">
                  <w:pPr>
                    <w:keepNext w:val="0"/>
                    <w:keepLines w:val="0"/>
                    <w:pageBreakBefore w:val="0"/>
                    <w:widowControl/>
                    <w:suppressLineNumbers w:val="0"/>
                    <w:kinsoku/>
                    <w:wordWrap/>
                    <w:overflowPunct/>
                    <w:topLinePunct w:val="0"/>
                    <w:autoSpaceDN/>
                    <w:bidi w:val="0"/>
                    <w:snapToGrid w:val="0"/>
                    <w:spacing w:after="0" w:line="240" w:lineRule="auto"/>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0.07mg/m</w:t>
                  </w:r>
                  <w:r>
                    <w:rPr>
                      <w:rFonts w:hint="default" w:ascii="Times New Roman" w:hAnsi="Times New Roman" w:eastAsia="宋体" w:cs="Times New Roman"/>
                      <w:b w:val="0"/>
                      <w:bCs w:val="0"/>
                      <w:i w:val="0"/>
                      <w:iCs w:val="0"/>
                      <w:color w:val="auto"/>
                      <w:kern w:val="0"/>
                      <w:sz w:val="21"/>
                      <w:szCs w:val="21"/>
                      <w:u w:val="none"/>
                      <w:vertAlign w:val="superscript"/>
                      <w:lang w:val="en-US" w:eastAsia="zh-CN" w:bidi="ar"/>
                    </w:rPr>
                    <w:t>3</w:t>
                  </w:r>
                  <w:r>
                    <w:rPr>
                      <w:rFonts w:hint="default" w:ascii="Times New Roman" w:hAnsi="Times New Roman" w:eastAsia="宋体" w:cs="Times New Roman"/>
                      <w:b w:val="0"/>
                      <w:bCs w:val="0"/>
                      <w:i w:val="0"/>
                      <w:iCs w:val="0"/>
                      <w:color w:val="auto"/>
                      <w:kern w:val="0"/>
                      <w:sz w:val="21"/>
                      <w:szCs w:val="21"/>
                      <w:u w:val="none"/>
                      <w:lang w:val="en-US" w:eastAsia="zh-CN" w:bidi="ar"/>
                    </w:rPr>
                    <w:t>（以碳计）</w:t>
                  </w:r>
                </w:p>
              </w:tc>
            </w:tr>
            <w:tr w14:paraId="5D468DB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6" w:type="dxa"/>
                  <w:left w:w="28" w:type="dxa"/>
                  <w:bottom w:w="6" w:type="dxa"/>
                  <w:right w:w="28" w:type="dxa"/>
                </w:tblCellMar>
              </w:tblPrEx>
              <w:trPr>
                <w:trHeight w:val="397" w:hRule="atLeast"/>
                <w:jc w:val="center"/>
              </w:trPr>
              <w:tc>
                <w:tcPr>
                  <w:tcW w:w="393" w:type="pct"/>
                  <w:vMerge w:val="continue"/>
                  <w:tcBorders>
                    <w:tl2br w:val="nil"/>
                    <w:tr2bl w:val="nil"/>
                  </w:tcBorders>
                  <w:noWrap w:val="0"/>
                  <w:vAlign w:val="center"/>
                </w:tcPr>
                <w:p w14:paraId="31A2933A">
                  <w:pPr>
                    <w:keepNext w:val="0"/>
                    <w:keepLines w:val="0"/>
                    <w:pageBreakBefore w:val="0"/>
                    <w:widowControl w:val="0"/>
                    <w:kinsoku/>
                    <w:wordWrap/>
                    <w:overflowPunct/>
                    <w:topLinePunct w:val="0"/>
                    <w:autoSpaceDN/>
                    <w:bidi w:val="0"/>
                    <w:adjustRightInd w:val="0"/>
                    <w:snapToGrid w:val="0"/>
                    <w:spacing w:after="0" w:line="240" w:lineRule="auto"/>
                    <w:jc w:val="center"/>
                    <w:textAlignment w:val="auto"/>
                    <w:rPr>
                      <w:rFonts w:hint="default" w:ascii="Times New Roman" w:hAnsi="Times New Roman" w:eastAsia="宋体" w:cs="Times New Roman"/>
                      <w:bCs/>
                      <w:color w:val="auto"/>
                      <w:sz w:val="21"/>
                      <w:szCs w:val="21"/>
                      <w:lang w:val="en-US" w:eastAsia="zh-CN"/>
                    </w:rPr>
                  </w:pPr>
                </w:p>
              </w:tc>
              <w:tc>
                <w:tcPr>
                  <w:tcW w:w="781" w:type="pct"/>
                  <w:vMerge w:val="continue"/>
                  <w:tcBorders>
                    <w:tl2br w:val="nil"/>
                    <w:tr2bl w:val="nil"/>
                  </w:tcBorders>
                  <w:noWrap w:val="0"/>
                  <w:vAlign w:val="center"/>
                </w:tcPr>
                <w:p w14:paraId="41446F7A">
                  <w:pPr>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Cs/>
                      <w:color w:val="auto"/>
                      <w:sz w:val="21"/>
                      <w:szCs w:val="21"/>
                      <w:lang w:val="en-US" w:eastAsia="zh-CN"/>
                    </w:rPr>
                  </w:pPr>
                </w:p>
              </w:tc>
              <w:tc>
                <w:tcPr>
                  <w:tcW w:w="3015" w:type="pct"/>
                  <w:tcBorders>
                    <w:tl2br w:val="nil"/>
                    <w:tr2bl w:val="nil"/>
                  </w:tcBorders>
                  <w:noWrap w:val="0"/>
                  <w:vAlign w:val="center"/>
                </w:tcPr>
                <w:p w14:paraId="3DE642D8">
                  <w:pPr>
                    <w:keepNext w:val="0"/>
                    <w:keepLines w:val="0"/>
                    <w:pageBreakBefore w:val="0"/>
                    <w:widowControl/>
                    <w:suppressLineNumbers w:val="0"/>
                    <w:kinsoku/>
                    <w:wordWrap/>
                    <w:overflowPunct/>
                    <w:topLinePunct w:val="0"/>
                    <w:autoSpaceDN/>
                    <w:bidi w:val="0"/>
                    <w:snapToGrid w:val="0"/>
                    <w:spacing w:after="0"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环境空气 总烃、甲烷和非甲烷总烃的测定 直接进样-气相色谱法 HJ 604-2017</w:t>
                  </w:r>
                </w:p>
              </w:tc>
              <w:tc>
                <w:tcPr>
                  <w:tcW w:w="809" w:type="pct"/>
                  <w:tcBorders>
                    <w:tl2br w:val="nil"/>
                    <w:tr2bl w:val="nil"/>
                  </w:tcBorders>
                  <w:noWrap w:val="0"/>
                  <w:vAlign w:val="center"/>
                </w:tcPr>
                <w:p w14:paraId="59B2AEF9">
                  <w:pPr>
                    <w:keepNext w:val="0"/>
                    <w:keepLines w:val="0"/>
                    <w:pageBreakBefore w:val="0"/>
                    <w:widowControl/>
                    <w:suppressLineNumbers w:val="0"/>
                    <w:kinsoku/>
                    <w:wordWrap/>
                    <w:overflowPunct/>
                    <w:topLinePunct w:val="0"/>
                    <w:autoSpaceDN/>
                    <w:bidi w:val="0"/>
                    <w:snapToGrid w:val="0"/>
                    <w:spacing w:after="0" w:line="240" w:lineRule="auto"/>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i w:val="0"/>
                      <w:iCs w:val="0"/>
                      <w:color w:val="auto"/>
                      <w:kern w:val="0"/>
                      <w:sz w:val="21"/>
                      <w:szCs w:val="21"/>
                      <w:u w:val="none"/>
                      <w:lang w:val="en-US" w:eastAsia="zh-CN" w:bidi="ar"/>
                    </w:rPr>
                    <w:t>0.07mg/m</w:t>
                  </w:r>
                  <w:r>
                    <w:rPr>
                      <w:rFonts w:hint="default" w:ascii="Times New Roman" w:hAnsi="Times New Roman" w:eastAsia="宋体" w:cs="Times New Roman"/>
                      <w:b w:val="0"/>
                      <w:bCs w:val="0"/>
                      <w:i w:val="0"/>
                      <w:iCs w:val="0"/>
                      <w:color w:val="auto"/>
                      <w:kern w:val="0"/>
                      <w:sz w:val="21"/>
                      <w:szCs w:val="21"/>
                      <w:u w:val="none"/>
                      <w:vertAlign w:val="superscript"/>
                      <w:lang w:val="en-US" w:eastAsia="zh-CN" w:bidi="ar"/>
                    </w:rPr>
                    <w:t>3</w:t>
                  </w:r>
                  <w:r>
                    <w:rPr>
                      <w:rFonts w:hint="default" w:ascii="Times New Roman" w:hAnsi="Times New Roman" w:eastAsia="宋体" w:cs="Times New Roman"/>
                      <w:b w:val="0"/>
                      <w:bCs w:val="0"/>
                      <w:i w:val="0"/>
                      <w:iCs w:val="0"/>
                      <w:color w:val="auto"/>
                      <w:kern w:val="0"/>
                      <w:sz w:val="21"/>
                      <w:szCs w:val="21"/>
                      <w:u w:val="none"/>
                      <w:lang w:val="en-US" w:eastAsia="zh-CN" w:bidi="ar"/>
                    </w:rPr>
                    <w:t>（以碳计）</w:t>
                  </w:r>
                </w:p>
              </w:tc>
            </w:tr>
            <w:tr w14:paraId="2339777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6" w:type="dxa"/>
                  <w:left w:w="28" w:type="dxa"/>
                  <w:bottom w:w="6" w:type="dxa"/>
                  <w:right w:w="28" w:type="dxa"/>
                </w:tblCellMar>
              </w:tblPrEx>
              <w:trPr>
                <w:trHeight w:val="397" w:hRule="atLeast"/>
                <w:jc w:val="center"/>
              </w:trPr>
              <w:tc>
                <w:tcPr>
                  <w:tcW w:w="393" w:type="pct"/>
                  <w:tcBorders>
                    <w:tl2br w:val="nil"/>
                    <w:tr2bl w:val="nil"/>
                  </w:tcBorders>
                  <w:noWrap w:val="0"/>
                  <w:vAlign w:val="center"/>
                </w:tcPr>
                <w:p w14:paraId="5E21EC4B">
                  <w:pPr>
                    <w:keepNext w:val="0"/>
                    <w:keepLines w:val="0"/>
                    <w:pageBreakBefore w:val="0"/>
                    <w:widowControl w:val="0"/>
                    <w:kinsoku/>
                    <w:wordWrap/>
                    <w:overflowPunct/>
                    <w:topLinePunct w:val="0"/>
                    <w:autoSpaceDN/>
                    <w:bidi w:val="0"/>
                    <w:adjustRightInd w:val="0"/>
                    <w:snapToGrid w:val="0"/>
                    <w:spacing w:after="0" w:line="240" w:lineRule="auto"/>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3</w:t>
                  </w:r>
                </w:p>
              </w:tc>
              <w:tc>
                <w:tcPr>
                  <w:tcW w:w="781" w:type="pct"/>
                  <w:tcBorders>
                    <w:tl2br w:val="nil"/>
                    <w:tr2bl w:val="nil"/>
                  </w:tcBorders>
                  <w:noWrap w:val="0"/>
                  <w:vAlign w:val="center"/>
                </w:tcPr>
                <w:p w14:paraId="4A719C3E">
                  <w:pPr>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 w:val="0"/>
                      <w:bCs w:val="0"/>
                      <w:i w:val="0"/>
                      <w:iCs w:val="0"/>
                      <w:color w:val="auto"/>
                      <w:spacing w:val="0"/>
                      <w:w w:val="100"/>
                      <w:sz w:val="21"/>
                      <w:szCs w:val="21"/>
                      <w:vertAlign w:val="baseline"/>
                      <w:lang w:val="en-US" w:eastAsia="zh-CN"/>
                    </w:rPr>
                    <w:t>化学需氧量</w:t>
                  </w:r>
                </w:p>
              </w:tc>
              <w:tc>
                <w:tcPr>
                  <w:tcW w:w="3015" w:type="pct"/>
                  <w:tcBorders>
                    <w:tl2br w:val="nil"/>
                    <w:tr2bl w:val="nil"/>
                  </w:tcBorders>
                  <w:noWrap w:val="0"/>
                  <w:vAlign w:val="center"/>
                </w:tcPr>
                <w:p w14:paraId="7B80428C">
                  <w:pPr>
                    <w:pStyle w:val="63"/>
                    <w:keepNext w:val="0"/>
                    <w:keepLines w:val="0"/>
                    <w:pageBreakBefore w:val="0"/>
                    <w:suppressLineNumbers w:val="0"/>
                    <w:kinsoku/>
                    <w:wordWrap/>
                    <w:overflowPunct/>
                    <w:topLinePunct w:val="0"/>
                    <w:autoSpaceDN/>
                    <w:bidi w:val="0"/>
                    <w:snapToGrid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水质 化学需氧量的测定 重铬酸盐法</w:t>
                  </w:r>
                </w:p>
                <w:p w14:paraId="0374F3E2">
                  <w:pPr>
                    <w:pStyle w:val="63"/>
                    <w:keepNext w:val="0"/>
                    <w:keepLines w:val="0"/>
                    <w:pageBreakBefore w:val="0"/>
                    <w:suppressLineNumbers w:val="0"/>
                    <w:kinsoku/>
                    <w:wordWrap/>
                    <w:overflowPunct/>
                    <w:topLinePunct w:val="0"/>
                    <w:autoSpaceDN/>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 w:val="0"/>
                      <w:bCs w:val="0"/>
                      <w:color w:val="auto"/>
                      <w:sz w:val="21"/>
                      <w:szCs w:val="21"/>
                      <w:lang w:val="en-US" w:eastAsia="zh-CN"/>
                    </w:rPr>
                    <w:t>HJ 828-2017</w:t>
                  </w:r>
                </w:p>
              </w:tc>
              <w:tc>
                <w:tcPr>
                  <w:tcW w:w="809" w:type="pct"/>
                  <w:tcBorders>
                    <w:tl2br w:val="nil"/>
                    <w:tr2bl w:val="nil"/>
                  </w:tcBorders>
                  <w:noWrap w:val="0"/>
                  <w:vAlign w:val="center"/>
                </w:tcPr>
                <w:p w14:paraId="16005871">
                  <w:pPr>
                    <w:pStyle w:val="63"/>
                    <w:keepNext w:val="0"/>
                    <w:keepLines w:val="0"/>
                    <w:pageBreakBefore w:val="0"/>
                    <w:suppressLineNumbers w:val="0"/>
                    <w:kinsoku/>
                    <w:wordWrap/>
                    <w:overflowPunct/>
                    <w:topLinePunct w:val="0"/>
                    <w:autoSpaceDN/>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val="0"/>
                      <w:bCs w:val="0"/>
                      <w:color w:val="auto"/>
                      <w:sz w:val="21"/>
                      <w:szCs w:val="21"/>
                      <w:lang w:val="en-US" w:eastAsia="zh-CN"/>
                    </w:rPr>
                    <w:t>4mg/L</w:t>
                  </w:r>
                </w:p>
              </w:tc>
            </w:tr>
            <w:tr w14:paraId="3A05636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6" w:type="dxa"/>
                  <w:left w:w="28" w:type="dxa"/>
                  <w:bottom w:w="6" w:type="dxa"/>
                  <w:right w:w="28" w:type="dxa"/>
                </w:tblCellMar>
              </w:tblPrEx>
              <w:trPr>
                <w:trHeight w:val="397" w:hRule="atLeast"/>
                <w:jc w:val="center"/>
              </w:trPr>
              <w:tc>
                <w:tcPr>
                  <w:tcW w:w="393" w:type="pct"/>
                  <w:tcBorders>
                    <w:tl2br w:val="nil"/>
                    <w:tr2bl w:val="nil"/>
                  </w:tcBorders>
                  <w:noWrap w:val="0"/>
                  <w:vAlign w:val="center"/>
                </w:tcPr>
                <w:p w14:paraId="55E2646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4</w:t>
                  </w:r>
                </w:p>
              </w:tc>
              <w:tc>
                <w:tcPr>
                  <w:tcW w:w="781" w:type="pct"/>
                  <w:tcBorders>
                    <w:tl2br w:val="nil"/>
                    <w:tr2bl w:val="nil"/>
                  </w:tcBorders>
                  <w:noWrap w:val="0"/>
                  <w:vAlign w:val="center"/>
                </w:tcPr>
                <w:p w14:paraId="117C1D0E">
                  <w:pPr>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 w:val="0"/>
                      <w:bCs w:val="0"/>
                      <w:i w:val="0"/>
                      <w:iCs w:val="0"/>
                      <w:color w:val="auto"/>
                      <w:spacing w:val="0"/>
                      <w:w w:val="100"/>
                      <w:sz w:val="21"/>
                      <w:szCs w:val="21"/>
                      <w:vertAlign w:val="baseline"/>
                      <w:lang w:val="en-US" w:eastAsia="zh-CN"/>
                    </w:rPr>
                    <w:t>五日生化需氧量（BOD</w:t>
                  </w:r>
                  <w:r>
                    <w:rPr>
                      <w:rFonts w:hint="default" w:ascii="Times New Roman" w:hAnsi="Times New Roman" w:eastAsia="宋体" w:cs="Times New Roman"/>
                      <w:b w:val="0"/>
                      <w:bCs w:val="0"/>
                      <w:i w:val="0"/>
                      <w:iCs w:val="0"/>
                      <w:color w:val="auto"/>
                      <w:spacing w:val="0"/>
                      <w:w w:val="100"/>
                      <w:sz w:val="21"/>
                      <w:szCs w:val="21"/>
                      <w:vertAlign w:val="subscript"/>
                      <w:lang w:val="en-US" w:eastAsia="zh-CN"/>
                    </w:rPr>
                    <w:t>5</w:t>
                  </w:r>
                  <w:r>
                    <w:rPr>
                      <w:rFonts w:hint="default" w:ascii="Times New Roman" w:hAnsi="Times New Roman" w:eastAsia="宋体" w:cs="Times New Roman"/>
                      <w:b w:val="0"/>
                      <w:bCs w:val="0"/>
                      <w:i w:val="0"/>
                      <w:iCs w:val="0"/>
                      <w:color w:val="auto"/>
                      <w:spacing w:val="0"/>
                      <w:w w:val="100"/>
                      <w:sz w:val="21"/>
                      <w:szCs w:val="21"/>
                      <w:vertAlign w:val="baseline"/>
                      <w:lang w:val="en-US" w:eastAsia="zh-CN"/>
                    </w:rPr>
                    <w:t>）</w:t>
                  </w:r>
                </w:p>
              </w:tc>
              <w:tc>
                <w:tcPr>
                  <w:tcW w:w="3015" w:type="pct"/>
                  <w:tcBorders>
                    <w:tl2br w:val="nil"/>
                    <w:tr2bl w:val="nil"/>
                  </w:tcBorders>
                  <w:noWrap w:val="0"/>
                  <w:vAlign w:val="center"/>
                </w:tcPr>
                <w:p w14:paraId="78BA025E">
                  <w:pPr>
                    <w:pStyle w:val="15"/>
                    <w:keepNext/>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水质 五日生化需氧量（BOD</w:t>
                  </w:r>
                  <w:r>
                    <w:rPr>
                      <w:rFonts w:hint="default" w:ascii="Times New Roman" w:hAnsi="Times New Roman" w:eastAsia="宋体" w:cs="Times New Roman"/>
                      <w:b w:val="0"/>
                      <w:bCs w:val="0"/>
                      <w:color w:val="auto"/>
                      <w:kern w:val="0"/>
                      <w:sz w:val="21"/>
                      <w:szCs w:val="21"/>
                      <w:vertAlign w:val="subscript"/>
                      <w:lang w:val="en-US" w:eastAsia="zh-CN" w:bidi="ar"/>
                    </w:rPr>
                    <w:t>5</w:t>
                  </w:r>
                  <w:r>
                    <w:rPr>
                      <w:rFonts w:hint="default" w:ascii="Times New Roman" w:hAnsi="Times New Roman" w:eastAsia="宋体" w:cs="Times New Roman"/>
                      <w:b w:val="0"/>
                      <w:bCs w:val="0"/>
                      <w:color w:val="auto"/>
                      <w:kern w:val="0"/>
                      <w:sz w:val="21"/>
                      <w:szCs w:val="21"/>
                      <w:vertAlign w:val="baseline"/>
                      <w:lang w:val="en-US" w:eastAsia="zh-CN" w:bidi="ar"/>
                    </w:rPr>
                    <w:t>）的测定 稀释与接种法</w:t>
                  </w:r>
                </w:p>
                <w:p w14:paraId="5502E3FE">
                  <w:pPr>
                    <w:pStyle w:val="15"/>
                    <w:keepNext/>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HJ 505-2009</w:t>
                  </w:r>
                </w:p>
              </w:tc>
              <w:tc>
                <w:tcPr>
                  <w:tcW w:w="809" w:type="pct"/>
                  <w:tcBorders>
                    <w:tl2br w:val="nil"/>
                    <w:tr2bl w:val="nil"/>
                  </w:tcBorders>
                  <w:noWrap w:val="0"/>
                  <w:vAlign w:val="center"/>
                </w:tcPr>
                <w:p w14:paraId="6E8EAF04">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val="0"/>
                      <w:bCs w:val="0"/>
                      <w:color w:val="auto"/>
                      <w:kern w:val="2"/>
                      <w:sz w:val="21"/>
                      <w:szCs w:val="21"/>
                      <w:lang w:val="en-US" w:eastAsia="zh-CN" w:bidi="ar"/>
                    </w:rPr>
                    <w:t>0.5mg/L</w:t>
                  </w:r>
                </w:p>
              </w:tc>
            </w:tr>
            <w:tr w14:paraId="3165FF1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6" w:type="dxa"/>
                  <w:left w:w="28" w:type="dxa"/>
                  <w:bottom w:w="6" w:type="dxa"/>
                  <w:right w:w="28" w:type="dxa"/>
                </w:tblCellMar>
              </w:tblPrEx>
              <w:trPr>
                <w:trHeight w:val="397" w:hRule="atLeast"/>
                <w:jc w:val="center"/>
              </w:trPr>
              <w:tc>
                <w:tcPr>
                  <w:tcW w:w="393" w:type="pct"/>
                  <w:tcBorders>
                    <w:tl2br w:val="nil"/>
                    <w:tr2bl w:val="nil"/>
                  </w:tcBorders>
                  <w:noWrap w:val="0"/>
                  <w:vAlign w:val="center"/>
                </w:tcPr>
                <w:p w14:paraId="19AE6787">
                  <w:pPr>
                    <w:keepNext w:val="0"/>
                    <w:keepLines w:val="0"/>
                    <w:pageBreakBefore w:val="0"/>
                    <w:widowControl w:val="0"/>
                    <w:kinsoku/>
                    <w:wordWrap/>
                    <w:overflowPunct/>
                    <w:topLinePunct w:val="0"/>
                    <w:autoSpaceDN/>
                    <w:bidi w:val="0"/>
                    <w:adjustRightInd w:val="0"/>
                    <w:snapToGrid w:val="0"/>
                    <w:spacing w:after="0" w:line="240" w:lineRule="auto"/>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5</w:t>
                  </w:r>
                </w:p>
              </w:tc>
              <w:tc>
                <w:tcPr>
                  <w:tcW w:w="781" w:type="pct"/>
                  <w:tcBorders>
                    <w:tl2br w:val="nil"/>
                    <w:tr2bl w:val="nil"/>
                  </w:tcBorders>
                  <w:noWrap w:val="0"/>
                  <w:vAlign w:val="center"/>
                </w:tcPr>
                <w:p w14:paraId="4B1BC630">
                  <w:pPr>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 w:val="0"/>
                      <w:bCs w:val="0"/>
                      <w:i w:val="0"/>
                      <w:iCs w:val="0"/>
                      <w:color w:val="auto"/>
                      <w:spacing w:val="0"/>
                      <w:w w:val="100"/>
                      <w:sz w:val="21"/>
                      <w:szCs w:val="21"/>
                      <w:vertAlign w:val="baseline"/>
                      <w:lang w:val="en-US" w:eastAsia="zh-CN"/>
                    </w:rPr>
                    <w:t>悬浮物</w:t>
                  </w:r>
                </w:p>
              </w:tc>
              <w:tc>
                <w:tcPr>
                  <w:tcW w:w="3015" w:type="pct"/>
                  <w:tcBorders>
                    <w:tl2br w:val="nil"/>
                    <w:tr2bl w:val="nil"/>
                  </w:tcBorders>
                  <w:noWrap w:val="0"/>
                  <w:vAlign w:val="center"/>
                </w:tcPr>
                <w:p w14:paraId="6B1ECEE9">
                  <w:pPr>
                    <w:pStyle w:val="63"/>
                    <w:keepNext w:val="0"/>
                    <w:keepLines w:val="0"/>
                    <w:pageBreakBefore w:val="0"/>
                    <w:suppressLineNumbers w:val="0"/>
                    <w:kinsoku/>
                    <w:wordWrap/>
                    <w:overflowPunct/>
                    <w:topLinePunct w:val="0"/>
                    <w:autoSpaceDN/>
                    <w:bidi w:val="0"/>
                    <w:snapToGrid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水质悬浮物的测定重量法</w:t>
                  </w:r>
                </w:p>
                <w:p w14:paraId="67B69C36">
                  <w:pPr>
                    <w:pStyle w:val="63"/>
                    <w:keepNext w:val="0"/>
                    <w:keepLines w:val="0"/>
                    <w:pageBreakBefore w:val="0"/>
                    <w:suppressLineNumbers w:val="0"/>
                    <w:kinsoku/>
                    <w:wordWrap/>
                    <w:overflowPunct/>
                    <w:topLinePunct w:val="0"/>
                    <w:autoSpaceDN/>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 w:val="0"/>
                      <w:bCs w:val="0"/>
                      <w:color w:val="auto"/>
                      <w:sz w:val="21"/>
                      <w:szCs w:val="21"/>
                      <w:lang w:val="en-US" w:eastAsia="zh-CN"/>
                    </w:rPr>
                    <w:t>GB 11901-89</w:t>
                  </w:r>
                </w:p>
              </w:tc>
              <w:tc>
                <w:tcPr>
                  <w:tcW w:w="809" w:type="pct"/>
                  <w:tcBorders>
                    <w:tl2br w:val="nil"/>
                    <w:tr2bl w:val="nil"/>
                  </w:tcBorders>
                  <w:noWrap w:val="0"/>
                  <w:vAlign w:val="center"/>
                </w:tcPr>
                <w:p w14:paraId="443E91E3">
                  <w:pPr>
                    <w:pStyle w:val="63"/>
                    <w:keepNext w:val="0"/>
                    <w:keepLines w:val="0"/>
                    <w:pageBreakBefore w:val="0"/>
                    <w:suppressLineNumbers w:val="0"/>
                    <w:kinsoku/>
                    <w:wordWrap/>
                    <w:overflowPunct/>
                    <w:topLinePunct w:val="0"/>
                    <w:autoSpaceDN/>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val="0"/>
                      <w:bCs w:val="0"/>
                      <w:color w:val="auto"/>
                      <w:sz w:val="21"/>
                      <w:szCs w:val="21"/>
                      <w:lang w:val="en-US" w:eastAsia="zh-CN"/>
                    </w:rPr>
                    <w:t>/</w:t>
                  </w:r>
                </w:p>
              </w:tc>
            </w:tr>
            <w:tr w14:paraId="7A58B55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6" w:type="dxa"/>
                  <w:left w:w="28" w:type="dxa"/>
                  <w:bottom w:w="6" w:type="dxa"/>
                  <w:right w:w="28" w:type="dxa"/>
                </w:tblCellMar>
              </w:tblPrEx>
              <w:trPr>
                <w:trHeight w:val="397" w:hRule="atLeast"/>
                <w:jc w:val="center"/>
              </w:trPr>
              <w:tc>
                <w:tcPr>
                  <w:tcW w:w="393" w:type="pct"/>
                  <w:tcBorders>
                    <w:tl2br w:val="nil"/>
                    <w:tr2bl w:val="nil"/>
                  </w:tcBorders>
                  <w:noWrap w:val="0"/>
                  <w:vAlign w:val="center"/>
                </w:tcPr>
                <w:p w14:paraId="726CC2EE">
                  <w:pPr>
                    <w:keepNext w:val="0"/>
                    <w:keepLines w:val="0"/>
                    <w:pageBreakBefore w:val="0"/>
                    <w:widowControl w:val="0"/>
                    <w:kinsoku/>
                    <w:wordWrap/>
                    <w:overflowPunct/>
                    <w:topLinePunct w:val="0"/>
                    <w:autoSpaceDN/>
                    <w:bidi w:val="0"/>
                    <w:adjustRightInd w:val="0"/>
                    <w:snapToGrid w:val="0"/>
                    <w:spacing w:after="0" w:line="240" w:lineRule="auto"/>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6</w:t>
                  </w:r>
                </w:p>
              </w:tc>
              <w:tc>
                <w:tcPr>
                  <w:tcW w:w="781" w:type="pct"/>
                  <w:tcBorders>
                    <w:tl2br w:val="nil"/>
                    <w:tr2bl w:val="nil"/>
                  </w:tcBorders>
                  <w:noWrap w:val="0"/>
                  <w:vAlign w:val="center"/>
                </w:tcPr>
                <w:p w14:paraId="2F8E4C85">
                  <w:pPr>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 w:val="0"/>
                      <w:bCs w:val="0"/>
                      <w:i w:val="0"/>
                      <w:iCs w:val="0"/>
                      <w:color w:val="auto"/>
                      <w:spacing w:val="0"/>
                      <w:w w:val="100"/>
                      <w:sz w:val="21"/>
                      <w:szCs w:val="21"/>
                      <w:vertAlign w:val="baseline"/>
                      <w:lang w:val="en-US" w:eastAsia="zh-CN"/>
                    </w:rPr>
                    <w:t>氨氮</w:t>
                  </w:r>
                </w:p>
              </w:tc>
              <w:tc>
                <w:tcPr>
                  <w:tcW w:w="3015" w:type="pct"/>
                  <w:tcBorders>
                    <w:tl2br w:val="nil"/>
                    <w:tr2bl w:val="nil"/>
                  </w:tcBorders>
                  <w:noWrap w:val="0"/>
                  <w:vAlign w:val="center"/>
                </w:tcPr>
                <w:p w14:paraId="27180FCF">
                  <w:pPr>
                    <w:pStyle w:val="15"/>
                    <w:keepNext/>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val="0"/>
                      <w:bCs w:val="0"/>
                      <w:color w:val="auto"/>
                      <w:kern w:val="0"/>
                      <w:sz w:val="21"/>
                      <w:szCs w:val="21"/>
                      <w:vertAlign w:val="baseline"/>
                    </w:rPr>
                  </w:pPr>
                  <w:r>
                    <w:rPr>
                      <w:rFonts w:hint="default" w:ascii="Times New Roman" w:hAnsi="Times New Roman" w:eastAsia="宋体" w:cs="Times New Roman"/>
                      <w:b w:val="0"/>
                      <w:bCs w:val="0"/>
                      <w:color w:val="auto"/>
                      <w:kern w:val="0"/>
                      <w:sz w:val="21"/>
                      <w:szCs w:val="21"/>
                      <w:vertAlign w:val="baseline"/>
                      <w:lang w:val="en-US" w:eastAsia="zh-CN" w:bidi="ar"/>
                    </w:rPr>
                    <w:t>水质 氨氮的测定 纳氏试剂分光光度法</w:t>
                  </w:r>
                </w:p>
                <w:p w14:paraId="059DD9DA">
                  <w:pPr>
                    <w:pStyle w:val="15"/>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 w:val="0"/>
                      <w:bCs w:val="0"/>
                      <w:color w:val="auto"/>
                      <w:kern w:val="0"/>
                      <w:sz w:val="21"/>
                      <w:szCs w:val="21"/>
                      <w:lang w:val="en-US" w:eastAsia="zh-CN" w:bidi="ar"/>
                    </w:rPr>
                    <w:t>HJ 535-2009</w:t>
                  </w:r>
                </w:p>
              </w:tc>
              <w:tc>
                <w:tcPr>
                  <w:tcW w:w="809" w:type="pct"/>
                  <w:tcBorders>
                    <w:tl2br w:val="nil"/>
                    <w:tr2bl w:val="nil"/>
                  </w:tcBorders>
                  <w:noWrap w:val="0"/>
                  <w:vAlign w:val="center"/>
                </w:tcPr>
                <w:p w14:paraId="1C9363A4">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val="0"/>
                      <w:bCs w:val="0"/>
                      <w:color w:val="auto"/>
                      <w:kern w:val="2"/>
                      <w:sz w:val="21"/>
                      <w:szCs w:val="21"/>
                      <w:lang w:val="en-US" w:eastAsia="zh-CN" w:bidi="ar"/>
                    </w:rPr>
                    <w:t>0.025</w:t>
                  </w:r>
                  <w:r>
                    <w:rPr>
                      <w:rFonts w:hint="default" w:ascii="Times New Roman" w:hAnsi="Times New Roman" w:eastAsia="宋体" w:cs="Times New Roman"/>
                      <w:b w:val="0"/>
                      <w:bCs w:val="0"/>
                      <w:color w:val="auto"/>
                      <w:kern w:val="0"/>
                      <w:sz w:val="21"/>
                      <w:szCs w:val="21"/>
                      <w:lang w:val="en-US" w:eastAsia="zh-CN" w:bidi="ar"/>
                    </w:rPr>
                    <w:t>mg/L</w:t>
                  </w:r>
                </w:p>
              </w:tc>
            </w:tr>
            <w:tr w14:paraId="3950B1E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6" w:type="dxa"/>
                  <w:left w:w="28" w:type="dxa"/>
                  <w:bottom w:w="6" w:type="dxa"/>
                  <w:right w:w="28" w:type="dxa"/>
                </w:tblCellMar>
              </w:tblPrEx>
              <w:trPr>
                <w:trHeight w:val="397" w:hRule="atLeast"/>
                <w:jc w:val="center"/>
              </w:trPr>
              <w:tc>
                <w:tcPr>
                  <w:tcW w:w="393" w:type="pct"/>
                  <w:tcBorders>
                    <w:tl2br w:val="nil"/>
                    <w:tr2bl w:val="nil"/>
                  </w:tcBorders>
                  <w:noWrap w:val="0"/>
                  <w:vAlign w:val="center"/>
                </w:tcPr>
                <w:p w14:paraId="6DCFB9F1">
                  <w:pPr>
                    <w:keepNext w:val="0"/>
                    <w:keepLines w:val="0"/>
                    <w:pageBreakBefore w:val="0"/>
                    <w:widowControl w:val="0"/>
                    <w:kinsoku/>
                    <w:wordWrap/>
                    <w:overflowPunct/>
                    <w:topLinePunct w:val="0"/>
                    <w:autoSpaceDN/>
                    <w:bidi w:val="0"/>
                    <w:adjustRightInd w:val="0"/>
                    <w:snapToGrid w:val="0"/>
                    <w:spacing w:after="0" w:line="240" w:lineRule="auto"/>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7</w:t>
                  </w:r>
                </w:p>
              </w:tc>
              <w:tc>
                <w:tcPr>
                  <w:tcW w:w="781" w:type="pct"/>
                  <w:tcBorders>
                    <w:tl2br w:val="nil"/>
                    <w:tr2bl w:val="nil"/>
                  </w:tcBorders>
                  <w:noWrap w:val="0"/>
                  <w:vAlign w:val="center"/>
                </w:tcPr>
                <w:p w14:paraId="689C6F4A">
                  <w:pPr>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 w:val="0"/>
                      <w:bCs w:val="0"/>
                      <w:i w:val="0"/>
                      <w:iCs w:val="0"/>
                      <w:color w:val="auto"/>
                      <w:spacing w:val="0"/>
                      <w:w w:val="100"/>
                      <w:sz w:val="21"/>
                      <w:szCs w:val="21"/>
                      <w:vertAlign w:val="baseline"/>
                      <w:lang w:val="en-US" w:eastAsia="zh-CN"/>
                    </w:rPr>
                    <w:t>总氮</w:t>
                  </w:r>
                </w:p>
              </w:tc>
              <w:tc>
                <w:tcPr>
                  <w:tcW w:w="3015" w:type="pct"/>
                  <w:tcBorders>
                    <w:tl2br w:val="nil"/>
                    <w:tr2bl w:val="nil"/>
                  </w:tcBorders>
                  <w:noWrap w:val="0"/>
                  <w:vAlign w:val="center"/>
                </w:tcPr>
                <w:p w14:paraId="5AE8E406">
                  <w:pPr>
                    <w:keepNext w:val="0"/>
                    <w:keepLines w:val="0"/>
                    <w:pageBreakBefore w:val="0"/>
                    <w:widowControl/>
                    <w:suppressLineNumbers w:val="0"/>
                    <w:kinsoku/>
                    <w:wordWrap/>
                    <w:overflowPunct/>
                    <w:topLinePunct w:val="0"/>
                    <w:autoSpaceDN/>
                    <w:bidi w:val="0"/>
                    <w:snapToGrid w:val="0"/>
                    <w:spacing w:after="0" w:line="240" w:lineRule="auto"/>
                    <w:jc w:val="center"/>
                    <w:textAlignment w:val="center"/>
                    <w:rPr>
                      <w:rStyle w:val="64"/>
                      <w:rFonts w:hint="default" w:ascii="Times New Roman" w:hAnsi="Times New Roman" w:eastAsia="宋体" w:cs="Times New Roman"/>
                      <w:b w:val="0"/>
                      <w:bCs w:val="0"/>
                      <w:color w:val="auto"/>
                      <w:sz w:val="21"/>
                      <w:szCs w:val="21"/>
                      <w:lang w:val="en-US" w:eastAsia="zh-CN" w:bidi="ar"/>
                    </w:rPr>
                  </w:pPr>
                  <w:r>
                    <w:rPr>
                      <w:rStyle w:val="64"/>
                      <w:rFonts w:hint="default" w:ascii="Times New Roman" w:hAnsi="Times New Roman" w:eastAsia="宋体" w:cs="Times New Roman"/>
                      <w:b w:val="0"/>
                      <w:bCs w:val="0"/>
                      <w:color w:val="auto"/>
                      <w:sz w:val="21"/>
                      <w:szCs w:val="21"/>
                      <w:lang w:val="en-US" w:eastAsia="zh-CN" w:bidi="ar"/>
                    </w:rPr>
                    <w:t>水质</w:t>
                  </w:r>
                  <w:r>
                    <w:rPr>
                      <w:rStyle w:val="62"/>
                      <w:rFonts w:hint="default" w:ascii="Times New Roman" w:hAnsi="Times New Roman" w:eastAsia="宋体" w:cs="Times New Roman"/>
                      <w:b w:val="0"/>
                      <w:bCs w:val="0"/>
                      <w:color w:val="auto"/>
                      <w:sz w:val="21"/>
                      <w:szCs w:val="21"/>
                      <w:lang w:val="en-US" w:eastAsia="zh-CN" w:bidi="ar"/>
                    </w:rPr>
                    <w:t xml:space="preserve"> </w:t>
                  </w:r>
                  <w:r>
                    <w:rPr>
                      <w:rStyle w:val="64"/>
                      <w:rFonts w:hint="default" w:ascii="Times New Roman" w:hAnsi="Times New Roman" w:eastAsia="宋体" w:cs="Times New Roman"/>
                      <w:b w:val="0"/>
                      <w:bCs w:val="0"/>
                      <w:color w:val="auto"/>
                      <w:sz w:val="21"/>
                      <w:szCs w:val="21"/>
                      <w:lang w:val="en-US" w:eastAsia="zh-CN" w:bidi="ar"/>
                    </w:rPr>
                    <w:t>总氮的测定</w:t>
                  </w:r>
                  <w:r>
                    <w:rPr>
                      <w:rStyle w:val="62"/>
                      <w:rFonts w:hint="default" w:ascii="Times New Roman" w:hAnsi="Times New Roman" w:eastAsia="宋体" w:cs="Times New Roman"/>
                      <w:b w:val="0"/>
                      <w:bCs w:val="0"/>
                      <w:color w:val="auto"/>
                      <w:sz w:val="21"/>
                      <w:szCs w:val="21"/>
                      <w:lang w:val="en-US" w:eastAsia="zh-CN" w:bidi="ar"/>
                    </w:rPr>
                    <w:t xml:space="preserve"> </w:t>
                  </w:r>
                  <w:r>
                    <w:rPr>
                      <w:rStyle w:val="64"/>
                      <w:rFonts w:hint="default" w:ascii="Times New Roman" w:hAnsi="Times New Roman" w:eastAsia="宋体" w:cs="Times New Roman"/>
                      <w:b w:val="0"/>
                      <w:bCs w:val="0"/>
                      <w:color w:val="auto"/>
                      <w:sz w:val="21"/>
                      <w:szCs w:val="21"/>
                      <w:lang w:val="en-US" w:eastAsia="zh-CN" w:bidi="ar"/>
                    </w:rPr>
                    <w:t>碱性过硫酸钾消解紫外分光光度法</w:t>
                  </w:r>
                </w:p>
                <w:p w14:paraId="5484735C">
                  <w:pPr>
                    <w:keepNext w:val="0"/>
                    <w:keepLines w:val="0"/>
                    <w:pageBreakBefore w:val="0"/>
                    <w:widowControl/>
                    <w:suppressLineNumbers w:val="0"/>
                    <w:kinsoku/>
                    <w:wordWrap/>
                    <w:overflowPunct/>
                    <w:topLinePunct w:val="0"/>
                    <w:autoSpaceDN/>
                    <w:bidi w:val="0"/>
                    <w:snapToGrid w:val="0"/>
                    <w:spacing w:after="0"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Style w:val="62"/>
                      <w:rFonts w:hint="default" w:ascii="Times New Roman" w:hAnsi="Times New Roman" w:eastAsia="宋体" w:cs="Times New Roman"/>
                      <w:b w:val="0"/>
                      <w:bCs w:val="0"/>
                      <w:color w:val="auto"/>
                      <w:sz w:val="21"/>
                      <w:szCs w:val="21"/>
                      <w:lang w:val="en-US" w:eastAsia="zh-CN" w:bidi="ar"/>
                    </w:rPr>
                    <w:t xml:space="preserve"> </w:t>
                  </w:r>
                  <w:r>
                    <w:rPr>
                      <w:rStyle w:val="62"/>
                      <w:rFonts w:hint="default" w:ascii="Times New Roman" w:hAnsi="Times New Roman" w:eastAsia="宋体" w:cs="Times New Roman"/>
                      <w:b w:val="0"/>
                      <w:bCs w:val="0"/>
                      <w:color w:val="auto"/>
                      <w:sz w:val="21"/>
                      <w:szCs w:val="21"/>
                      <w:vertAlign w:val="baseline"/>
                      <w:lang w:val="en-US" w:eastAsia="zh-CN" w:bidi="ar"/>
                    </w:rPr>
                    <w:t>HJ 636-2012</w:t>
                  </w:r>
                </w:p>
              </w:tc>
              <w:tc>
                <w:tcPr>
                  <w:tcW w:w="809" w:type="pct"/>
                  <w:tcBorders>
                    <w:tl2br w:val="nil"/>
                    <w:tr2bl w:val="nil"/>
                  </w:tcBorders>
                  <w:noWrap w:val="0"/>
                  <w:vAlign w:val="center"/>
                </w:tcPr>
                <w:p w14:paraId="5999DD54">
                  <w:pPr>
                    <w:keepNext w:val="0"/>
                    <w:keepLines w:val="0"/>
                    <w:pageBreakBefore w:val="0"/>
                    <w:widowControl/>
                    <w:suppressLineNumbers w:val="0"/>
                    <w:kinsoku/>
                    <w:wordWrap/>
                    <w:overflowPunct/>
                    <w:topLinePunct w:val="0"/>
                    <w:autoSpaceDN/>
                    <w:bidi w:val="0"/>
                    <w:snapToGrid w:val="0"/>
                    <w:spacing w:after="0" w:line="240" w:lineRule="auto"/>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0.05mg/L</w:t>
                  </w:r>
                </w:p>
              </w:tc>
            </w:tr>
            <w:tr w14:paraId="37EBB3D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6" w:type="dxa"/>
                  <w:left w:w="28" w:type="dxa"/>
                  <w:bottom w:w="6" w:type="dxa"/>
                  <w:right w:w="28" w:type="dxa"/>
                </w:tblCellMar>
              </w:tblPrEx>
              <w:trPr>
                <w:trHeight w:val="397" w:hRule="atLeast"/>
                <w:jc w:val="center"/>
              </w:trPr>
              <w:tc>
                <w:tcPr>
                  <w:tcW w:w="393" w:type="pct"/>
                  <w:tcBorders>
                    <w:tl2br w:val="nil"/>
                    <w:tr2bl w:val="nil"/>
                  </w:tcBorders>
                  <w:noWrap w:val="0"/>
                  <w:vAlign w:val="center"/>
                </w:tcPr>
                <w:p w14:paraId="4C217439">
                  <w:pPr>
                    <w:keepNext w:val="0"/>
                    <w:keepLines w:val="0"/>
                    <w:pageBreakBefore w:val="0"/>
                    <w:widowControl w:val="0"/>
                    <w:kinsoku/>
                    <w:wordWrap/>
                    <w:overflowPunct/>
                    <w:topLinePunct w:val="0"/>
                    <w:autoSpaceDN/>
                    <w:bidi w:val="0"/>
                    <w:adjustRightInd w:val="0"/>
                    <w:snapToGrid w:val="0"/>
                    <w:spacing w:after="0" w:line="240" w:lineRule="auto"/>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8</w:t>
                  </w:r>
                </w:p>
              </w:tc>
              <w:tc>
                <w:tcPr>
                  <w:tcW w:w="781" w:type="pct"/>
                  <w:tcBorders>
                    <w:tl2br w:val="nil"/>
                    <w:tr2bl w:val="nil"/>
                  </w:tcBorders>
                  <w:noWrap w:val="0"/>
                  <w:vAlign w:val="center"/>
                </w:tcPr>
                <w:p w14:paraId="1E75B18E">
                  <w:pPr>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 w:val="0"/>
                      <w:bCs w:val="0"/>
                      <w:i w:val="0"/>
                      <w:iCs w:val="0"/>
                      <w:color w:val="auto"/>
                      <w:spacing w:val="0"/>
                      <w:w w:val="100"/>
                      <w:sz w:val="21"/>
                      <w:szCs w:val="21"/>
                      <w:vertAlign w:val="baseline"/>
                      <w:lang w:val="en-US" w:eastAsia="zh-CN"/>
                    </w:rPr>
                    <w:t>总磷</w:t>
                  </w:r>
                </w:p>
              </w:tc>
              <w:tc>
                <w:tcPr>
                  <w:tcW w:w="3015" w:type="pct"/>
                  <w:tcBorders>
                    <w:tl2br w:val="nil"/>
                    <w:tr2bl w:val="nil"/>
                  </w:tcBorders>
                  <w:noWrap w:val="0"/>
                  <w:vAlign w:val="center"/>
                </w:tcPr>
                <w:p w14:paraId="293B762B">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i w:val="0"/>
                      <w:iCs w:val="0"/>
                      <w:color w:val="auto"/>
                      <w:kern w:val="0"/>
                      <w:sz w:val="21"/>
                      <w:szCs w:val="21"/>
                      <w:highlight w:val="none"/>
                      <w:lang w:val="en-US" w:eastAsia="zh-CN" w:bidi="ar"/>
                    </w:rPr>
                  </w:pPr>
                  <w:r>
                    <w:rPr>
                      <w:rFonts w:hint="default" w:ascii="Times New Roman" w:hAnsi="Times New Roman" w:eastAsia="宋体" w:cs="Times New Roman"/>
                      <w:b w:val="0"/>
                      <w:bCs w:val="0"/>
                      <w:i w:val="0"/>
                      <w:iCs w:val="0"/>
                      <w:color w:val="auto"/>
                      <w:kern w:val="0"/>
                      <w:sz w:val="21"/>
                      <w:szCs w:val="21"/>
                      <w:highlight w:val="none"/>
                      <w:lang w:val="en-US" w:eastAsia="zh-CN" w:bidi="ar"/>
                    </w:rPr>
                    <w:t>水质总磷的测定钼酸铵分光光度法</w:t>
                  </w:r>
                </w:p>
                <w:p w14:paraId="34AF1518">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lang w:val="en-US" w:eastAsia="zh-CN" w:bidi="ar"/>
                    </w:rPr>
                    <w:t>GB 11893-89</w:t>
                  </w:r>
                </w:p>
              </w:tc>
              <w:tc>
                <w:tcPr>
                  <w:tcW w:w="809" w:type="pct"/>
                  <w:tcBorders>
                    <w:tl2br w:val="nil"/>
                    <w:tr2bl w:val="nil"/>
                  </w:tcBorders>
                  <w:noWrap w:val="0"/>
                  <w:vAlign w:val="center"/>
                </w:tcPr>
                <w:p w14:paraId="1534CE28">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val="0"/>
                      <w:bCs w:val="0"/>
                      <w:color w:val="auto"/>
                      <w:sz w:val="21"/>
                      <w:szCs w:val="21"/>
                      <w:lang w:val="en-US" w:eastAsia="zh-CN"/>
                    </w:rPr>
                    <w:t>0.01mg/L</w:t>
                  </w:r>
                </w:p>
              </w:tc>
            </w:tr>
            <w:tr w14:paraId="7059EAFA">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6" w:type="dxa"/>
                  <w:left w:w="28" w:type="dxa"/>
                  <w:bottom w:w="6" w:type="dxa"/>
                  <w:right w:w="28" w:type="dxa"/>
                </w:tblCellMar>
              </w:tblPrEx>
              <w:trPr>
                <w:trHeight w:val="397" w:hRule="atLeast"/>
                <w:jc w:val="center"/>
              </w:trPr>
              <w:tc>
                <w:tcPr>
                  <w:tcW w:w="393" w:type="pct"/>
                  <w:tcBorders>
                    <w:tl2br w:val="nil"/>
                    <w:tr2bl w:val="nil"/>
                  </w:tcBorders>
                  <w:noWrap w:val="0"/>
                  <w:vAlign w:val="center"/>
                </w:tcPr>
                <w:p w14:paraId="16A28480">
                  <w:pPr>
                    <w:keepNext w:val="0"/>
                    <w:keepLines w:val="0"/>
                    <w:pageBreakBefore w:val="0"/>
                    <w:widowControl w:val="0"/>
                    <w:kinsoku/>
                    <w:wordWrap/>
                    <w:overflowPunct/>
                    <w:topLinePunct w:val="0"/>
                    <w:autoSpaceDN/>
                    <w:bidi w:val="0"/>
                    <w:adjustRightInd w:val="0"/>
                    <w:snapToGrid w:val="0"/>
                    <w:spacing w:after="0" w:line="240" w:lineRule="auto"/>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9</w:t>
                  </w:r>
                </w:p>
              </w:tc>
              <w:tc>
                <w:tcPr>
                  <w:tcW w:w="781" w:type="pct"/>
                  <w:tcBorders>
                    <w:tl2br w:val="nil"/>
                    <w:tr2bl w:val="nil"/>
                  </w:tcBorders>
                  <w:noWrap w:val="0"/>
                  <w:vAlign w:val="center"/>
                </w:tcPr>
                <w:p w14:paraId="4F19805A">
                  <w:pPr>
                    <w:keepNext w:val="0"/>
                    <w:keepLines w:val="0"/>
                    <w:pageBreakBefore w:val="0"/>
                    <w:widowControl/>
                    <w:suppressLineNumbers w:val="0"/>
                    <w:kinsoku/>
                    <w:wordWrap/>
                    <w:overflowPunct/>
                    <w:topLinePunct w:val="0"/>
                    <w:autoSpaceDN/>
                    <w:bidi w:val="0"/>
                    <w:snapToGrid w:val="0"/>
                    <w:spacing w:after="0" w:line="240" w:lineRule="auto"/>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厂界环境噪声</w:t>
                  </w:r>
                </w:p>
              </w:tc>
              <w:tc>
                <w:tcPr>
                  <w:tcW w:w="3015" w:type="pct"/>
                  <w:tcBorders>
                    <w:tl2br w:val="nil"/>
                    <w:tr2bl w:val="nil"/>
                  </w:tcBorders>
                  <w:noWrap w:val="0"/>
                  <w:vAlign w:val="center"/>
                </w:tcPr>
                <w:p w14:paraId="0C92AE1C">
                  <w:pPr>
                    <w:keepNext w:val="0"/>
                    <w:keepLines w:val="0"/>
                    <w:pageBreakBefore w:val="0"/>
                    <w:widowControl/>
                    <w:suppressLineNumbers w:val="0"/>
                    <w:kinsoku/>
                    <w:wordWrap/>
                    <w:overflowPunct/>
                    <w:topLinePunct w:val="0"/>
                    <w:autoSpaceDN/>
                    <w:bidi w:val="0"/>
                    <w:snapToGrid w:val="0"/>
                    <w:spacing w:after="0" w:line="240" w:lineRule="auto"/>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 xml:space="preserve">工业企业厂界环境噪声排放标准 </w:t>
                  </w:r>
                  <w:r>
                    <w:rPr>
                      <w:rFonts w:hint="default" w:ascii="Times New Roman" w:hAnsi="Times New Roman" w:eastAsia="宋体" w:cs="Times New Roman"/>
                      <w:b w:val="0"/>
                      <w:bCs w:val="0"/>
                      <w:color w:val="auto"/>
                      <w:kern w:val="0"/>
                      <w:sz w:val="21"/>
                      <w:szCs w:val="21"/>
                      <w:lang w:val="en-US" w:eastAsia="zh-CN" w:bidi="ar"/>
                    </w:rPr>
                    <w:br w:type="textWrapping"/>
                  </w:r>
                  <w:r>
                    <w:rPr>
                      <w:rFonts w:hint="default" w:ascii="Times New Roman" w:hAnsi="Times New Roman" w:eastAsia="宋体" w:cs="Times New Roman"/>
                      <w:b w:val="0"/>
                      <w:bCs w:val="0"/>
                      <w:color w:val="auto"/>
                      <w:kern w:val="0"/>
                      <w:sz w:val="21"/>
                      <w:szCs w:val="21"/>
                      <w:lang w:val="en-US" w:eastAsia="zh-CN" w:bidi="ar"/>
                    </w:rPr>
                    <w:t>GB 12348-2008</w:t>
                  </w:r>
                </w:p>
              </w:tc>
              <w:tc>
                <w:tcPr>
                  <w:tcW w:w="809" w:type="pct"/>
                  <w:tcBorders>
                    <w:tl2br w:val="nil"/>
                    <w:tr2bl w:val="nil"/>
                  </w:tcBorders>
                  <w:noWrap w:val="0"/>
                  <w:vAlign w:val="center"/>
                </w:tcPr>
                <w:p w14:paraId="46FA354E">
                  <w:pPr>
                    <w:keepNext w:val="0"/>
                    <w:keepLines w:val="0"/>
                    <w:pageBreakBefore w:val="0"/>
                    <w:widowControl/>
                    <w:suppressLineNumbers w:val="0"/>
                    <w:kinsoku/>
                    <w:wordWrap/>
                    <w:overflowPunct/>
                    <w:topLinePunct w:val="0"/>
                    <w:autoSpaceDN/>
                    <w:bidi w:val="0"/>
                    <w:snapToGrid w:val="0"/>
                    <w:spacing w:after="0" w:line="240" w:lineRule="auto"/>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r>
          </w:tbl>
          <w:p w14:paraId="213548E5">
            <w:pPr>
              <w:spacing w:after="0" w:line="460" w:lineRule="exact"/>
              <w:ind w:firstLine="482" w:firstLineChars="200"/>
              <w:jc w:val="both"/>
              <w:textAlignment w:val="baseline"/>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eastAsia="zh-CN"/>
              </w:rPr>
              <w:t>表</w:t>
            </w:r>
            <w:r>
              <w:rPr>
                <w:rFonts w:hint="eastAsia" w:ascii="Times New Roman" w:hAnsi="Times New Roman" w:eastAsia="宋体" w:cs="Times New Roman"/>
                <w:b/>
                <w:color w:val="auto"/>
                <w:sz w:val="24"/>
                <w:szCs w:val="24"/>
                <w:highlight w:val="none"/>
                <w:lang w:val="en-US" w:eastAsia="zh-CN"/>
              </w:rPr>
              <w:t>17</w:t>
            </w:r>
            <w:r>
              <w:rPr>
                <w:rFonts w:hint="default" w:ascii="Times New Roman" w:hAnsi="Times New Roman" w:eastAsia="宋体" w:cs="Times New Roman"/>
                <w:b/>
                <w:color w:val="auto"/>
                <w:sz w:val="24"/>
                <w:szCs w:val="24"/>
                <w:highlight w:val="none"/>
                <w:lang w:val="en-US" w:eastAsia="zh-CN"/>
              </w:rPr>
              <w:t xml:space="preserve"> </w:t>
            </w:r>
            <w:r>
              <w:rPr>
                <w:rFonts w:hint="eastAsia" w:ascii="Times New Roman" w:hAnsi="Times New Roman" w:eastAsia="宋体" w:cs="Times New Roman"/>
                <w:b/>
                <w:color w:val="auto"/>
                <w:sz w:val="24"/>
                <w:szCs w:val="24"/>
                <w:highlight w:val="none"/>
                <w:lang w:val="en-US" w:eastAsia="zh-CN"/>
              </w:rPr>
              <w:t xml:space="preserve">                </w:t>
            </w:r>
            <w:r>
              <w:rPr>
                <w:rFonts w:hint="default" w:ascii="Times New Roman" w:hAnsi="Times New Roman" w:eastAsia="宋体" w:cs="Times New Roman"/>
                <w:b/>
                <w:color w:val="auto"/>
                <w:sz w:val="24"/>
                <w:szCs w:val="24"/>
                <w:highlight w:val="none"/>
                <w:lang w:val="en-US" w:eastAsia="zh-CN"/>
              </w:rPr>
              <w:t xml:space="preserve"> </w:t>
            </w:r>
            <w:r>
              <w:rPr>
                <w:rFonts w:hint="eastAsia" w:ascii="Times New Roman" w:hAnsi="Times New Roman" w:eastAsia="宋体" w:cs="Times New Roman"/>
                <w:b/>
                <w:color w:val="auto"/>
                <w:sz w:val="24"/>
                <w:szCs w:val="24"/>
                <w:highlight w:val="none"/>
                <w:lang w:val="en-US" w:eastAsia="zh-CN"/>
              </w:rPr>
              <w:t>主要检</w:t>
            </w:r>
            <w:r>
              <w:rPr>
                <w:rFonts w:hint="default" w:ascii="Times New Roman" w:hAnsi="Times New Roman" w:eastAsia="宋体" w:cs="Times New Roman"/>
                <w:b/>
                <w:color w:val="auto"/>
                <w:sz w:val="24"/>
                <w:szCs w:val="24"/>
                <w:highlight w:val="none"/>
                <w:lang w:val="en-US" w:eastAsia="zh-CN"/>
              </w:rPr>
              <w:t>测</w:t>
            </w:r>
            <w:r>
              <w:rPr>
                <w:rFonts w:hint="default" w:ascii="Times New Roman" w:hAnsi="Times New Roman" w:eastAsia="宋体" w:cs="Times New Roman"/>
                <w:b/>
                <w:color w:val="auto"/>
                <w:sz w:val="24"/>
                <w:szCs w:val="24"/>
                <w:highlight w:val="none"/>
              </w:rPr>
              <w:t>仪器一览表</w:t>
            </w:r>
          </w:p>
          <w:tbl>
            <w:tblPr>
              <w:tblStyle w:val="1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3648"/>
              <w:gridCol w:w="1298"/>
              <w:gridCol w:w="1952"/>
              <w:gridCol w:w="1094"/>
            </w:tblGrid>
            <w:tr w14:paraId="650168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54" w:type="pct"/>
                  <w:tcBorders>
                    <w:tl2br w:val="nil"/>
                    <w:tr2bl w:val="nil"/>
                  </w:tcBorders>
                  <w:noWrap w:val="0"/>
                  <w:vAlign w:val="center"/>
                </w:tcPr>
                <w:p w14:paraId="6DC8E53E">
                  <w:pPr>
                    <w:pStyle w:val="13"/>
                    <w:keepNext w:val="0"/>
                    <w:keepLines w:val="0"/>
                    <w:pageBreakBefore w:val="0"/>
                    <w:kinsoku/>
                    <w:wordWrap/>
                    <w:overflowPunct/>
                    <w:topLinePunct w:val="0"/>
                    <w:autoSpaceDE/>
                    <w:autoSpaceDN/>
                    <w:bidi w:val="0"/>
                    <w:adjustRightInd w:val="0"/>
                    <w:spacing w:after="0"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2074" w:type="pct"/>
                  <w:tcBorders>
                    <w:tl2br w:val="nil"/>
                    <w:tr2bl w:val="nil"/>
                  </w:tcBorders>
                  <w:noWrap w:val="0"/>
                  <w:vAlign w:val="center"/>
                </w:tcPr>
                <w:p w14:paraId="1174D49F">
                  <w:pPr>
                    <w:pStyle w:val="13"/>
                    <w:keepNext w:val="0"/>
                    <w:keepLines w:val="0"/>
                    <w:pageBreakBefore w:val="0"/>
                    <w:kinsoku/>
                    <w:wordWrap/>
                    <w:overflowPunct/>
                    <w:topLinePunct w:val="0"/>
                    <w:autoSpaceDE/>
                    <w:autoSpaceDN/>
                    <w:bidi w:val="0"/>
                    <w:adjustRightInd w:val="0"/>
                    <w:spacing w:after="0"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eastAsia="zh-CN"/>
                    </w:rPr>
                    <w:t>检测</w:t>
                  </w:r>
                  <w:r>
                    <w:rPr>
                      <w:rFonts w:hint="default" w:ascii="Times New Roman" w:hAnsi="Times New Roman" w:eastAsia="宋体" w:cs="Times New Roman"/>
                      <w:b/>
                      <w:color w:val="auto"/>
                      <w:sz w:val="21"/>
                      <w:szCs w:val="21"/>
                    </w:rPr>
                    <w:t>仪器</w:t>
                  </w:r>
                </w:p>
              </w:tc>
              <w:tc>
                <w:tcPr>
                  <w:tcW w:w="738" w:type="pct"/>
                  <w:tcBorders>
                    <w:tl2br w:val="nil"/>
                    <w:tr2bl w:val="nil"/>
                  </w:tcBorders>
                  <w:noWrap w:val="0"/>
                  <w:vAlign w:val="center"/>
                </w:tcPr>
                <w:p w14:paraId="1436E851">
                  <w:pPr>
                    <w:pStyle w:val="13"/>
                    <w:keepNext w:val="0"/>
                    <w:keepLines w:val="0"/>
                    <w:pageBreakBefore w:val="0"/>
                    <w:kinsoku/>
                    <w:wordWrap/>
                    <w:overflowPunct/>
                    <w:topLinePunct w:val="0"/>
                    <w:autoSpaceDE/>
                    <w:autoSpaceDN/>
                    <w:bidi w:val="0"/>
                    <w:adjustRightInd w:val="0"/>
                    <w:spacing w:after="0" w:line="240" w:lineRule="auto"/>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仪器编号</w:t>
                  </w:r>
                </w:p>
              </w:tc>
              <w:tc>
                <w:tcPr>
                  <w:tcW w:w="1110" w:type="pct"/>
                  <w:tcBorders>
                    <w:tl2br w:val="nil"/>
                    <w:tr2bl w:val="nil"/>
                  </w:tcBorders>
                  <w:noWrap w:val="0"/>
                  <w:vAlign w:val="center"/>
                </w:tcPr>
                <w:p w14:paraId="1AABB374">
                  <w:pPr>
                    <w:pStyle w:val="13"/>
                    <w:keepNext w:val="0"/>
                    <w:keepLines w:val="0"/>
                    <w:pageBreakBefore w:val="0"/>
                    <w:kinsoku/>
                    <w:wordWrap/>
                    <w:overflowPunct/>
                    <w:topLinePunct w:val="0"/>
                    <w:autoSpaceDE/>
                    <w:autoSpaceDN/>
                    <w:bidi w:val="0"/>
                    <w:adjustRightInd w:val="0"/>
                    <w:spacing w:after="0" w:line="240" w:lineRule="auto"/>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eastAsia="zh-CN"/>
                    </w:rPr>
                    <w:t>检定</w:t>
                  </w:r>
                  <w:r>
                    <w:rPr>
                      <w:rFonts w:hint="default" w:ascii="Times New Roman" w:hAnsi="Times New Roman" w:eastAsia="宋体" w:cs="Times New Roman"/>
                      <w:b/>
                      <w:color w:val="auto"/>
                      <w:sz w:val="21"/>
                      <w:szCs w:val="21"/>
                      <w:lang w:val="en-US" w:eastAsia="zh-CN"/>
                    </w:rPr>
                    <w:t>/校准有效期</w:t>
                  </w:r>
                </w:p>
              </w:tc>
              <w:tc>
                <w:tcPr>
                  <w:tcW w:w="622" w:type="pct"/>
                  <w:tcBorders>
                    <w:tl2br w:val="nil"/>
                    <w:tr2bl w:val="nil"/>
                  </w:tcBorders>
                  <w:noWrap w:val="0"/>
                  <w:vAlign w:val="center"/>
                </w:tcPr>
                <w:p w14:paraId="17CC899C">
                  <w:pPr>
                    <w:pStyle w:val="13"/>
                    <w:keepNext w:val="0"/>
                    <w:keepLines w:val="0"/>
                    <w:pageBreakBefore w:val="0"/>
                    <w:kinsoku/>
                    <w:wordWrap/>
                    <w:overflowPunct/>
                    <w:topLinePunct w:val="0"/>
                    <w:autoSpaceDE/>
                    <w:autoSpaceDN/>
                    <w:bidi w:val="0"/>
                    <w:adjustRightInd w:val="0"/>
                    <w:spacing w:after="0" w:line="240" w:lineRule="auto"/>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备注</w:t>
                  </w:r>
                </w:p>
              </w:tc>
            </w:tr>
            <w:tr w14:paraId="0F8E08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54" w:type="pct"/>
                  <w:tcBorders>
                    <w:tl2br w:val="nil"/>
                    <w:tr2bl w:val="nil"/>
                  </w:tcBorders>
                  <w:noWrap w:val="0"/>
                  <w:vAlign w:val="center"/>
                </w:tcPr>
                <w:p w14:paraId="732D528A">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1</w:t>
                  </w:r>
                </w:p>
              </w:tc>
              <w:tc>
                <w:tcPr>
                  <w:tcW w:w="2074" w:type="pct"/>
                  <w:tcBorders>
                    <w:tl2br w:val="nil"/>
                    <w:tr2bl w:val="nil"/>
                  </w:tcBorders>
                  <w:noWrap w:val="0"/>
                  <w:vAlign w:val="center"/>
                </w:tcPr>
                <w:p w14:paraId="4979D5C7">
                  <w:pPr>
                    <w:keepNext w:val="0"/>
                    <w:keepLines w:val="0"/>
                    <w:pageBreakBefore w:val="0"/>
                    <w:widowControl/>
                    <w:suppressLineNumbers w:val="0"/>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自动烟尘烟气监测仪GH-60E</w:t>
                  </w:r>
                </w:p>
              </w:tc>
              <w:tc>
                <w:tcPr>
                  <w:tcW w:w="738" w:type="pct"/>
                  <w:tcBorders>
                    <w:tl2br w:val="nil"/>
                    <w:tr2bl w:val="nil"/>
                  </w:tcBorders>
                  <w:noWrap w:val="0"/>
                  <w:vAlign w:val="center"/>
                </w:tcPr>
                <w:p w14:paraId="48884F9C">
                  <w:pPr>
                    <w:pStyle w:val="40"/>
                    <w:keepNext w:val="0"/>
                    <w:keepLines w:val="0"/>
                    <w:pageBreakBefore w:val="0"/>
                    <w:kinsoku/>
                    <w:wordWrap/>
                    <w:overflowPunct/>
                    <w:topLinePunct w:val="0"/>
                    <w:autoSpaceDE/>
                    <w:autoSpaceDN/>
                    <w:bidi w:val="0"/>
                    <w:adjustRightInd w:val="0"/>
                    <w:spacing w:after="0" w:line="240" w:lineRule="auto"/>
                    <w:jc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kern w:val="2"/>
                      <w:sz w:val="21"/>
                      <w:szCs w:val="21"/>
                      <w:lang w:val="en-US" w:eastAsia="zh-CN" w:bidi="ar-SA"/>
                    </w:rPr>
                    <w:t>HTJC-057</w:t>
                  </w:r>
                </w:p>
              </w:tc>
              <w:tc>
                <w:tcPr>
                  <w:tcW w:w="1110" w:type="pct"/>
                  <w:tcBorders>
                    <w:tl2br w:val="nil"/>
                    <w:tr2bl w:val="nil"/>
                  </w:tcBorders>
                  <w:noWrap w:val="0"/>
                  <w:vAlign w:val="center"/>
                </w:tcPr>
                <w:p w14:paraId="56F6BBDE">
                  <w:pPr>
                    <w:keepNext w:val="0"/>
                    <w:keepLines w:val="0"/>
                    <w:pageBreakBefore w:val="0"/>
                    <w:kinsoku/>
                    <w:wordWrap/>
                    <w:overflowPunct/>
                    <w:topLinePunct w:val="0"/>
                    <w:autoSpaceDE/>
                    <w:autoSpaceDN/>
                    <w:bidi w:val="0"/>
                    <w:adjustRightInd w:val="0"/>
                    <w:spacing w:after="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2027年2月24日</w:t>
                  </w:r>
                </w:p>
              </w:tc>
              <w:tc>
                <w:tcPr>
                  <w:tcW w:w="622" w:type="pct"/>
                  <w:tcBorders>
                    <w:tl2br w:val="nil"/>
                    <w:tr2bl w:val="nil"/>
                  </w:tcBorders>
                  <w:noWrap w:val="0"/>
                  <w:vAlign w:val="center"/>
                </w:tcPr>
                <w:p w14:paraId="164B3016">
                  <w:pPr>
                    <w:pStyle w:val="13"/>
                    <w:keepNext w:val="0"/>
                    <w:keepLines w:val="0"/>
                    <w:pageBreakBefore w:val="0"/>
                    <w:kinsoku/>
                    <w:wordWrap/>
                    <w:overflowPunct/>
                    <w:topLinePunct w:val="0"/>
                    <w:autoSpaceDE/>
                    <w:autoSpaceDN/>
                    <w:bidi w:val="0"/>
                    <w:adjustRightInd w:val="0"/>
                    <w:spacing w:after="0" w:line="240" w:lineRule="auto"/>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snapToGrid w:val="0"/>
                      <w:color w:val="auto"/>
                      <w:kern w:val="2"/>
                      <w:sz w:val="21"/>
                      <w:szCs w:val="21"/>
                      <w:highlight w:val="none"/>
                      <w:lang w:val="en-US" w:eastAsia="zh-CN" w:bidi="ar-SA"/>
                    </w:rPr>
                    <w:t>/</w:t>
                  </w:r>
                </w:p>
              </w:tc>
            </w:tr>
            <w:tr w14:paraId="69BC39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54" w:type="pct"/>
                  <w:tcBorders>
                    <w:tl2br w:val="nil"/>
                    <w:tr2bl w:val="nil"/>
                  </w:tcBorders>
                  <w:noWrap w:val="0"/>
                  <w:vAlign w:val="center"/>
                </w:tcPr>
                <w:p w14:paraId="50C3039F">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w:t>
                  </w:r>
                </w:p>
              </w:tc>
              <w:tc>
                <w:tcPr>
                  <w:tcW w:w="2074" w:type="pct"/>
                  <w:tcBorders>
                    <w:tl2br w:val="nil"/>
                    <w:tr2bl w:val="nil"/>
                  </w:tcBorders>
                  <w:noWrap w:val="0"/>
                  <w:vAlign w:val="center"/>
                </w:tcPr>
                <w:p w14:paraId="7AAF13AC">
                  <w:pPr>
                    <w:keepNext w:val="0"/>
                    <w:keepLines w:val="0"/>
                    <w:pageBreakBefore w:val="0"/>
                    <w:widowControl/>
                    <w:suppressLineNumbers w:val="0"/>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自动烟尘烟气监测仪GH-60E</w:t>
                  </w:r>
                </w:p>
              </w:tc>
              <w:tc>
                <w:tcPr>
                  <w:tcW w:w="738" w:type="pct"/>
                  <w:tcBorders>
                    <w:tl2br w:val="nil"/>
                    <w:tr2bl w:val="nil"/>
                  </w:tcBorders>
                  <w:noWrap w:val="0"/>
                  <w:vAlign w:val="center"/>
                </w:tcPr>
                <w:p w14:paraId="3D96664F">
                  <w:pPr>
                    <w:pStyle w:val="40"/>
                    <w:keepNext w:val="0"/>
                    <w:keepLines w:val="0"/>
                    <w:pageBreakBefore w:val="0"/>
                    <w:kinsoku/>
                    <w:wordWrap/>
                    <w:overflowPunct/>
                    <w:topLinePunct w:val="0"/>
                    <w:autoSpaceDE/>
                    <w:autoSpaceDN/>
                    <w:bidi w:val="0"/>
                    <w:adjustRightInd w:val="0"/>
                    <w:spacing w:after="0" w:line="240" w:lineRule="auto"/>
                    <w:jc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kern w:val="2"/>
                      <w:sz w:val="21"/>
                      <w:szCs w:val="21"/>
                      <w:lang w:val="en-US" w:eastAsia="zh-CN" w:bidi="ar-SA"/>
                    </w:rPr>
                    <w:t>HTJC-058</w:t>
                  </w:r>
                </w:p>
              </w:tc>
              <w:tc>
                <w:tcPr>
                  <w:tcW w:w="1110" w:type="pct"/>
                  <w:tcBorders>
                    <w:tl2br w:val="nil"/>
                    <w:tr2bl w:val="nil"/>
                  </w:tcBorders>
                  <w:noWrap w:val="0"/>
                  <w:vAlign w:val="center"/>
                </w:tcPr>
                <w:p w14:paraId="7B43985C">
                  <w:pPr>
                    <w:keepNext w:val="0"/>
                    <w:keepLines w:val="0"/>
                    <w:pageBreakBefore w:val="0"/>
                    <w:kinsoku/>
                    <w:wordWrap/>
                    <w:overflowPunct/>
                    <w:topLinePunct w:val="0"/>
                    <w:autoSpaceDE/>
                    <w:autoSpaceDN/>
                    <w:bidi w:val="0"/>
                    <w:adjustRightInd w:val="0"/>
                    <w:spacing w:after="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2027年2月24日</w:t>
                  </w:r>
                </w:p>
              </w:tc>
              <w:tc>
                <w:tcPr>
                  <w:tcW w:w="622" w:type="pct"/>
                  <w:tcBorders>
                    <w:tl2br w:val="nil"/>
                    <w:tr2bl w:val="nil"/>
                  </w:tcBorders>
                  <w:noWrap w:val="0"/>
                  <w:vAlign w:val="center"/>
                </w:tcPr>
                <w:p w14:paraId="01FF0444">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kern w:val="2"/>
                      <w:sz w:val="21"/>
                      <w:szCs w:val="21"/>
                      <w:lang w:val="en-US" w:eastAsia="zh-CN" w:bidi="ar-SA"/>
                    </w:rPr>
                    <w:t>/</w:t>
                  </w:r>
                </w:p>
              </w:tc>
            </w:tr>
            <w:tr w14:paraId="1D22DA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54" w:type="pct"/>
                  <w:tcBorders>
                    <w:tl2br w:val="nil"/>
                    <w:tr2bl w:val="nil"/>
                  </w:tcBorders>
                  <w:noWrap w:val="0"/>
                  <w:vAlign w:val="center"/>
                </w:tcPr>
                <w:p w14:paraId="2024BB2B">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3</w:t>
                  </w:r>
                </w:p>
              </w:tc>
              <w:tc>
                <w:tcPr>
                  <w:tcW w:w="2074" w:type="pct"/>
                  <w:tcBorders>
                    <w:tl2br w:val="nil"/>
                    <w:tr2bl w:val="nil"/>
                  </w:tcBorders>
                  <w:noWrap w:val="0"/>
                  <w:vAlign w:val="center"/>
                </w:tcPr>
                <w:p w14:paraId="36EEEC18">
                  <w:pPr>
                    <w:pStyle w:val="40"/>
                    <w:keepNext w:val="0"/>
                    <w:keepLines w:val="0"/>
                    <w:pageBreakBefore w:val="0"/>
                    <w:kinsoku/>
                    <w:wordWrap/>
                    <w:overflowPunct/>
                    <w:topLinePunct w:val="0"/>
                    <w:autoSpaceDE/>
                    <w:autoSpaceDN/>
                    <w:bidi w:val="0"/>
                    <w:adjustRightInd w:val="0"/>
                    <w:spacing w:after="0"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真空气袋采样器KB-6D</w:t>
                  </w:r>
                </w:p>
              </w:tc>
              <w:tc>
                <w:tcPr>
                  <w:tcW w:w="738" w:type="pct"/>
                  <w:tcBorders>
                    <w:tl2br w:val="nil"/>
                    <w:tr2bl w:val="nil"/>
                  </w:tcBorders>
                  <w:noWrap w:val="0"/>
                  <w:vAlign w:val="center"/>
                </w:tcPr>
                <w:p w14:paraId="5EDBBD91">
                  <w:pPr>
                    <w:keepNext w:val="0"/>
                    <w:keepLines w:val="0"/>
                    <w:pageBreakBefore w:val="0"/>
                    <w:widowControl/>
                    <w:suppressLineNumbers w:val="0"/>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HTJC-021</w:t>
                  </w:r>
                </w:p>
              </w:tc>
              <w:tc>
                <w:tcPr>
                  <w:tcW w:w="1110" w:type="pct"/>
                  <w:tcBorders>
                    <w:tl2br w:val="nil"/>
                    <w:tr2bl w:val="nil"/>
                  </w:tcBorders>
                  <w:noWrap w:val="0"/>
                  <w:vAlign w:val="center"/>
                </w:tcPr>
                <w:p w14:paraId="28A8C8A6">
                  <w:pPr>
                    <w:keepNext w:val="0"/>
                    <w:keepLines w:val="0"/>
                    <w:pageBreakBefore w:val="0"/>
                    <w:kinsoku/>
                    <w:wordWrap/>
                    <w:overflowPunct/>
                    <w:topLinePunct w:val="0"/>
                    <w:autoSpaceDE/>
                    <w:autoSpaceDN/>
                    <w:bidi w:val="0"/>
                    <w:adjustRightInd w:val="0"/>
                    <w:spacing w:after="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2027年2月24日</w:t>
                  </w:r>
                </w:p>
              </w:tc>
              <w:tc>
                <w:tcPr>
                  <w:tcW w:w="622" w:type="pct"/>
                  <w:tcBorders>
                    <w:tl2br w:val="nil"/>
                    <w:tr2bl w:val="nil"/>
                  </w:tcBorders>
                  <w:noWrap w:val="0"/>
                  <w:vAlign w:val="center"/>
                </w:tcPr>
                <w:p w14:paraId="4C19054B">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kern w:val="2"/>
                      <w:sz w:val="21"/>
                      <w:szCs w:val="21"/>
                      <w:lang w:val="en-US" w:eastAsia="zh-CN" w:bidi="ar-SA"/>
                    </w:rPr>
                    <w:t>/</w:t>
                  </w:r>
                </w:p>
              </w:tc>
            </w:tr>
            <w:tr w14:paraId="50331C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54" w:type="pct"/>
                  <w:tcBorders>
                    <w:tl2br w:val="nil"/>
                    <w:tr2bl w:val="nil"/>
                  </w:tcBorders>
                  <w:noWrap w:val="0"/>
                  <w:vAlign w:val="center"/>
                </w:tcPr>
                <w:p w14:paraId="0C4B1924">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4</w:t>
                  </w:r>
                </w:p>
              </w:tc>
              <w:tc>
                <w:tcPr>
                  <w:tcW w:w="2074" w:type="pct"/>
                  <w:tcBorders>
                    <w:tl2br w:val="nil"/>
                    <w:tr2bl w:val="nil"/>
                  </w:tcBorders>
                  <w:noWrap w:val="0"/>
                  <w:vAlign w:val="center"/>
                </w:tcPr>
                <w:p w14:paraId="4F41CBB4">
                  <w:pPr>
                    <w:pStyle w:val="40"/>
                    <w:keepNext w:val="0"/>
                    <w:keepLines w:val="0"/>
                    <w:pageBreakBefore w:val="0"/>
                    <w:kinsoku/>
                    <w:wordWrap/>
                    <w:overflowPunct/>
                    <w:topLinePunct w:val="0"/>
                    <w:autoSpaceDE/>
                    <w:autoSpaceDN/>
                    <w:bidi w:val="0"/>
                    <w:adjustRightInd w:val="0"/>
                    <w:spacing w:after="0"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真空气袋采样器KB-6D</w:t>
                  </w:r>
                </w:p>
              </w:tc>
              <w:tc>
                <w:tcPr>
                  <w:tcW w:w="738" w:type="pct"/>
                  <w:tcBorders>
                    <w:tl2br w:val="nil"/>
                    <w:tr2bl w:val="nil"/>
                  </w:tcBorders>
                  <w:noWrap w:val="0"/>
                  <w:vAlign w:val="center"/>
                </w:tcPr>
                <w:p w14:paraId="50359FE3">
                  <w:pPr>
                    <w:keepNext w:val="0"/>
                    <w:keepLines w:val="0"/>
                    <w:pageBreakBefore w:val="0"/>
                    <w:widowControl/>
                    <w:suppressLineNumbers w:val="0"/>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HTJC-022</w:t>
                  </w:r>
                </w:p>
              </w:tc>
              <w:tc>
                <w:tcPr>
                  <w:tcW w:w="1110" w:type="pct"/>
                  <w:tcBorders>
                    <w:tl2br w:val="nil"/>
                    <w:tr2bl w:val="nil"/>
                  </w:tcBorders>
                  <w:noWrap w:val="0"/>
                  <w:vAlign w:val="center"/>
                </w:tcPr>
                <w:p w14:paraId="31C40015">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2027年2月24日</w:t>
                  </w:r>
                </w:p>
              </w:tc>
              <w:tc>
                <w:tcPr>
                  <w:tcW w:w="622" w:type="pct"/>
                  <w:tcBorders>
                    <w:tl2br w:val="nil"/>
                    <w:tr2bl w:val="nil"/>
                  </w:tcBorders>
                  <w:noWrap w:val="0"/>
                  <w:vAlign w:val="center"/>
                </w:tcPr>
                <w:p w14:paraId="1BD96777">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kern w:val="2"/>
                      <w:sz w:val="21"/>
                      <w:szCs w:val="21"/>
                      <w:lang w:val="en-US" w:eastAsia="zh-CN" w:bidi="ar-SA"/>
                    </w:rPr>
                    <w:t>/</w:t>
                  </w:r>
                </w:p>
              </w:tc>
            </w:tr>
            <w:tr w14:paraId="07E97A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tblHeader/>
                <w:jc w:val="center"/>
              </w:trPr>
              <w:tc>
                <w:tcPr>
                  <w:tcW w:w="454" w:type="pct"/>
                  <w:tcBorders>
                    <w:tl2br w:val="nil"/>
                    <w:tr2bl w:val="nil"/>
                  </w:tcBorders>
                  <w:noWrap w:val="0"/>
                  <w:vAlign w:val="center"/>
                </w:tcPr>
                <w:p w14:paraId="088A6821">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5</w:t>
                  </w:r>
                </w:p>
              </w:tc>
              <w:tc>
                <w:tcPr>
                  <w:tcW w:w="2074" w:type="pct"/>
                  <w:tcBorders>
                    <w:tl2br w:val="nil"/>
                    <w:tr2bl w:val="nil"/>
                  </w:tcBorders>
                  <w:noWrap w:val="0"/>
                  <w:vAlign w:val="center"/>
                </w:tcPr>
                <w:p w14:paraId="363458C8">
                  <w:pPr>
                    <w:pStyle w:val="40"/>
                    <w:keepNext w:val="0"/>
                    <w:keepLines w:val="0"/>
                    <w:pageBreakBefore w:val="0"/>
                    <w:kinsoku/>
                    <w:wordWrap/>
                    <w:overflowPunct/>
                    <w:topLinePunct w:val="0"/>
                    <w:autoSpaceDE/>
                    <w:autoSpaceDN/>
                    <w:bidi w:val="0"/>
                    <w:adjustRightInd w:val="0"/>
                    <w:spacing w:after="0"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自动烟尘（气）测试仪TC-60H</w:t>
                  </w:r>
                </w:p>
              </w:tc>
              <w:tc>
                <w:tcPr>
                  <w:tcW w:w="738" w:type="pct"/>
                  <w:tcBorders>
                    <w:tl2br w:val="nil"/>
                    <w:tr2bl w:val="nil"/>
                  </w:tcBorders>
                  <w:noWrap w:val="0"/>
                  <w:vAlign w:val="center"/>
                </w:tcPr>
                <w:p w14:paraId="009E24ED">
                  <w:pPr>
                    <w:keepNext w:val="0"/>
                    <w:keepLines w:val="0"/>
                    <w:pageBreakBefore w:val="0"/>
                    <w:kinsoku/>
                    <w:wordWrap/>
                    <w:overflowPunct/>
                    <w:topLinePunct w:val="0"/>
                    <w:autoSpaceDE/>
                    <w:autoSpaceDN/>
                    <w:bidi w:val="0"/>
                    <w:adjustRightInd w:val="0"/>
                    <w:spacing w:after="0" w:line="240" w:lineRule="auto"/>
                    <w:jc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kern w:val="2"/>
                      <w:sz w:val="21"/>
                      <w:szCs w:val="21"/>
                      <w:lang w:val="en-US" w:eastAsia="zh-CN" w:bidi="ar-SA"/>
                    </w:rPr>
                    <w:t>HTJC-138</w:t>
                  </w:r>
                </w:p>
              </w:tc>
              <w:tc>
                <w:tcPr>
                  <w:tcW w:w="1110" w:type="pct"/>
                  <w:tcBorders>
                    <w:tl2br w:val="nil"/>
                    <w:tr2bl w:val="nil"/>
                  </w:tcBorders>
                  <w:noWrap w:val="0"/>
                  <w:vAlign w:val="center"/>
                </w:tcPr>
                <w:p w14:paraId="46D151BF">
                  <w:pPr>
                    <w:keepNext w:val="0"/>
                    <w:keepLines w:val="0"/>
                    <w:pageBreakBefore w:val="0"/>
                    <w:kinsoku/>
                    <w:wordWrap/>
                    <w:overflowPunct/>
                    <w:topLinePunct w:val="0"/>
                    <w:autoSpaceDE/>
                    <w:autoSpaceDN/>
                    <w:bidi w:val="0"/>
                    <w:adjustRightInd w:val="0"/>
                    <w:spacing w:after="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2027年5月6日</w:t>
                  </w:r>
                </w:p>
              </w:tc>
              <w:tc>
                <w:tcPr>
                  <w:tcW w:w="622" w:type="pct"/>
                  <w:tcBorders>
                    <w:tl2br w:val="nil"/>
                    <w:tr2bl w:val="nil"/>
                  </w:tcBorders>
                  <w:noWrap w:val="0"/>
                  <w:vAlign w:val="center"/>
                </w:tcPr>
                <w:p w14:paraId="6ED74E6B">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kern w:val="2"/>
                      <w:sz w:val="21"/>
                      <w:szCs w:val="21"/>
                      <w:lang w:val="en-US" w:eastAsia="zh-CN" w:bidi="ar-SA"/>
                    </w:rPr>
                    <w:t>/</w:t>
                  </w:r>
                </w:p>
              </w:tc>
            </w:tr>
            <w:tr w14:paraId="24D774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54" w:type="pct"/>
                  <w:tcBorders>
                    <w:tl2br w:val="nil"/>
                    <w:tr2bl w:val="nil"/>
                  </w:tcBorders>
                  <w:noWrap w:val="0"/>
                  <w:vAlign w:val="center"/>
                </w:tcPr>
                <w:p w14:paraId="077DAF81">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6</w:t>
                  </w:r>
                </w:p>
              </w:tc>
              <w:tc>
                <w:tcPr>
                  <w:tcW w:w="2074" w:type="pct"/>
                  <w:tcBorders>
                    <w:tl2br w:val="nil"/>
                    <w:tr2bl w:val="nil"/>
                  </w:tcBorders>
                  <w:noWrap w:val="0"/>
                  <w:vAlign w:val="center"/>
                </w:tcPr>
                <w:p w14:paraId="138F1AC3">
                  <w:pPr>
                    <w:pStyle w:val="40"/>
                    <w:keepNext w:val="0"/>
                    <w:keepLines w:val="0"/>
                    <w:pageBreakBefore w:val="0"/>
                    <w:kinsoku/>
                    <w:wordWrap/>
                    <w:overflowPunct/>
                    <w:topLinePunct w:val="0"/>
                    <w:autoSpaceDE/>
                    <w:autoSpaceDN/>
                    <w:bidi w:val="0"/>
                    <w:adjustRightInd w:val="0"/>
                    <w:spacing w:after="0"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真空采样箱HP-CYX-3</w:t>
                  </w:r>
                </w:p>
              </w:tc>
              <w:tc>
                <w:tcPr>
                  <w:tcW w:w="738" w:type="pct"/>
                  <w:tcBorders>
                    <w:tl2br w:val="nil"/>
                    <w:tr2bl w:val="nil"/>
                  </w:tcBorders>
                  <w:noWrap w:val="0"/>
                  <w:vAlign w:val="center"/>
                </w:tcPr>
                <w:p w14:paraId="14282848">
                  <w:pPr>
                    <w:keepNext w:val="0"/>
                    <w:keepLines w:val="0"/>
                    <w:pageBreakBefore w:val="0"/>
                    <w:widowControl/>
                    <w:suppressLineNumbers w:val="0"/>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HTJC-146</w:t>
                  </w:r>
                </w:p>
              </w:tc>
              <w:tc>
                <w:tcPr>
                  <w:tcW w:w="1110" w:type="pct"/>
                  <w:tcBorders>
                    <w:tl2br w:val="nil"/>
                    <w:tr2bl w:val="nil"/>
                  </w:tcBorders>
                  <w:noWrap w:val="0"/>
                  <w:vAlign w:val="center"/>
                </w:tcPr>
                <w:p w14:paraId="17BFE70A">
                  <w:pPr>
                    <w:keepNext w:val="0"/>
                    <w:keepLines w:val="0"/>
                    <w:pageBreakBefore w:val="0"/>
                    <w:kinsoku/>
                    <w:wordWrap/>
                    <w:overflowPunct/>
                    <w:topLinePunct w:val="0"/>
                    <w:autoSpaceDE/>
                    <w:autoSpaceDN/>
                    <w:bidi w:val="0"/>
                    <w:adjustRightInd w:val="0"/>
                    <w:spacing w:after="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2027年5月6日</w:t>
                  </w:r>
                </w:p>
              </w:tc>
              <w:tc>
                <w:tcPr>
                  <w:tcW w:w="622" w:type="pct"/>
                  <w:tcBorders>
                    <w:tl2br w:val="nil"/>
                    <w:tr2bl w:val="nil"/>
                  </w:tcBorders>
                  <w:noWrap w:val="0"/>
                  <w:vAlign w:val="center"/>
                </w:tcPr>
                <w:p w14:paraId="65F90AB0">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kern w:val="2"/>
                      <w:sz w:val="21"/>
                      <w:szCs w:val="21"/>
                      <w:lang w:val="en-US" w:eastAsia="zh-CN" w:bidi="ar-SA"/>
                    </w:rPr>
                    <w:t>/</w:t>
                  </w:r>
                </w:p>
              </w:tc>
            </w:tr>
            <w:tr w14:paraId="1C2F2F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54" w:type="pct"/>
                  <w:tcBorders>
                    <w:tl2br w:val="nil"/>
                    <w:tr2bl w:val="nil"/>
                  </w:tcBorders>
                  <w:noWrap w:val="0"/>
                  <w:vAlign w:val="center"/>
                </w:tcPr>
                <w:p w14:paraId="75ADF519">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7</w:t>
                  </w:r>
                </w:p>
              </w:tc>
              <w:tc>
                <w:tcPr>
                  <w:tcW w:w="2074" w:type="pct"/>
                  <w:tcBorders>
                    <w:tl2br w:val="nil"/>
                    <w:tr2bl w:val="nil"/>
                  </w:tcBorders>
                  <w:noWrap w:val="0"/>
                  <w:vAlign w:val="center"/>
                </w:tcPr>
                <w:p w14:paraId="1D4C49AF">
                  <w:pPr>
                    <w:keepNext w:val="0"/>
                    <w:keepLines w:val="0"/>
                    <w:pageBreakBefore w:val="0"/>
                    <w:kinsoku/>
                    <w:wordWrap/>
                    <w:overflowPunct/>
                    <w:topLinePunct w:val="0"/>
                    <w:autoSpaceDE/>
                    <w:autoSpaceDN/>
                    <w:bidi w:val="0"/>
                    <w:adjustRightInd w:val="0"/>
                    <w:spacing w:after="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空气/智能TSP综合采样器崂应2050</w:t>
                  </w:r>
                </w:p>
              </w:tc>
              <w:tc>
                <w:tcPr>
                  <w:tcW w:w="738" w:type="pct"/>
                  <w:tcBorders>
                    <w:tl2br w:val="nil"/>
                    <w:tr2bl w:val="nil"/>
                  </w:tcBorders>
                  <w:noWrap w:val="0"/>
                  <w:vAlign w:val="center"/>
                </w:tcPr>
                <w:p w14:paraId="4AB8EDE7">
                  <w:pPr>
                    <w:keepNext w:val="0"/>
                    <w:keepLines w:val="0"/>
                    <w:pageBreakBefore w:val="0"/>
                    <w:widowControl/>
                    <w:suppressLineNumbers w:val="0"/>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HTJC-122</w:t>
                  </w:r>
                </w:p>
              </w:tc>
              <w:tc>
                <w:tcPr>
                  <w:tcW w:w="1110" w:type="pct"/>
                  <w:tcBorders>
                    <w:tl2br w:val="nil"/>
                    <w:tr2bl w:val="nil"/>
                  </w:tcBorders>
                  <w:noWrap w:val="0"/>
                  <w:vAlign w:val="center"/>
                </w:tcPr>
                <w:p w14:paraId="2E6B4EDC">
                  <w:pPr>
                    <w:keepNext w:val="0"/>
                    <w:keepLines w:val="0"/>
                    <w:pageBreakBefore w:val="0"/>
                    <w:kinsoku/>
                    <w:wordWrap/>
                    <w:overflowPunct/>
                    <w:topLinePunct w:val="0"/>
                    <w:autoSpaceDE/>
                    <w:autoSpaceDN/>
                    <w:bidi w:val="0"/>
                    <w:adjustRightInd w:val="0"/>
                    <w:spacing w:after="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2027年5月6日</w:t>
                  </w:r>
                </w:p>
              </w:tc>
              <w:tc>
                <w:tcPr>
                  <w:tcW w:w="622" w:type="pct"/>
                  <w:tcBorders>
                    <w:tl2br w:val="nil"/>
                    <w:tr2bl w:val="nil"/>
                  </w:tcBorders>
                  <w:noWrap w:val="0"/>
                  <w:vAlign w:val="center"/>
                </w:tcPr>
                <w:p w14:paraId="291C168C">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kern w:val="2"/>
                      <w:sz w:val="21"/>
                      <w:szCs w:val="21"/>
                      <w:lang w:val="en-US" w:eastAsia="zh-CN" w:bidi="ar-SA"/>
                    </w:rPr>
                    <w:t>/</w:t>
                  </w:r>
                </w:p>
              </w:tc>
            </w:tr>
            <w:tr w14:paraId="37C7E6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54" w:type="pct"/>
                  <w:tcBorders>
                    <w:tl2br w:val="nil"/>
                    <w:tr2bl w:val="nil"/>
                  </w:tcBorders>
                  <w:noWrap w:val="0"/>
                  <w:vAlign w:val="center"/>
                </w:tcPr>
                <w:p w14:paraId="5BDFE634">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8</w:t>
                  </w:r>
                </w:p>
              </w:tc>
              <w:tc>
                <w:tcPr>
                  <w:tcW w:w="2074" w:type="pct"/>
                  <w:tcBorders>
                    <w:tl2br w:val="nil"/>
                    <w:tr2bl w:val="nil"/>
                  </w:tcBorders>
                  <w:noWrap w:val="0"/>
                  <w:vAlign w:val="center"/>
                </w:tcPr>
                <w:p w14:paraId="35AEF28F">
                  <w:pPr>
                    <w:keepNext w:val="0"/>
                    <w:keepLines w:val="0"/>
                    <w:pageBreakBefore w:val="0"/>
                    <w:kinsoku/>
                    <w:wordWrap/>
                    <w:overflowPunct/>
                    <w:topLinePunct w:val="0"/>
                    <w:autoSpaceDE/>
                    <w:autoSpaceDN/>
                    <w:bidi w:val="0"/>
                    <w:adjustRightInd w:val="0"/>
                    <w:spacing w:after="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空气/智能TSP综合采样器崂应2050</w:t>
                  </w:r>
                </w:p>
              </w:tc>
              <w:tc>
                <w:tcPr>
                  <w:tcW w:w="738" w:type="pct"/>
                  <w:tcBorders>
                    <w:tl2br w:val="nil"/>
                    <w:tr2bl w:val="nil"/>
                  </w:tcBorders>
                  <w:noWrap w:val="0"/>
                  <w:vAlign w:val="center"/>
                </w:tcPr>
                <w:p w14:paraId="35EB75F7">
                  <w:pPr>
                    <w:keepNext w:val="0"/>
                    <w:keepLines w:val="0"/>
                    <w:pageBreakBefore w:val="0"/>
                    <w:widowControl/>
                    <w:suppressLineNumbers w:val="0"/>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HTJC-123</w:t>
                  </w:r>
                </w:p>
              </w:tc>
              <w:tc>
                <w:tcPr>
                  <w:tcW w:w="1110" w:type="pct"/>
                  <w:tcBorders>
                    <w:tl2br w:val="nil"/>
                    <w:tr2bl w:val="nil"/>
                  </w:tcBorders>
                  <w:noWrap w:val="0"/>
                  <w:vAlign w:val="center"/>
                </w:tcPr>
                <w:p w14:paraId="03F214E4">
                  <w:pPr>
                    <w:keepNext w:val="0"/>
                    <w:keepLines w:val="0"/>
                    <w:pageBreakBefore w:val="0"/>
                    <w:kinsoku/>
                    <w:wordWrap/>
                    <w:overflowPunct/>
                    <w:topLinePunct w:val="0"/>
                    <w:autoSpaceDE/>
                    <w:autoSpaceDN/>
                    <w:bidi w:val="0"/>
                    <w:adjustRightInd w:val="0"/>
                    <w:spacing w:after="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2027年5月6日</w:t>
                  </w:r>
                </w:p>
              </w:tc>
              <w:tc>
                <w:tcPr>
                  <w:tcW w:w="622" w:type="pct"/>
                  <w:tcBorders>
                    <w:tl2br w:val="nil"/>
                    <w:tr2bl w:val="nil"/>
                  </w:tcBorders>
                  <w:noWrap w:val="0"/>
                  <w:vAlign w:val="center"/>
                </w:tcPr>
                <w:p w14:paraId="1F8C982F">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kern w:val="2"/>
                      <w:sz w:val="21"/>
                      <w:szCs w:val="21"/>
                      <w:lang w:val="en-US" w:eastAsia="zh-CN" w:bidi="ar-SA"/>
                    </w:rPr>
                    <w:t>/</w:t>
                  </w:r>
                </w:p>
              </w:tc>
            </w:tr>
            <w:tr w14:paraId="04710F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54" w:type="pct"/>
                  <w:tcBorders>
                    <w:tl2br w:val="nil"/>
                    <w:tr2bl w:val="nil"/>
                  </w:tcBorders>
                  <w:noWrap w:val="0"/>
                  <w:vAlign w:val="center"/>
                </w:tcPr>
                <w:p w14:paraId="5648C927">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9</w:t>
                  </w:r>
                </w:p>
              </w:tc>
              <w:tc>
                <w:tcPr>
                  <w:tcW w:w="2074" w:type="pct"/>
                  <w:tcBorders>
                    <w:tl2br w:val="nil"/>
                    <w:tr2bl w:val="nil"/>
                  </w:tcBorders>
                  <w:noWrap w:val="0"/>
                  <w:vAlign w:val="center"/>
                </w:tcPr>
                <w:p w14:paraId="3F4DCEFC">
                  <w:pPr>
                    <w:keepNext w:val="0"/>
                    <w:keepLines w:val="0"/>
                    <w:pageBreakBefore w:val="0"/>
                    <w:kinsoku/>
                    <w:wordWrap/>
                    <w:overflowPunct/>
                    <w:topLinePunct w:val="0"/>
                    <w:autoSpaceDE/>
                    <w:autoSpaceDN/>
                    <w:bidi w:val="0"/>
                    <w:adjustRightInd w:val="0"/>
                    <w:spacing w:after="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空气/智能TSP综合采样器崂应2050</w:t>
                  </w:r>
                </w:p>
              </w:tc>
              <w:tc>
                <w:tcPr>
                  <w:tcW w:w="738" w:type="pct"/>
                  <w:tcBorders>
                    <w:tl2br w:val="nil"/>
                    <w:tr2bl w:val="nil"/>
                  </w:tcBorders>
                  <w:noWrap w:val="0"/>
                  <w:vAlign w:val="center"/>
                </w:tcPr>
                <w:p w14:paraId="56B33F73">
                  <w:pPr>
                    <w:keepNext w:val="0"/>
                    <w:keepLines w:val="0"/>
                    <w:pageBreakBefore w:val="0"/>
                    <w:widowControl/>
                    <w:suppressLineNumbers w:val="0"/>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HTJC-124</w:t>
                  </w:r>
                </w:p>
              </w:tc>
              <w:tc>
                <w:tcPr>
                  <w:tcW w:w="1110" w:type="pct"/>
                  <w:tcBorders>
                    <w:tl2br w:val="nil"/>
                    <w:tr2bl w:val="nil"/>
                  </w:tcBorders>
                  <w:noWrap w:val="0"/>
                  <w:vAlign w:val="center"/>
                </w:tcPr>
                <w:p w14:paraId="0A42F42A">
                  <w:pPr>
                    <w:keepNext w:val="0"/>
                    <w:keepLines w:val="0"/>
                    <w:pageBreakBefore w:val="0"/>
                    <w:kinsoku/>
                    <w:wordWrap/>
                    <w:overflowPunct/>
                    <w:topLinePunct w:val="0"/>
                    <w:autoSpaceDE/>
                    <w:autoSpaceDN/>
                    <w:bidi w:val="0"/>
                    <w:adjustRightInd w:val="0"/>
                    <w:spacing w:after="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2027年5月6日</w:t>
                  </w:r>
                </w:p>
              </w:tc>
              <w:tc>
                <w:tcPr>
                  <w:tcW w:w="622" w:type="pct"/>
                  <w:tcBorders>
                    <w:tl2br w:val="nil"/>
                    <w:tr2bl w:val="nil"/>
                  </w:tcBorders>
                  <w:noWrap w:val="0"/>
                  <w:vAlign w:val="center"/>
                </w:tcPr>
                <w:p w14:paraId="4057DC4C">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kern w:val="2"/>
                      <w:sz w:val="21"/>
                      <w:szCs w:val="21"/>
                      <w:lang w:val="en-US" w:eastAsia="zh-CN" w:bidi="ar-SA"/>
                    </w:rPr>
                    <w:t>/</w:t>
                  </w:r>
                </w:p>
              </w:tc>
            </w:tr>
            <w:tr w14:paraId="25FD57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54" w:type="pct"/>
                  <w:tcBorders>
                    <w:tl2br w:val="nil"/>
                    <w:tr2bl w:val="nil"/>
                  </w:tcBorders>
                  <w:noWrap w:val="0"/>
                  <w:vAlign w:val="center"/>
                </w:tcPr>
                <w:p w14:paraId="07F0C742">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10</w:t>
                  </w:r>
                </w:p>
              </w:tc>
              <w:tc>
                <w:tcPr>
                  <w:tcW w:w="2074" w:type="pct"/>
                  <w:tcBorders>
                    <w:tl2br w:val="nil"/>
                    <w:tr2bl w:val="nil"/>
                  </w:tcBorders>
                  <w:noWrap w:val="0"/>
                  <w:vAlign w:val="center"/>
                </w:tcPr>
                <w:p w14:paraId="2585D2C4">
                  <w:pPr>
                    <w:keepNext w:val="0"/>
                    <w:keepLines w:val="0"/>
                    <w:pageBreakBefore w:val="0"/>
                    <w:kinsoku/>
                    <w:wordWrap/>
                    <w:overflowPunct/>
                    <w:topLinePunct w:val="0"/>
                    <w:autoSpaceDE/>
                    <w:autoSpaceDN/>
                    <w:bidi w:val="0"/>
                    <w:adjustRightInd w:val="0"/>
                    <w:spacing w:after="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空气/智能TSP综合采样器崂应2050</w:t>
                  </w:r>
                </w:p>
              </w:tc>
              <w:tc>
                <w:tcPr>
                  <w:tcW w:w="738" w:type="pct"/>
                  <w:tcBorders>
                    <w:tl2br w:val="nil"/>
                    <w:tr2bl w:val="nil"/>
                  </w:tcBorders>
                  <w:noWrap w:val="0"/>
                  <w:vAlign w:val="center"/>
                </w:tcPr>
                <w:p w14:paraId="4C083540">
                  <w:pPr>
                    <w:keepNext w:val="0"/>
                    <w:keepLines w:val="0"/>
                    <w:pageBreakBefore w:val="0"/>
                    <w:widowControl/>
                    <w:suppressLineNumbers w:val="0"/>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HTJC-125</w:t>
                  </w:r>
                </w:p>
              </w:tc>
              <w:tc>
                <w:tcPr>
                  <w:tcW w:w="1110" w:type="pct"/>
                  <w:tcBorders>
                    <w:tl2br w:val="nil"/>
                    <w:tr2bl w:val="nil"/>
                  </w:tcBorders>
                  <w:noWrap w:val="0"/>
                  <w:vAlign w:val="center"/>
                </w:tcPr>
                <w:p w14:paraId="04050F4F">
                  <w:pPr>
                    <w:keepNext w:val="0"/>
                    <w:keepLines w:val="0"/>
                    <w:pageBreakBefore w:val="0"/>
                    <w:kinsoku/>
                    <w:wordWrap/>
                    <w:overflowPunct/>
                    <w:topLinePunct w:val="0"/>
                    <w:autoSpaceDE/>
                    <w:autoSpaceDN/>
                    <w:bidi w:val="0"/>
                    <w:adjustRightInd w:val="0"/>
                    <w:spacing w:after="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2027年5月6日</w:t>
                  </w:r>
                </w:p>
              </w:tc>
              <w:tc>
                <w:tcPr>
                  <w:tcW w:w="622" w:type="pct"/>
                  <w:tcBorders>
                    <w:tl2br w:val="nil"/>
                    <w:tr2bl w:val="nil"/>
                  </w:tcBorders>
                  <w:noWrap w:val="0"/>
                  <w:vAlign w:val="center"/>
                </w:tcPr>
                <w:p w14:paraId="0EAC4023">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kern w:val="2"/>
                      <w:sz w:val="21"/>
                      <w:szCs w:val="21"/>
                      <w:lang w:val="en-US" w:eastAsia="zh-CN" w:bidi="ar-SA"/>
                    </w:rPr>
                    <w:t>/</w:t>
                  </w:r>
                </w:p>
              </w:tc>
            </w:tr>
            <w:tr w14:paraId="3CB159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54" w:type="pct"/>
                  <w:tcBorders>
                    <w:tl2br w:val="nil"/>
                    <w:tr2bl w:val="nil"/>
                  </w:tcBorders>
                  <w:noWrap w:val="0"/>
                  <w:vAlign w:val="center"/>
                </w:tcPr>
                <w:p w14:paraId="74A1D2EB">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11</w:t>
                  </w:r>
                </w:p>
              </w:tc>
              <w:tc>
                <w:tcPr>
                  <w:tcW w:w="2074" w:type="pct"/>
                  <w:tcBorders>
                    <w:tl2br w:val="nil"/>
                    <w:tr2bl w:val="nil"/>
                  </w:tcBorders>
                  <w:noWrap w:val="0"/>
                  <w:vAlign w:val="center"/>
                </w:tcPr>
                <w:p w14:paraId="18D447CA">
                  <w:pPr>
                    <w:pStyle w:val="40"/>
                    <w:keepNext w:val="0"/>
                    <w:keepLines w:val="0"/>
                    <w:pageBreakBefore w:val="0"/>
                    <w:kinsoku/>
                    <w:wordWrap/>
                    <w:overflowPunct/>
                    <w:topLinePunct w:val="0"/>
                    <w:autoSpaceDE/>
                    <w:autoSpaceDN/>
                    <w:bidi w:val="0"/>
                    <w:adjustRightInd w:val="0"/>
                    <w:spacing w:after="0"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真空箱气袋采样器ZF-3052型</w:t>
                  </w:r>
                </w:p>
              </w:tc>
              <w:tc>
                <w:tcPr>
                  <w:tcW w:w="738" w:type="pct"/>
                  <w:tcBorders>
                    <w:tl2br w:val="nil"/>
                    <w:tr2bl w:val="nil"/>
                  </w:tcBorders>
                  <w:noWrap w:val="0"/>
                  <w:vAlign w:val="center"/>
                </w:tcPr>
                <w:p w14:paraId="53E2159E">
                  <w:pPr>
                    <w:keepNext w:val="0"/>
                    <w:keepLines w:val="0"/>
                    <w:pageBreakBefore w:val="0"/>
                    <w:widowControl/>
                    <w:suppressLineNumbers w:val="0"/>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HTJC-153</w:t>
                  </w:r>
                </w:p>
              </w:tc>
              <w:tc>
                <w:tcPr>
                  <w:tcW w:w="1110" w:type="pct"/>
                  <w:tcBorders>
                    <w:tl2br w:val="nil"/>
                    <w:tr2bl w:val="nil"/>
                  </w:tcBorders>
                  <w:noWrap w:val="0"/>
                  <w:vAlign w:val="center"/>
                </w:tcPr>
                <w:p w14:paraId="5B858962">
                  <w:pPr>
                    <w:keepNext w:val="0"/>
                    <w:keepLines w:val="0"/>
                    <w:pageBreakBefore w:val="0"/>
                    <w:kinsoku/>
                    <w:wordWrap/>
                    <w:overflowPunct/>
                    <w:topLinePunct w:val="0"/>
                    <w:autoSpaceDE/>
                    <w:autoSpaceDN/>
                    <w:bidi w:val="0"/>
                    <w:adjustRightInd w:val="0"/>
                    <w:spacing w:after="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2026年7月31日</w:t>
                  </w:r>
                </w:p>
              </w:tc>
              <w:tc>
                <w:tcPr>
                  <w:tcW w:w="622" w:type="pct"/>
                  <w:tcBorders>
                    <w:tl2br w:val="nil"/>
                    <w:tr2bl w:val="nil"/>
                  </w:tcBorders>
                  <w:noWrap w:val="0"/>
                  <w:vAlign w:val="center"/>
                </w:tcPr>
                <w:p w14:paraId="7A00C64C">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kern w:val="2"/>
                      <w:sz w:val="21"/>
                      <w:szCs w:val="21"/>
                      <w:lang w:val="en-US" w:eastAsia="zh-CN" w:bidi="ar-SA"/>
                    </w:rPr>
                    <w:t>/</w:t>
                  </w:r>
                </w:p>
              </w:tc>
            </w:tr>
            <w:tr w14:paraId="4AD2AE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54" w:type="pct"/>
                  <w:tcBorders>
                    <w:tl2br w:val="nil"/>
                    <w:tr2bl w:val="nil"/>
                  </w:tcBorders>
                  <w:noWrap w:val="0"/>
                  <w:vAlign w:val="center"/>
                </w:tcPr>
                <w:p w14:paraId="20469BC6">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12</w:t>
                  </w:r>
                </w:p>
              </w:tc>
              <w:tc>
                <w:tcPr>
                  <w:tcW w:w="2074" w:type="pct"/>
                  <w:tcBorders>
                    <w:tl2br w:val="nil"/>
                    <w:tr2bl w:val="nil"/>
                  </w:tcBorders>
                  <w:noWrap w:val="0"/>
                  <w:vAlign w:val="center"/>
                </w:tcPr>
                <w:p w14:paraId="1C9D32EB">
                  <w:pPr>
                    <w:keepNext w:val="0"/>
                    <w:keepLines w:val="0"/>
                    <w:pageBreakBefore w:val="0"/>
                    <w:kinsoku/>
                    <w:wordWrap/>
                    <w:overflowPunct/>
                    <w:topLinePunct w:val="0"/>
                    <w:autoSpaceDE/>
                    <w:autoSpaceDN/>
                    <w:bidi w:val="0"/>
                    <w:adjustRightInd w:val="0"/>
                    <w:spacing w:after="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真空箱气袋采样器ZF-3052型</w:t>
                  </w:r>
                </w:p>
              </w:tc>
              <w:tc>
                <w:tcPr>
                  <w:tcW w:w="738" w:type="pct"/>
                  <w:tcBorders>
                    <w:tl2br w:val="nil"/>
                    <w:tr2bl w:val="nil"/>
                  </w:tcBorders>
                  <w:noWrap w:val="0"/>
                  <w:vAlign w:val="center"/>
                </w:tcPr>
                <w:p w14:paraId="119AF513">
                  <w:pPr>
                    <w:keepNext w:val="0"/>
                    <w:keepLines w:val="0"/>
                    <w:pageBreakBefore w:val="0"/>
                    <w:widowControl/>
                    <w:suppressLineNumbers w:val="0"/>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HTJC-154</w:t>
                  </w:r>
                </w:p>
              </w:tc>
              <w:tc>
                <w:tcPr>
                  <w:tcW w:w="1110" w:type="pct"/>
                  <w:tcBorders>
                    <w:tl2br w:val="nil"/>
                    <w:tr2bl w:val="nil"/>
                  </w:tcBorders>
                  <w:noWrap w:val="0"/>
                  <w:vAlign w:val="center"/>
                </w:tcPr>
                <w:p w14:paraId="176DE4DE">
                  <w:pPr>
                    <w:keepNext w:val="0"/>
                    <w:keepLines w:val="0"/>
                    <w:pageBreakBefore w:val="0"/>
                    <w:kinsoku/>
                    <w:wordWrap/>
                    <w:overflowPunct/>
                    <w:topLinePunct w:val="0"/>
                    <w:autoSpaceDE/>
                    <w:autoSpaceDN/>
                    <w:bidi w:val="0"/>
                    <w:adjustRightInd w:val="0"/>
                    <w:spacing w:after="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2026年7月31日</w:t>
                  </w:r>
                </w:p>
              </w:tc>
              <w:tc>
                <w:tcPr>
                  <w:tcW w:w="622" w:type="pct"/>
                  <w:tcBorders>
                    <w:tl2br w:val="nil"/>
                    <w:tr2bl w:val="nil"/>
                  </w:tcBorders>
                  <w:noWrap w:val="0"/>
                  <w:vAlign w:val="center"/>
                </w:tcPr>
                <w:p w14:paraId="5EAF0734">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sz w:val="21"/>
                      <w:szCs w:val="21"/>
                      <w:lang w:val="en-US" w:eastAsia="zh-CN"/>
                    </w:rPr>
                    <w:t>/</w:t>
                  </w:r>
                </w:p>
              </w:tc>
            </w:tr>
            <w:tr w14:paraId="036476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54" w:type="pct"/>
                  <w:tcBorders>
                    <w:tl2br w:val="nil"/>
                    <w:tr2bl w:val="nil"/>
                  </w:tcBorders>
                  <w:noWrap w:val="0"/>
                  <w:vAlign w:val="center"/>
                </w:tcPr>
                <w:p w14:paraId="1D4A225F">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13</w:t>
                  </w:r>
                </w:p>
              </w:tc>
              <w:tc>
                <w:tcPr>
                  <w:tcW w:w="2074" w:type="pct"/>
                  <w:tcBorders>
                    <w:tl2br w:val="nil"/>
                    <w:tr2bl w:val="nil"/>
                  </w:tcBorders>
                  <w:noWrap w:val="0"/>
                  <w:vAlign w:val="center"/>
                </w:tcPr>
                <w:p w14:paraId="794131C3">
                  <w:pPr>
                    <w:keepNext w:val="0"/>
                    <w:keepLines w:val="0"/>
                    <w:pageBreakBefore w:val="0"/>
                    <w:kinsoku/>
                    <w:wordWrap/>
                    <w:overflowPunct/>
                    <w:topLinePunct w:val="0"/>
                    <w:autoSpaceDE/>
                    <w:autoSpaceDN/>
                    <w:bidi w:val="0"/>
                    <w:adjustRightInd w:val="0"/>
                    <w:spacing w:after="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真空箱气袋采样器ZF-3052型</w:t>
                  </w:r>
                </w:p>
              </w:tc>
              <w:tc>
                <w:tcPr>
                  <w:tcW w:w="738" w:type="pct"/>
                  <w:tcBorders>
                    <w:tl2br w:val="nil"/>
                    <w:tr2bl w:val="nil"/>
                  </w:tcBorders>
                  <w:noWrap w:val="0"/>
                  <w:vAlign w:val="center"/>
                </w:tcPr>
                <w:p w14:paraId="469A2E45">
                  <w:pPr>
                    <w:keepNext w:val="0"/>
                    <w:keepLines w:val="0"/>
                    <w:pageBreakBefore w:val="0"/>
                    <w:widowControl/>
                    <w:suppressLineNumbers w:val="0"/>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HTJC-155</w:t>
                  </w:r>
                </w:p>
              </w:tc>
              <w:tc>
                <w:tcPr>
                  <w:tcW w:w="1110" w:type="pct"/>
                  <w:tcBorders>
                    <w:tl2br w:val="nil"/>
                    <w:tr2bl w:val="nil"/>
                  </w:tcBorders>
                  <w:noWrap w:val="0"/>
                  <w:vAlign w:val="center"/>
                </w:tcPr>
                <w:p w14:paraId="692F7328">
                  <w:pPr>
                    <w:keepNext w:val="0"/>
                    <w:keepLines w:val="0"/>
                    <w:pageBreakBefore w:val="0"/>
                    <w:kinsoku/>
                    <w:wordWrap/>
                    <w:overflowPunct/>
                    <w:topLinePunct w:val="0"/>
                    <w:autoSpaceDE/>
                    <w:autoSpaceDN/>
                    <w:bidi w:val="0"/>
                    <w:adjustRightInd w:val="0"/>
                    <w:spacing w:after="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2026年7月31日</w:t>
                  </w:r>
                </w:p>
              </w:tc>
              <w:tc>
                <w:tcPr>
                  <w:tcW w:w="622" w:type="pct"/>
                  <w:tcBorders>
                    <w:tl2br w:val="nil"/>
                    <w:tr2bl w:val="nil"/>
                  </w:tcBorders>
                  <w:noWrap w:val="0"/>
                  <w:vAlign w:val="center"/>
                </w:tcPr>
                <w:p w14:paraId="23F9C75D">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sz w:val="21"/>
                      <w:szCs w:val="21"/>
                      <w:lang w:val="en-US" w:eastAsia="zh-CN"/>
                    </w:rPr>
                    <w:t>/</w:t>
                  </w:r>
                </w:p>
              </w:tc>
            </w:tr>
            <w:tr w14:paraId="0502D2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54" w:type="pct"/>
                  <w:tcBorders>
                    <w:tl2br w:val="nil"/>
                    <w:tr2bl w:val="nil"/>
                  </w:tcBorders>
                  <w:noWrap w:val="0"/>
                  <w:vAlign w:val="center"/>
                </w:tcPr>
                <w:p w14:paraId="77DA361B">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14</w:t>
                  </w:r>
                </w:p>
              </w:tc>
              <w:tc>
                <w:tcPr>
                  <w:tcW w:w="2074" w:type="pct"/>
                  <w:tcBorders>
                    <w:tl2br w:val="nil"/>
                    <w:tr2bl w:val="nil"/>
                  </w:tcBorders>
                  <w:noWrap w:val="0"/>
                  <w:vAlign w:val="center"/>
                </w:tcPr>
                <w:p w14:paraId="6A767BE7">
                  <w:pPr>
                    <w:keepNext w:val="0"/>
                    <w:keepLines w:val="0"/>
                    <w:pageBreakBefore w:val="0"/>
                    <w:kinsoku/>
                    <w:wordWrap/>
                    <w:overflowPunct/>
                    <w:topLinePunct w:val="0"/>
                    <w:autoSpaceDE/>
                    <w:autoSpaceDN/>
                    <w:bidi w:val="0"/>
                    <w:adjustRightInd w:val="0"/>
                    <w:spacing w:after="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真空箱气袋采样器ZF-3052型</w:t>
                  </w:r>
                </w:p>
              </w:tc>
              <w:tc>
                <w:tcPr>
                  <w:tcW w:w="738" w:type="pct"/>
                  <w:tcBorders>
                    <w:tl2br w:val="nil"/>
                    <w:tr2bl w:val="nil"/>
                  </w:tcBorders>
                  <w:noWrap w:val="0"/>
                  <w:vAlign w:val="center"/>
                </w:tcPr>
                <w:p w14:paraId="6C45306C">
                  <w:pPr>
                    <w:keepNext w:val="0"/>
                    <w:keepLines w:val="0"/>
                    <w:pageBreakBefore w:val="0"/>
                    <w:widowControl/>
                    <w:suppressLineNumbers w:val="0"/>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HTJC-156</w:t>
                  </w:r>
                </w:p>
              </w:tc>
              <w:tc>
                <w:tcPr>
                  <w:tcW w:w="1110" w:type="pct"/>
                  <w:tcBorders>
                    <w:tl2br w:val="nil"/>
                    <w:tr2bl w:val="nil"/>
                  </w:tcBorders>
                  <w:noWrap w:val="0"/>
                  <w:vAlign w:val="center"/>
                </w:tcPr>
                <w:p w14:paraId="750913E3">
                  <w:pPr>
                    <w:keepNext w:val="0"/>
                    <w:keepLines w:val="0"/>
                    <w:pageBreakBefore w:val="0"/>
                    <w:kinsoku/>
                    <w:wordWrap/>
                    <w:overflowPunct/>
                    <w:topLinePunct w:val="0"/>
                    <w:autoSpaceDE/>
                    <w:autoSpaceDN/>
                    <w:bidi w:val="0"/>
                    <w:adjustRightInd w:val="0"/>
                    <w:spacing w:after="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2026年7月31日</w:t>
                  </w:r>
                </w:p>
              </w:tc>
              <w:tc>
                <w:tcPr>
                  <w:tcW w:w="622" w:type="pct"/>
                  <w:tcBorders>
                    <w:tl2br w:val="nil"/>
                    <w:tr2bl w:val="nil"/>
                  </w:tcBorders>
                  <w:noWrap w:val="0"/>
                  <w:vAlign w:val="center"/>
                </w:tcPr>
                <w:p w14:paraId="746C747D">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sz w:val="21"/>
                      <w:szCs w:val="21"/>
                      <w:lang w:val="en-US" w:eastAsia="zh-CN"/>
                    </w:rPr>
                    <w:t>/</w:t>
                  </w:r>
                </w:p>
              </w:tc>
            </w:tr>
            <w:tr w14:paraId="54C842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54" w:type="pct"/>
                  <w:tcBorders>
                    <w:tl2br w:val="nil"/>
                    <w:tr2bl w:val="nil"/>
                  </w:tcBorders>
                  <w:noWrap w:val="0"/>
                  <w:vAlign w:val="center"/>
                </w:tcPr>
                <w:p w14:paraId="487E265B">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15</w:t>
                  </w:r>
                </w:p>
              </w:tc>
              <w:tc>
                <w:tcPr>
                  <w:tcW w:w="2074" w:type="pct"/>
                  <w:tcBorders>
                    <w:tl2br w:val="nil"/>
                    <w:tr2bl w:val="nil"/>
                  </w:tcBorders>
                  <w:noWrap w:val="0"/>
                  <w:vAlign w:val="center"/>
                </w:tcPr>
                <w:p w14:paraId="727D4E26">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便携式多参数测定仪TCX-407</w:t>
                  </w:r>
                </w:p>
              </w:tc>
              <w:tc>
                <w:tcPr>
                  <w:tcW w:w="738" w:type="pct"/>
                  <w:tcBorders>
                    <w:tl2br w:val="nil"/>
                    <w:tr2bl w:val="nil"/>
                  </w:tcBorders>
                  <w:noWrap w:val="0"/>
                  <w:vAlign w:val="center"/>
                </w:tcPr>
                <w:p w14:paraId="652A218A">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HTJC-186</w:t>
                  </w:r>
                </w:p>
              </w:tc>
              <w:tc>
                <w:tcPr>
                  <w:tcW w:w="1110" w:type="pct"/>
                  <w:tcBorders>
                    <w:tl2br w:val="nil"/>
                    <w:tr2bl w:val="nil"/>
                  </w:tcBorders>
                  <w:noWrap w:val="0"/>
                  <w:vAlign w:val="center"/>
                </w:tcPr>
                <w:p w14:paraId="04169A77">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napToGrid w:val="0"/>
                      <w:color w:val="auto"/>
                      <w:sz w:val="21"/>
                      <w:szCs w:val="21"/>
                      <w:lang w:val="en-US" w:eastAsia="zh-CN"/>
                    </w:rPr>
                    <w:t>2026年10月13日</w:t>
                  </w:r>
                </w:p>
              </w:tc>
              <w:tc>
                <w:tcPr>
                  <w:tcW w:w="622" w:type="pct"/>
                  <w:tcBorders>
                    <w:tl2br w:val="nil"/>
                    <w:tr2bl w:val="nil"/>
                  </w:tcBorders>
                  <w:noWrap w:val="0"/>
                  <w:vAlign w:val="center"/>
                </w:tcPr>
                <w:p w14:paraId="1A70A937">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sz w:val="21"/>
                      <w:szCs w:val="21"/>
                      <w:lang w:val="en-US" w:eastAsia="zh-CN"/>
                    </w:rPr>
                    <w:t>/</w:t>
                  </w:r>
                </w:p>
              </w:tc>
            </w:tr>
            <w:tr w14:paraId="4A849E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54" w:type="pct"/>
                  <w:tcBorders>
                    <w:tl2br w:val="nil"/>
                    <w:tr2bl w:val="nil"/>
                  </w:tcBorders>
                  <w:noWrap w:val="0"/>
                  <w:vAlign w:val="center"/>
                </w:tcPr>
                <w:p w14:paraId="4CFA6B7F">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16</w:t>
                  </w:r>
                </w:p>
              </w:tc>
              <w:tc>
                <w:tcPr>
                  <w:tcW w:w="2074" w:type="pct"/>
                  <w:tcBorders>
                    <w:tl2br w:val="nil"/>
                    <w:tr2bl w:val="nil"/>
                  </w:tcBorders>
                  <w:noWrap w:val="0"/>
                  <w:vAlign w:val="center"/>
                </w:tcPr>
                <w:p w14:paraId="4A0D2F1D">
                  <w:pPr>
                    <w:keepNext w:val="0"/>
                    <w:keepLines w:val="0"/>
                    <w:pageBreakBefore w:val="0"/>
                    <w:kinsoku/>
                    <w:wordWrap/>
                    <w:overflowPunct/>
                    <w:topLinePunct w:val="0"/>
                    <w:autoSpaceDE/>
                    <w:autoSpaceDN/>
                    <w:bidi w:val="0"/>
                    <w:adjustRightInd w:val="0"/>
                    <w:spacing w:after="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多功能声级计AWA5688</w:t>
                  </w:r>
                </w:p>
              </w:tc>
              <w:tc>
                <w:tcPr>
                  <w:tcW w:w="738" w:type="pct"/>
                  <w:tcBorders>
                    <w:tl2br w:val="nil"/>
                    <w:tr2bl w:val="nil"/>
                  </w:tcBorders>
                  <w:noWrap w:val="0"/>
                  <w:vAlign w:val="center"/>
                </w:tcPr>
                <w:p w14:paraId="26649325">
                  <w:pPr>
                    <w:keepNext w:val="0"/>
                    <w:keepLines w:val="0"/>
                    <w:pageBreakBefore w:val="0"/>
                    <w:widowControl/>
                    <w:suppressLineNumbers w:val="0"/>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HTJC-164</w:t>
                  </w:r>
                </w:p>
              </w:tc>
              <w:tc>
                <w:tcPr>
                  <w:tcW w:w="1110" w:type="pct"/>
                  <w:tcBorders>
                    <w:tl2br w:val="nil"/>
                    <w:tr2bl w:val="nil"/>
                  </w:tcBorders>
                  <w:noWrap w:val="0"/>
                  <w:vAlign w:val="center"/>
                </w:tcPr>
                <w:p w14:paraId="1D0B9B5E">
                  <w:pPr>
                    <w:keepNext w:val="0"/>
                    <w:keepLines w:val="0"/>
                    <w:pageBreakBefore w:val="0"/>
                    <w:kinsoku/>
                    <w:wordWrap/>
                    <w:overflowPunct/>
                    <w:topLinePunct w:val="0"/>
                    <w:autoSpaceDE/>
                    <w:autoSpaceDN/>
                    <w:bidi w:val="0"/>
                    <w:adjustRightInd w:val="0"/>
                    <w:spacing w:after="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2026年12月22日</w:t>
                  </w:r>
                </w:p>
              </w:tc>
              <w:tc>
                <w:tcPr>
                  <w:tcW w:w="622" w:type="pct"/>
                  <w:tcBorders>
                    <w:tl2br w:val="nil"/>
                    <w:tr2bl w:val="nil"/>
                  </w:tcBorders>
                  <w:noWrap w:val="0"/>
                  <w:vAlign w:val="center"/>
                </w:tcPr>
                <w:p w14:paraId="106F9D24">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sz w:val="21"/>
                      <w:szCs w:val="21"/>
                      <w:lang w:val="en-US" w:eastAsia="zh-CN"/>
                    </w:rPr>
                    <w:t>/</w:t>
                  </w:r>
                </w:p>
              </w:tc>
            </w:tr>
            <w:tr w14:paraId="5117C7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54" w:type="pct"/>
                  <w:tcBorders>
                    <w:tl2br w:val="nil"/>
                    <w:tr2bl w:val="nil"/>
                  </w:tcBorders>
                  <w:noWrap w:val="0"/>
                  <w:vAlign w:val="center"/>
                </w:tcPr>
                <w:p w14:paraId="71034298">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17</w:t>
                  </w:r>
                </w:p>
              </w:tc>
              <w:tc>
                <w:tcPr>
                  <w:tcW w:w="2074" w:type="pct"/>
                  <w:tcBorders>
                    <w:tl2br w:val="nil"/>
                    <w:tr2bl w:val="nil"/>
                  </w:tcBorders>
                  <w:noWrap w:val="0"/>
                  <w:vAlign w:val="center"/>
                </w:tcPr>
                <w:p w14:paraId="5A18294C">
                  <w:pPr>
                    <w:keepNext w:val="0"/>
                    <w:keepLines w:val="0"/>
                    <w:pageBreakBefore w:val="0"/>
                    <w:widowControl/>
                    <w:suppressLineNumbers w:val="0"/>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声校准器AWA6022A</w:t>
                  </w:r>
                </w:p>
              </w:tc>
              <w:tc>
                <w:tcPr>
                  <w:tcW w:w="738" w:type="pct"/>
                  <w:tcBorders>
                    <w:tl2br w:val="nil"/>
                    <w:tr2bl w:val="nil"/>
                  </w:tcBorders>
                  <w:noWrap w:val="0"/>
                  <w:vAlign w:val="center"/>
                </w:tcPr>
                <w:p w14:paraId="6517B2F0">
                  <w:pPr>
                    <w:keepNext w:val="0"/>
                    <w:keepLines w:val="0"/>
                    <w:pageBreakBefore w:val="0"/>
                    <w:widowControl/>
                    <w:suppressLineNumbers w:val="0"/>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HTJC-183</w:t>
                  </w:r>
                </w:p>
              </w:tc>
              <w:tc>
                <w:tcPr>
                  <w:tcW w:w="1110" w:type="pct"/>
                  <w:tcBorders>
                    <w:tl2br w:val="nil"/>
                    <w:tr2bl w:val="nil"/>
                  </w:tcBorders>
                  <w:noWrap w:val="0"/>
                  <w:vAlign w:val="center"/>
                </w:tcPr>
                <w:p w14:paraId="46FC0C1F">
                  <w:pPr>
                    <w:keepNext w:val="0"/>
                    <w:keepLines w:val="0"/>
                    <w:pageBreakBefore w:val="0"/>
                    <w:kinsoku/>
                    <w:wordWrap/>
                    <w:overflowPunct/>
                    <w:topLinePunct w:val="0"/>
                    <w:autoSpaceDE/>
                    <w:autoSpaceDN/>
                    <w:bidi w:val="0"/>
                    <w:adjustRightInd w:val="0"/>
                    <w:spacing w:after="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2026年10月3日</w:t>
                  </w:r>
                </w:p>
              </w:tc>
              <w:tc>
                <w:tcPr>
                  <w:tcW w:w="622" w:type="pct"/>
                  <w:tcBorders>
                    <w:tl2br w:val="nil"/>
                    <w:tr2bl w:val="nil"/>
                  </w:tcBorders>
                  <w:noWrap w:val="0"/>
                  <w:vAlign w:val="center"/>
                </w:tcPr>
                <w:p w14:paraId="7F8533DC">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kern w:val="2"/>
                      <w:sz w:val="21"/>
                      <w:szCs w:val="21"/>
                      <w:lang w:val="en-US" w:eastAsia="zh-CN" w:bidi="ar-SA"/>
                    </w:rPr>
                    <w:t>/</w:t>
                  </w:r>
                </w:p>
              </w:tc>
            </w:tr>
            <w:tr w14:paraId="38DC9E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54" w:type="pct"/>
                  <w:tcBorders>
                    <w:tl2br w:val="nil"/>
                    <w:tr2bl w:val="nil"/>
                  </w:tcBorders>
                  <w:noWrap w:val="0"/>
                  <w:vAlign w:val="center"/>
                </w:tcPr>
                <w:p w14:paraId="15711D79">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18</w:t>
                  </w:r>
                </w:p>
              </w:tc>
              <w:tc>
                <w:tcPr>
                  <w:tcW w:w="2074" w:type="pct"/>
                  <w:tcBorders>
                    <w:tl2br w:val="nil"/>
                    <w:tr2bl w:val="nil"/>
                  </w:tcBorders>
                  <w:noWrap w:val="0"/>
                  <w:vAlign w:val="center"/>
                </w:tcPr>
                <w:p w14:paraId="7E4F7B2A">
                  <w:pPr>
                    <w:pStyle w:val="40"/>
                    <w:keepNext w:val="0"/>
                    <w:keepLines w:val="0"/>
                    <w:pageBreakBefore w:val="0"/>
                    <w:kinsoku/>
                    <w:wordWrap/>
                    <w:overflowPunct/>
                    <w:topLinePunct w:val="0"/>
                    <w:autoSpaceDE/>
                    <w:autoSpaceDN/>
                    <w:bidi w:val="0"/>
                    <w:adjustRightInd w:val="0"/>
                    <w:spacing w:after="0"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电子精密天平 CEB1035B（十万分之一）</w:t>
                  </w:r>
                </w:p>
              </w:tc>
              <w:tc>
                <w:tcPr>
                  <w:tcW w:w="738" w:type="pct"/>
                  <w:tcBorders>
                    <w:tl2br w:val="nil"/>
                    <w:tr2bl w:val="nil"/>
                  </w:tcBorders>
                  <w:noWrap w:val="0"/>
                  <w:vAlign w:val="center"/>
                </w:tcPr>
                <w:p w14:paraId="553055F1">
                  <w:pPr>
                    <w:pStyle w:val="40"/>
                    <w:keepNext w:val="0"/>
                    <w:keepLines w:val="0"/>
                    <w:pageBreakBefore w:val="0"/>
                    <w:kinsoku/>
                    <w:wordWrap/>
                    <w:overflowPunct/>
                    <w:topLinePunct w:val="0"/>
                    <w:autoSpaceDE/>
                    <w:autoSpaceDN/>
                    <w:bidi w:val="0"/>
                    <w:adjustRightInd w:val="0"/>
                    <w:spacing w:after="0"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Cs/>
                      <w:color w:val="auto"/>
                      <w:sz w:val="21"/>
                      <w:szCs w:val="21"/>
                      <w:lang w:val="en-US" w:eastAsia="zh-CN"/>
                    </w:rPr>
                    <w:t>HTJC-039</w:t>
                  </w:r>
                </w:p>
              </w:tc>
              <w:tc>
                <w:tcPr>
                  <w:tcW w:w="1110" w:type="pct"/>
                  <w:tcBorders>
                    <w:tl2br w:val="nil"/>
                    <w:tr2bl w:val="nil"/>
                  </w:tcBorders>
                  <w:noWrap w:val="0"/>
                  <w:vAlign w:val="center"/>
                </w:tcPr>
                <w:p w14:paraId="44BE1D91">
                  <w:pPr>
                    <w:pStyle w:val="40"/>
                    <w:keepNext w:val="0"/>
                    <w:keepLines w:val="0"/>
                    <w:pageBreakBefore w:val="0"/>
                    <w:kinsoku/>
                    <w:wordWrap/>
                    <w:overflowPunct/>
                    <w:topLinePunct w:val="0"/>
                    <w:autoSpaceDE/>
                    <w:autoSpaceDN/>
                    <w:bidi w:val="0"/>
                    <w:adjustRightInd w:val="0"/>
                    <w:spacing w:after="0"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2027年2月24日</w:t>
                  </w:r>
                </w:p>
              </w:tc>
              <w:tc>
                <w:tcPr>
                  <w:tcW w:w="622" w:type="pct"/>
                  <w:tcBorders>
                    <w:tl2br w:val="nil"/>
                    <w:tr2bl w:val="nil"/>
                  </w:tcBorders>
                  <w:noWrap w:val="0"/>
                  <w:vAlign w:val="center"/>
                </w:tcPr>
                <w:p w14:paraId="3125607C">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kern w:val="2"/>
                      <w:sz w:val="21"/>
                      <w:szCs w:val="21"/>
                      <w:lang w:val="en-US" w:eastAsia="zh-CN" w:bidi="ar-SA"/>
                    </w:rPr>
                    <w:t>精度：0.00001g</w:t>
                  </w:r>
                </w:p>
              </w:tc>
            </w:tr>
            <w:tr w14:paraId="6C19C1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54" w:type="pct"/>
                  <w:tcBorders>
                    <w:tl2br w:val="nil"/>
                    <w:tr2bl w:val="nil"/>
                  </w:tcBorders>
                  <w:noWrap w:val="0"/>
                  <w:vAlign w:val="center"/>
                </w:tcPr>
                <w:p w14:paraId="37410954">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19</w:t>
                  </w:r>
                </w:p>
              </w:tc>
              <w:tc>
                <w:tcPr>
                  <w:tcW w:w="2074" w:type="pct"/>
                  <w:tcBorders>
                    <w:tl2br w:val="nil"/>
                    <w:tr2bl w:val="nil"/>
                  </w:tcBorders>
                  <w:noWrap w:val="0"/>
                  <w:vAlign w:val="center"/>
                </w:tcPr>
                <w:p w14:paraId="739755A3">
                  <w:pPr>
                    <w:pStyle w:val="40"/>
                    <w:keepNext w:val="0"/>
                    <w:keepLines w:val="0"/>
                    <w:pageBreakBefore w:val="0"/>
                    <w:kinsoku/>
                    <w:wordWrap/>
                    <w:overflowPunct/>
                    <w:topLinePunct w:val="0"/>
                    <w:autoSpaceDE/>
                    <w:autoSpaceDN/>
                    <w:bidi w:val="0"/>
                    <w:adjustRightInd w:val="0"/>
                    <w:spacing w:after="0"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恒温恒湿称重系统 LB-350N</w:t>
                  </w:r>
                </w:p>
              </w:tc>
              <w:tc>
                <w:tcPr>
                  <w:tcW w:w="738" w:type="pct"/>
                  <w:tcBorders>
                    <w:tl2br w:val="nil"/>
                    <w:tr2bl w:val="nil"/>
                  </w:tcBorders>
                  <w:noWrap w:val="0"/>
                  <w:vAlign w:val="center"/>
                </w:tcPr>
                <w:p w14:paraId="0BA9FBD1">
                  <w:pPr>
                    <w:pStyle w:val="40"/>
                    <w:keepNext w:val="0"/>
                    <w:keepLines w:val="0"/>
                    <w:pageBreakBefore w:val="0"/>
                    <w:kinsoku/>
                    <w:wordWrap/>
                    <w:overflowPunct/>
                    <w:topLinePunct w:val="0"/>
                    <w:autoSpaceDE/>
                    <w:autoSpaceDN/>
                    <w:bidi w:val="0"/>
                    <w:adjustRightInd w:val="0"/>
                    <w:spacing w:after="0"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Cs/>
                      <w:color w:val="auto"/>
                      <w:sz w:val="21"/>
                      <w:szCs w:val="21"/>
                      <w:lang w:val="en-US" w:eastAsia="zh-CN"/>
                    </w:rPr>
                    <w:t>HTJC-056</w:t>
                  </w:r>
                </w:p>
              </w:tc>
              <w:tc>
                <w:tcPr>
                  <w:tcW w:w="1110" w:type="pct"/>
                  <w:tcBorders>
                    <w:tl2br w:val="nil"/>
                    <w:tr2bl w:val="nil"/>
                  </w:tcBorders>
                  <w:noWrap w:val="0"/>
                  <w:vAlign w:val="center"/>
                </w:tcPr>
                <w:p w14:paraId="2C4740C7">
                  <w:pPr>
                    <w:pStyle w:val="40"/>
                    <w:keepNext w:val="0"/>
                    <w:keepLines w:val="0"/>
                    <w:pageBreakBefore w:val="0"/>
                    <w:kinsoku/>
                    <w:wordWrap/>
                    <w:overflowPunct/>
                    <w:topLinePunct w:val="0"/>
                    <w:autoSpaceDE/>
                    <w:autoSpaceDN/>
                    <w:bidi w:val="0"/>
                    <w:adjustRightInd w:val="0"/>
                    <w:spacing w:after="0"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2027年2月24日</w:t>
                  </w:r>
                </w:p>
              </w:tc>
              <w:tc>
                <w:tcPr>
                  <w:tcW w:w="622" w:type="pct"/>
                  <w:tcBorders>
                    <w:tl2br w:val="nil"/>
                    <w:tr2bl w:val="nil"/>
                  </w:tcBorders>
                  <w:noWrap w:val="0"/>
                  <w:vAlign w:val="center"/>
                </w:tcPr>
                <w:p w14:paraId="5C769BC9">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sz w:val="21"/>
                      <w:szCs w:val="21"/>
                      <w:lang w:val="en-US" w:eastAsia="zh-CN"/>
                    </w:rPr>
                    <w:t>/</w:t>
                  </w:r>
                </w:p>
              </w:tc>
            </w:tr>
            <w:tr w14:paraId="004DD0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54" w:type="pct"/>
                  <w:tcBorders>
                    <w:tl2br w:val="nil"/>
                    <w:tr2bl w:val="nil"/>
                  </w:tcBorders>
                  <w:noWrap w:val="0"/>
                  <w:vAlign w:val="center"/>
                </w:tcPr>
                <w:p w14:paraId="0545415D">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20</w:t>
                  </w:r>
                </w:p>
              </w:tc>
              <w:tc>
                <w:tcPr>
                  <w:tcW w:w="2074" w:type="pct"/>
                  <w:tcBorders>
                    <w:tl2br w:val="nil"/>
                    <w:tr2bl w:val="nil"/>
                  </w:tcBorders>
                  <w:noWrap w:val="0"/>
                  <w:vAlign w:val="center"/>
                </w:tcPr>
                <w:p w14:paraId="39CFA584">
                  <w:pPr>
                    <w:pStyle w:val="40"/>
                    <w:keepNext w:val="0"/>
                    <w:keepLines w:val="0"/>
                    <w:pageBreakBefore w:val="0"/>
                    <w:kinsoku/>
                    <w:wordWrap/>
                    <w:overflowPunct/>
                    <w:topLinePunct w:val="0"/>
                    <w:autoSpaceDE/>
                    <w:autoSpaceDN/>
                    <w:bidi w:val="0"/>
                    <w:adjustRightInd w:val="0"/>
                    <w:spacing w:after="0"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电热鼓风干燥箱101-1S</w:t>
                  </w:r>
                </w:p>
              </w:tc>
              <w:tc>
                <w:tcPr>
                  <w:tcW w:w="738" w:type="pct"/>
                  <w:tcBorders>
                    <w:tl2br w:val="nil"/>
                    <w:tr2bl w:val="nil"/>
                  </w:tcBorders>
                  <w:noWrap w:val="0"/>
                  <w:vAlign w:val="center"/>
                </w:tcPr>
                <w:p w14:paraId="12AFD9B0">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HTJC-041</w:t>
                  </w:r>
                </w:p>
              </w:tc>
              <w:tc>
                <w:tcPr>
                  <w:tcW w:w="1110" w:type="pct"/>
                  <w:tcBorders>
                    <w:tl2br w:val="nil"/>
                    <w:tr2bl w:val="nil"/>
                  </w:tcBorders>
                  <w:noWrap w:val="0"/>
                  <w:vAlign w:val="center"/>
                </w:tcPr>
                <w:p w14:paraId="24A94E01">
                  <w:pPr>
                    <w:pStyle w:val="40"/>
                    <w:keepNext w:val="0"/>
                    <w:keepLines w:val="0"/>
                    <w:pageBreakBefore w:val="0"/>
                    <w:kinsoku/>
                    <w:wordWrap/>
                    <w:overflowPunct/>
                    <w:topLinePunct w:val="0"/>
                    <w:autoSpaceDE/>
                    <w:autoSpaceDN/>
                    <w:bidi w:val="0"/>
                    <w:adjustRightInd w:val="0"/>
                    <w:spacing w:after="0"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2027年2月24日</w:t>
                  </w:r>
                </w:p>
              </w:tc>
              <w:tc>
                <w:tcPr>
                  <w:tcW w:w="622" w:type="pct"/>
                  <w:tcBorders>
                    <w:tl2br w:val="nil"/>
                    <w:tr2bl w:val="nil"/>
                  </w:tcBorders>
                  <w:noWrap w:val="0"/>
                  <w:vAlign w:val="center"/>
                </w:tcPr>
                <w:p w14:paraId="7D8049E8">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kern w:val="2"/>
                      <w:sz w:val="21"/>
                      <w:szCs w:val="21"/>
                      <w:lang w:val="en-US" w:eastAsia="zh-CN" w:bidi="ar-SA"/>
                    </w:rPr>
                    <w:t>/</w:t>
                  </w:r>
                </w:p>
              </w:tc>
            </w:tr>
            <w:tr w14:paraId="5A1777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54" w:type="pct"/>
                  <w:tcBorders>
                    <w:tl2br w:val="nil"/>
                    <w:tr2bl w:val="nil"/>
                  </w:tcBorders>
                  <w:noWrap w:val="0"/>
                  <w:vAlign w:val="center"/>
                </w:tcPr>
                <w:p w14:paraId="716D2FDD">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21</w:t>
                  </w:r>
                </w:p>
              </w:tc>
              <w:tc>
                <w:tcPr>
                  <w:tcW w:w="2074" w:type="pct"/>
                  <w:tcBorders>
                    <w:tl2br w:val="nil"/>
                    <w:tr2bl w:val="nil"/>
                  </w:tcBorders>
                  <w:noWrap w:val="0"/>
                  <w:vAlign w:val="center"/>
                </w:tcPr>
                <w:p w14:paraId="2CD85729">
                  <w:pPr>
                    <w:pStyle w:val="40"/>
                    <w:keepNext w:val="0"/>
                    <w:keepLines w:val="0"/>
                    <w:pageBreakBefore w:val="0"/>
                    <w:kinsoku/>
                    <w:wordWrap/>
                    <w:overflowPunct/>
                    <w:topLinePunct w:val="0"/>
                    <w:autoSpaceDE/>
                    <w:autoSpaceDN/>
                    <w:bidi w:val="0"/>
                    <w:adjustRightInd w:val="0"/>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电子天平AUW120D(十万分之一）</w:t>
                  </w:r>
                </w:p>
              </w:tc>
              <w:tc>
                <w:tcPr>
                  <w:tcW w:w="738" w:type="pct"/>
                  <w:tcBorders>
                    <w:tl2br w:val="nil"/>
                    <w:tr2bl w:val="nil"/>
                  </w:tcBorders>
                  <w:noWrap w:val="0"/>
                  <w:vAlign w:val="center"/>
                </w:tcPr>
                <w:p w14:paraId="622F3B9F">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HTJC-172</w:t>
                  </w:r>
                </w:p>
              </w:tc>
              <w:tc>
                <w:tcPr>
                  <w:tcW w:w="1110" w:type="pct"/>
                  <w:tcBorders>
                    <w:tl2br w:val="nil"/>
                    <w:tr2bl w:val="nil"/>
                  </w:tcBorders>
                  <w:noWrap w:val="0"/>
                  <w:vAlign w:val="center"/>
                </w:tcPr>
                <w:p w14:paraId="27B5498F">
                  <w:pPr>
                    <w:pStyle w:val="40"/>
                    <w:keepNext w:val="0"/>
                    <w:keepLines w:val="0"/>
                    <w:pageBreakBefore w:val="0"/>
                    <w:kinsoku/>
                    <w:wordWrap/>
                    <w:overflowPunct/>
                    <w:topLinePunct w:val="0"/>
                    <w:autoSpaceDE/>
                    <w:autoSpaceDN/>
                    <w:bidi w:val="0"/>
                    <w:adjustRightInd w:val="0"/>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2026年7月10日</w:t>
                  </w:r>
                </w:p>
              </w:tc>
              <w:tc>
                <w:tcPr>
                  <w:tcW w:w="622" w:type="pct"/>
                  <w:tcBorders>
                    <w:tl2br w:val="nil"/>
                    <w:tr2bl w:val="nil"/>
                  </w:tcBorders>
                  <w:noWrap w:val="0"/>
                  <w:vAlign w:val="center"/>
                </w:tcPr>
                <w:p w14:paraId="35EB2435">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kern w:val="2"/>
                      <w:sz w:val="21"/>
                      <w:szCs w:val="21"/>
                      <w:lang w:val="en-US" w:eastAsia="zh-CN" w:bidi="ar-SA"/>
                    </w:rPr>
                    <w:t>精度：0.00001g</w:t>
                  </w:r>
                </w:p>
              </w:tc>
            </w:tr>
            <w:tr w14:paraId="6F392C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54" w:type="pct"/>
                  <w:tcBorders>
                    <w:tl2br w:val="nil"/>
                    <w:tr2bl w:val="nil"/>
                  </w:tcBorders>
                  <w:noWrap w:val="0"/>
                  <w:vAlign w:val="center"/>
                </w:tcPr>
                <w:p w14:paraId="70C7C808">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22</w:t>
                  </w:r>
                </w:p>
              </w:tc>
              <w:tc>
                <w:tcPr>
                  <w:tcW w:w="2074" w:type="pct"/>
                  <w:tcBorders>
                    <w:tl2br w:val="nil"/>
                    <w:tr2bl w:val="nil"/>
                  </w:tcBorders>
                  <w:noWrap w:val="0"/>
                  <w:vAlign w:val="center"/>
                </w:tcPr>
                <w:p w14:paraId="07A10BA1">
                  <w:pPr>
                    <w:pStyle w:val="40"/>
                    <w:keepNext w:val="0"/>
                    <w:keepLines w:val="0"/>
                    <w:pageBreakBefore w:val="0"/>
                    <w:kinsoku/>
                    <w:wordWrap/>
                    <w:overflowPunct/>
                    <w:topLinePunct w:val="0"/>
                    <w:autoSpaceDE/>
                    <w:autoSpaceDN/>
                    <w:bidi w:val="0"/>
                    <w:adjustRightInd w:val="0"/>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恒温恒湿称重系统 LB-350N</w:t>
                  </w:r>
                </w:p>
              </w:tc>
              <w:tc>
                <w:tcPr>
                  <w:tcW w:w="738" w:type="pct"/>
                  <w:tcBorders>
                    <w:tl2br w:val="nil"/>
                    <w:tr2bl w:val="nil"/>
                  </w:tcBorders>
                  <w:noWrap w:val="0"/>
                  <w:vAlign w:val="center"/>
                </w:tcPr>
                <w:p w14:paraId="37F29AF0">
                  <w:pPr>
                    <w:pStyle w:val="40"/>
                    <w:keepNext w:val="0"/>
                    <w:keepLines w:val="0"/>
                    <w:pageBreakBefore w:val="0"/>
                    <w:kinsoku/>
                    <w:wordWrap/>
                    <w:overflowPunct/>
                    <w:topLinePunct w:val="0"/>
                    <w:autoSpaceDE/>
                    <w:autoSpaceDN/>
                    <w:bidi w:val="0"/>
                    <w:adjustRightInd w:val="0"/>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HTJC-171</w:t>
                  </w:r>
                </w:p>
              </w:tc>
              <w:tc>
                <w:tcPr>
                  <w:tcW w:w="1110" w:type="pct"/>
                  <w:tcBorders>
                    <w:tl2br w:val="nil"/>
                    <w:tr2bl w:val="nil"/>
                  </w:tcBorders>
                  <w:noWrap w:val="0"/>
                  <w:vAlign w:val="center"/>
                </w:tcPr>
                <w:p w14:paraId="1EE0C367">
                  <w:pPr>
                    <w:pStyle w:val="40"/>
                    <w:keepNext w:val="0"/>
                    <w:keepLines w:val="0"/>
                    <w:pageBreakBefore w:val="0"/>
                    <w:kinsoku/>
                    <w:wordWrap/>
                    <w:overflowPunct/>
                    <w:topLinePunct w:val="0"/>
                    <w:autoSpaceDE/>
                    <w:autoSpaceDN/>
                    <w:bidi w:val="0"/>
                    <w:adjustRightInd w:val="0"/>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2026年7月10日</w:t>
                  </w:r>
                </w:p>
              </w:tc>
              <w:tc>
                <w:tcPr>
                  <w:tcW w:w="622" w:type="pct"/>
                  <w:tcBorders>
                    <w:tl2br w:val="nil"/>
                    <w:tr2bl w:val="nil"/>
                  </w:tcBorders>
                  <w:noWrap w:val="0"/>
                  <w:vAlign w:val="center"/>
                </w:tcPr>
                <w:p w14:paraId="790438F5">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kern w:val="2"/>
                      <w:sz w:val="21"/>
                      <w:szCs w:val="21"/>
                      <w:lang w:val="en-US" w:eastAsia="zh-CN" w:bidi="ar-SA"/>
                    </w:rPr>
                    <w:t>/</w:t>
                  </w:r>
                </w:p>
              </w:tc>
            </w:tr>
            <w:tr w14:paraId="677BC0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54" w:type="pct"/>
                  <w:tcBorders>
                    <w:tl2br w:val="nil"/>
                    <w:tr2bl w:val="nil"/>
                  </w:tcBorders>
                  <w:noWrap w:val="0"/>
                  <w:vAlign w:val="center"/>
                </w:tcPr>
                <w:p w14:paraId="7D795F91">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23</w:t>
                  </w:r>
                </w:p>
              </w:tc>
              <w:tc>
                <w:tcPr>
                  <w:tcW w:w="2074" w:type="pct"/>
                  <w:tcBorders>
                    <w:tl2br w:val="nil"/>
                    <w:tr2bl w:val="nil"/>
                  </w:tcBorders>
                  <w:noWrap w:val="0"/>
                  <w:vAlign w:val="center"/>
                </w:tcPr>
                <w:p w14:paraId="0D8499D3">
                  <w:pPr>
                    <w:keepNext w:val="0"/>
                    <w:keepLines w:val="0"/>
                    <w:pageBreakBefore w:val="0"/>
                    <w:kinsoku/>
                    <w:wordWrap/>
                    <w:overflowPunct/>
                    <w:topLinePunct w:val="0"/>
                    <w:autoSpaceDE/>
                    <w:autoSpaceDN/>
                    <w:bidi w:val="0"/>
                    <w:adjustRightInd w:val="0"/>
                    <w:spacing w:after="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气相色谱仪HF-900A</w:t>
                  </w:r>
                </w:p>
              </w:tc>
              <w:tc>
                <w:tcPr>
                  <w:tcW w:w="738" w:type="pct"/>
                  <w:tcBorders>
                    <w:tl2br w:val="nil"/>
                    <w:tr2bl w:val="nil"/>
                  </w:tcBorders>
                  <w:noWrap w:val="0"/>
                  <w:vAlign w:val="center"/>
                </w:tcPr>
                <w:p w14:paraId="0E53A37D">
                  <w:pPr>
                    <w:keepNext w:val="0"/>
                    <w:keepLines w:val="0"/>
                    <w:pageBreakBefore w:val="0"/>
                    <w:widowControl/>
                    <w:suppressLineNumbers w:val="0"/>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HTJC-149</w:t>
                  </w:r>
                </w:p>
              </w:tc>
              <w:tc>
                <w:tcPr>
                  <w:tcW w:w="1110" w:type="pct"/>
                  <w:tcBorders>
                    <w:tl2br w:val="nil"/>
                    <w:tr2bl w:val="nil"/>
                  </w:tcBorders>
                  <w:noWrap w:val="0"/>
                  <w:vAlign w:val="center"/>
                </w:tcPr>
                <w:p w14:paraId="01E24B54">
                  <w:pPr>
                    <w:keepNext w:val="0"/>
                    <w:keepLines w:val="0"/>
                    <w:pageBreakBefore w:val="0"/>
                    <w:kinsoku/>
                    <w:wordWrap/>
                    <w:overflowPunct/>
                    <w:topLinePunct w:val="0"/>
                    <w:autoSpaceDE/>
                    <w:autoSpaceDN/>
                    <w:bidi w:val="0"/>
                    <w:adjustRightInd w:val="0"/>
                    <w:spacing w:after="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2026年7月10日</w:t>
                  </w:r>
                </w:p>
              </w:tc>
              <w:tc>
                <w:tcPr>
                  <w:tcW w:w="622" w:type="pct"/>
                  <w:tcBorders>
                    <w:tl2br w:val="nil"/>
                    <w:tr2bl w:val="nil"/>
                  </w:tcBorders>
                  <w:noWrap w:val="0"/>
                  <w:vAlign w:val="center"/>
                </w:tcPr>
                <w:p w14:paraId="21621CFA">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kern w:val="2"/>
                      <w:sz w:val="21"/>
                      <w:szCs w:val="21"/>
                      <w:lang w:val="en-US" w:eastAsia="zh-CN" w:bidi="ar-SA"/>
                    </w:rPr>
                    <w:t>/</w:t>
                  </w:r>
                </w:p>
              </w:tc>
            </w:tr>
            <w:tr w14:paraId="3E9B76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54" w:type="pct"/>
                  <w:tcBorders>
                    <w:tl2br w:val="nil"/>
                    <w:tr2bl w:val="nil"/>
                  </w:tcBorders>
                  <w:noWrap w:val="0"/>
                  <w:vAlign w:val="center"/>
                </w:tcPr>
                <w:p w14:paraId="63E4241A">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24</w:t>
                  </w:r>
                </w:p>
              </w:tc>
              <w:tc>
                <w:tcPr>
                  <w:tcW w:w="2074" w:type="pct"/>
                  <w:tcBorders>
                    <w:tl2br w:val="nil"/>
                    <w:tr2bl w:val="nil"/>
                  </w:tcBorders>
                  <w:noWrap w:val="0"/>
                  <w:vAlign w:val="center"/>
                </w:tcPr>
                <w:p w14:paraId="7CD8EA30">
                  <w:pPr>
                    <w:pStyle w:val="40"/>
                    <w:keepNext w:val="0"/>
                    <w:keepLines w:val="0"/>
                    <w:pageBreakBefore w:val="0"/>
                    <w:kinsoku/>
                    <w:wordWrap/>
                    <w:overflowPunct/>
                    <w:topLinePunct w:val="0"/>
                    <w:autoSpaceDE/>
                    <w:autoSpaceDN/>
                    <w:bidi w:val="0"/>
                    <w:adjustRightInd w:val="0"/>
                    <w:spacing w:after="0"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气相色谱仪HF-900</w:t>
                  </w:r>
                </w:p>
              </w:tc>
              <w:tc>
                <w:tcPr>
                  <w:tcW w:w="738" w:type="pct"/>
                  <w:tcBorders>
                    <w:tl2br w:val="nil"/>
                    <w:tr2bl w:val="nil"/>
                  </w:tcBorders>
                  <w:noWrap w:val="0"/>
                  <w:vAlign w:val="center"/>
                </w:tcPr>
                <w:p w14:paraId="0C350831">
                  <w:pPr>
                    <w:keepNext w:val="0"/>
                    <w:keepLines w:val="0"/>
                    <w:pageBreakBefore w:val="0"/>
                    <w:widowControl/>
                    <w:suppressLineNumbers w:val="0"/>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HTJC-131</w:t>
                  </w:r>
                </w:p>
              </w:tc>
              <w:tc>
                <w:tcPr>
                  <w:tcW w:w="1110" w:type="pct"/>
                  <w:tcBorders>
                    <w:tl2br w:val="nil"/>
                    <w:tr2bl w:val="nil"/>
                  </w:tcBorders>
                  <w:noWrap w:val="0"/>
                  <w:vAlign w:val="center"/>
                </w:tcPr>
                <w:p w14:paraId="5028A2A9">
                  <w:pPr>
                    <w:keepNext w:val="0"/>
                    <w:keepLines w:val="0"/>
                    <w:pageBreakBefore w:val="0"/>
                    <w:kinsoku/>
                    <w:wordWrap/>
                    <w:overflowPunct/>
                    <w:topLinePunct w:val="0"/>
                    <w:autoSpaceDE/>
                    <w:autoSpaceDN/>
                    <w:bidi w:val="0"/>
                    <w:adjustRightInd w:val="0"/>
                    <w:spacing w:after="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2027年5月6日</w:t>
                  </w:r>
                </w:p>
              </w:tc>
              <w:tc>
                <w:tcPr>
                  <w:tcW w:w="622" w:type="pct"/>
                  <w:tcBorders>
                    <w:tl2br w:val="nil"/>
                    <w:tr2bl w:val="nil"/>
                  </w:tcBorders>
                  <w:noWrap w:val="0"/>
                  <w:vAlign w:val="center"/>
                </w:tcPr>
                <w:p w14:paraId="6D3476CC">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kern w:val="2"/>
                      <w:sz w:val="21"/>
                      <w:szCs w:val="21"/>
                      <w:lang w:val="en-US" w:eastAsia="zh-CN" w:bidi="ar-SA"/>
                    </w:rPr>
                    <w:t>/</w:t>
                  </w:r>
                </w:p>
              </w:tc>
            </w:tr>
            <w:tr w14:paraId="148970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54" w:type="pct"/>
                  <w:tcBorders>
                    <w:tl2br w:val="nil"/>
                    <w:tr2bl w:val="nil"/>
                  </w:tcBorders>
                  <w:noWrap w:val="0"/>
                  <w:vAlign w:val="center"/>
                </w:tcPr>
                <w:p w14:paraId="713242A6">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26</w:t>
                  </w:r>
                </w:p>
              </w:tc>
              <w:tc>
                <w:tcPr>
                  <w:tcW w:w="2074" w:type="pct"/>
                  <w:tcBorders>
                    <w:tl2br w:val="nil"/>
                    <w:tr2bl w:val="nil"/>
                  </w:tcBorders>
                  <w:noWrap w:val="0"/>
                  <w:vAlign w:val="center"/>
                </w:tcPr>
                <w:p w14:paraId="6B608744">
                  <w:pPr>
                    <w:pStyle w:val="40"/>
                    <w:keepNext w:val="0"/>
                    <w:keepLines w:val="0"/>
                    <w:pageBreakBefore w:val="0"/>
                    <w:kinsoku/>
                    <w:wordWrap/>
                    <w:overflowPunct/>
                    <w:topLinePunct w:val="0"/>
                    <w:autoSpaceDE/>
                    <w:autoSpaceDN/>
                    <w:bidi w:val="0"/>
                    <w:adjustRightInd w:val="0"/>
                    <w:spacing w:after="0"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国标COD消解器FXJ-12W</w:t>
                  </w:r>
                </w:p>
              </w:tc>
              <w:tc>
                <w:tcPr>
                  <w:tcW w:w="738" w:type="pct"/>
                  <w:tcBorders>
                    <w:tl2br w:val="nil"/>
                    <w:tr2bl w:val="nil"/>
                  </w:tcBorders>
                  <w:noWrap w:val="0"/>
                  <w:vAlign w:val="center"/>
                </w:tcPr>
                <w:p w14:paraId="6EB9E80F">
                  <w:pPr>
                    <w:pStyle w:val="40"/>
                    <w:keepNext w:val="0"/>
                    <w:keepLines w:val="0"/>
                    <w:pageBreakBefore w:val="0"/>
                    <w:kinsoku/>
                    <w:wordWrap/>
                    <w:overflowPunct/>
                    <w:topLinePunct w:val="0"/>
                    <w:autoSpaceDE/>
                    <w:autoSpaceDN/>
                    <w:bidi w:val="0"/>
                    <w:adjustRightInd w:val="0"/>
                    <w:spacing w:after="0" w:line="240" w:lineRule="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HTJC-198</w:t>
                  </w:r>
                </w:p>
              </w:tc>
              <w:tc>
                <w:tcPr>
                  <w:tcW w:w="1110" w:type="pct"/>
                  <w:tcBorders>
                    <w:tl2br w:val="nil"/>
                    <w:tr2bl w:val="nil"/>
                  </w:tcBorders>
                  <w:noWrap w:val="0"/>
                  <w:vAlign w:val="center"/>
                </w:tcPr>
                <w:p w14:paraId="1E48B025">
                  <w:pPr>
                    <w:pStyle w:val="40"/>
                    <w:keepNext w:val="0"/>
                    <w:keepLines w:val="0"/>
                    <w:pageBreakBefore w:val="0"/>
                    <w:kinsoku/>
                    <w:wordWrap/>
                    <w:overflowPunct/>
                    <w:topLinePunct w:val="0"/>
                    <w:autoSpaceDE/>
                    <w:autoSpaceDN/>
                    <w:bidi w:val="0"/>
                    <w:adjustRightInd w:val="0"/>
                    <w:spacing w:after="0"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2027年4月6日</w:t>
                  </w:r>
                </w:p>
              </w:tc>
              <w:tc>
                <w:tcPr>
                  <w:tcW w:w="622" w:type="pct"/>
                  <w:tcBorders>
                    <w:tl2br w:val="nil"/>
                    <w:tr2bl w:val="nil"/>
                  </w:tcBorders>
                  <w:noWrap w:val="0"/>
                  <w:vAlign w:val="center"/>
                </w:tcPr>
                <w:p w14:paraId="71DCF49F">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kern w:val="2"/>
                      <w:sz w:val="21"/>
                      <w:szCs w:val="21"/>
                      <w:lang w:val="en-US" w:eastAsia="zh-CN" w:bidi="ar-SA"/>
                    </w:rPr>
                    <w:t>/</w:t>
                  </w:r>
                </w:p>
              </w:tc>
            </w:tr>
            <w:tr w14:paraId="545580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54" w:type="pct"/>
                  <w:tcBorders>
                    <w:tl2br w:val="nil"/>
                    <w:tr2bl w:val="nil"/>
                  </w:tcBorders>
                  <w:noWrap w:val="0"/>
                  <w:vAlign w:val="center"/>
                </w:tcPr>
                <w:p w14:paraId="425181D8">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27</w:t>
                  </w:r>
                </w:p>
              </w:tc>
              <w:tc>
                <w:tcPr>
                  <w:tcW w:w="2074" w:type="pct"/>
                  <w:tcBorders>
                    <w:tl2br w:val="nil"/>
                    <w:tr2bl w:val="nil"/>
                  </w:tcBorders>
                  <w:noWrap w:val="0"/>
                  <w:vAlign w:val="center"/>
                </w:tcPr>
                <w:p w14:paraId="6554DCA1">
                  <w:pPr>
                    <w:pStyle w:val="40"/>
                    <w:keepNext w:val="0"/>
                    <w:keepLines w:val="0"/>
                    <w:pageBreakBefore w:val="0"/>
                    <w:kinsoku/>
                    <w:wordWrap/>
                    <w:overflowPunct/>
                    <w:topLinePunct w:val="0"/>
                    <w:autoSpaceDE/>
                    <w:autoSpaceDN/>
                    <w:bidi w:val="0"/>
                    <w:adjustRightInd w:val="0"/>
                    <w:spacing w:after="0"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电子天平（万分之一）FA2204E</w:t>
                  </w:r>
                </w:p>
              </w:tc>
              <w:tc>
                <w:tcPr>
                  <w:tcW w:w="738" w:type="pct"/>
                  <w:tcBorders>
                    <w:tl2br w:val="nil"/>
                    <w:tr2bl w:val="nil"/>
                  </w:tcBorders>
                  <w:noWrap w:val="0"/>
                  <w:vAlign w:val="center"/>
                </w:tcPr>
                <w:p w14:paraId="3DC45A08">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HTJC-084</w:t>
                  </w:r>
                </w:p>
              </w:tc>
              <w:tc>
                <w:tcPr>
                  <w:tcW w:w="1110" w:type="pct"/>
                  <w:tcBorders>
                    <w:tl2br w:val="nil"/>
                    <w:tr2bl w:val="nil"/>
                  </w:tcBorders>
                  <w:noWrap w:val="0"/>
                  <w:vAlign w:val="center"/>
                </w:tcPr>
                <w:p w14:paraId="67A9471D">
                  <w:pPr>
                    <w:pStyle w:val="40"/>
                    <w:keepNext w:val="0"/>
                    <w:keepLines w:val="0"/>
                    <w:pageBreakBefore w:val="0"/>
                    <w:kinsoku/>
                    <w:wordWrap/>
                    <w:overflowPunct/>
                    <w:topLinePunct w:val="0"/>
                    <w:autoSpaceDE/>
                    <w:autoSpaceDN/>
                    <w:bidi w:val="0"/>
                    <w:adjustRightInd w:val="0"/>
                    <w:spacing w:after="0"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2027年2月24日</w:t>
                  </w:r>
                </w:p>
              </w:tc>
              <w:tc>
                <w:tcPr>
                  <w:tcW w:w="622" w:type="pct"/>
                  <w:tcBorders>
                    <w:tl2br w:val="nil"/>
                    <w:tr2bl w:val="nil"/>
                  </w:tcBorders>
                  <w:noWrap w:val="0"/>
                  <w:vAlign w:val="center"/>
                </w:tcPr>
                <w:p w14:paraId="689B000D">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kern w:val="2"/>
                      <w:sz w:val="21"/>
                      <w:szCs w:val="21"/>
                      <w:lang w:val="en-US" w:eastAsia="zh-CN" w:bidi="ar-SA"/>
                    </w:rPr>
                    <w:t>精度：0.0001g</w:t>
                  </w:r>
                </w:p>
              </w:tc>
            </w:tr>
            <w:tr w14:paraId="35F74B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54" w:type="pct"/>
                  <w:tcBorders>
                    <w:tl2br w:val="nil"/>
                    <w:tr2bl w:val="nil"/>
                  </w:tcBorders>
                  <w:noWrap w:val="0"/>
                  <w:vAlign w:val="center"/>
                </w:tcPr>
                <w:p w14:paraId="687FFFFC">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28</w:t>
                  </w:r>
                </w:p>
              </w:tc>
              <w:tc>
                <w:tcPr>
                  <w:tcW w:w="2074" w:type="pct"/>
                  <w:tcBorders>
                    <w:tl2br w:val="nil"/>
                    <w:tr2bl w:val="nil"/>
                  </w:tcBorders>
                  <w:noWrap w:val="0"/>
                  <w:vAlign w:val="center"/>
                </w:tcPr>
                <w:p w14:paraId="6FFAA254">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highlight w:val="none"/>
                      <w:lang w:val="en-US" w:eastAsia="zh-CN" w:bidi="ar"/>
                    </w:rPr>
                    <w:t>紫外可见分光光度计T6新世纪</w:t>
                  </w:r>
                </w:p>
              </w:tc>
              <w:tc>
                <w:tcPr>
                  <w:tcW w:w="738" w:type="pct"/>
                  <w:tcBorders>
                    <w:tl2br w:val="nil"/>
                    <w:tr2bl w:val="nil"/>
                  </w:tcBorders>
                  <w:noWrap w:val="0"/>
                  <w:vAlign w:val="center"/>
                </w:tcPr>
                <w:p w14:paraId="3BE343D5">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HTJC-040</w:t>
                  </w:r>
                </w:p>
              </w:tc>
              <w:tc>
                <w:tcPr>
                  <w:tcW w:w="1110" w:type="pct"/>
                  <w:tcBorders>
                    <w:tl2br w:val="nil"/>
                    <w:tr2bl w:val="nil"/>
                  </w:tcBorders>
                  <w:noWrap w:val="0"/>
                  <w:vAlign w:val="center"/>
                </w:tcPr>
                <w:p w14:paraId="3C06FABC">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2027年2月24日</w:t>
                  </w:r>
                </w:p>
              </w:tc>
              <w:tc>
                <w:tcPr>
                  <w:tcW w:w="622" w:type="pct"/>
                  <w:tcBorders>
                    <w:tl2br w:val="nil"/>
                    <w:tr2bl w:val="nil"/>
                  </w:tcBorders>
                  <w:noWrap w:val="0"/>
                  <w:vAlign w:val="center"/>
                </w:tcPr>
                <w:p w14:paraId="553B3806">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kern w:val="2"/>
                      <w:sz w:val="21"/>
                      <w:szCs w:val="21"/>
                      <w:lang w:val="en-US" w:eastAsia="zh-CN" w:bidi="ar-SA"/>
                    </w:rPr>
                    <w:t>/</w:t>
                  </w:r>
                </w:p>
              </w:tc>
            </w:tr>
            <w:tr w14:paraId="4258B6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54" w:type="pct"/>
                  <w:tcBorders>
                    <w:tl2br w:val="nil"/>
                    <w:tr2bl w:val="nil"/>
                  </w:tcBorders>
                  <w:noWrap w:val="0"/>
                  <w:vAlign w:val="center"/>
                </w:tcPr>
                <w:p w14:paraId="74C85B96">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29</w:t>
                  </w:r>
                </w:p>
              </w:tc>
              <w:tc>
                <w:tcPr>
                  <w:tcW w:w="2074" w:type="pct"/>
                  <w:tcBorders>
                    <w:tl2br w:val="nil"/>
                    <w:tr2bl w:val="nil"/>
                  </w:tcBorders>
                  <w:noWrap w:val="0"/>
                  <w:vAlign w:val="center"/>
                </w:tcPr>
                <w:p w14:paraId="4EC22EB2">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lang w:val="en-US" w:eastAsia="zh-CN" w:bidi="ar"/>
                    </w:rPr>
                    <w:t>手提式压力蒸汽灭菌锅YX-24LM</w:t>
                  </w:r>
                </w:p>
              </w:tc>
              <w:tc>
                <w:tcPr>
                  <w:tcW w:w="738" w:type="pct"/>
                  <w:tcBorders>
                    <w:tl2br w:val="nil"/>
                    <w:tr2bl w:val="nil"/>
                  </w:tcBorders>
                  <w:noWrap w:val="0"/>
                  <w:vAlign w:val="center"/>
                </w:tcPr>
                <w:p w14:paraId="4E7FF31F">
                  <w:pPr>
                    <w:keepNext w:val="0"/>
                    <w:keepLines w:val="0"/>
                    <w:pageBreakBefore w:val="0"/>
                    <w:widowControl/>
                    <w:suppressLineNumbers w:val="0"/>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HTJC-059</w:t>
                  </w:r>
                </w:p>
              </w:tc>
              <w:tc>
                <w:tcPr>
                  <w:tcW w:w="1110" w:type="pct"/>
                  <w:tcBorders>
                    <w:tl2br w:val="nil"/>
                    <w:tr2bl w:val="nil"/>
                  </w:tcBorders>
                  <w:noWrap w:val="0"/>
                  <w:vAlign w:val="center"/>
                </w:tcPr>
                <w:p w14:paraId="31D9F989">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2027年2月24日</w:t>
                  </w:r>
                </w:p>
              </w:tc>
              <w:tc>
                <w:tcPr>
                  <w:tcW w:w="622" w:type="pct"/>
                  <w:tcBorders>
                    <w:tl2br w:val="nil"/>
                    <w:tr2bl w:val="nil"/>
                  </w:tcBorders>
                  <w:noWrap w:val="0"/>
                  <w:vAlign w:val="center"/>
                </w:tcPr>
                <w:p w14:paraId="7C6137A5">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sz w:val="21"/>
                      <w:szCs w:val="21"/>
                      <w:lang w:val="en-US" w:eastAsia="zh-CN"/>
                    </w:rPr>
                    <w:t>/</w:t>
                  </w:r>
                </w:p>
              </w:tc>
            </w:tr>
            <w:tr w14:paraId="7B1730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54" w:type="pct"/>
                  <w:tcBorders>
                    <w:tl2br w:val="nil"/>
                    <w:tr2bl w:val="nil"/>
                  </w:tcBorders>
                  <w:noWrap w:val="0"/>
                  <w:vAlign w:val="center"/>
                </w:tcPr>
                <w:p w14:paraId="32638132">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30</w:t>
                  </w:r>
                </w:p>
              </w:tc>
              <w:tc>
                <w:tcPr>
                  <w:tcW w:w="2074" w:type="pct"/>
                  <w:tcBorders>
                    <w:tl2br w:val="nil"/>
                    <w:tr2bl w:val="nil"/>
                  </w:tcBorders>
                  <w:noWrap w:val="0"/>
                  <w:vAlign w:val="center"/>
                </w:tcPr>
                <w:p w14:paraId="216F3D4B">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lang w:val="en-US" w:eastAsia="zh-CN" w:bidi="ar"/>
                    </w:rPr>
                    <w:t>便携式溶解氧分析仪JPB-607A</w:t>
                  </w:r>
                </w:p>
              </w:tc>
              <w:tc>
                <w:tcPr>
                  <w:tcW w:w="738" w:type="pct"/>
                  <w:tcBorders>
                    <w:tl2br w:val="nil"/>
                    <w:tr2bl w:val="nil"/>
                  </w:tcBorders>
                  <w:noWrap w:val="0"/>
                  <w:vAlign w:val="center"/>
                </w:tcPr>
                <w:p w14:paraId="0980AFE3">
                  <w:pPr>
                    <w:keepNext w:val="0"/>
                    <w:keepLines w:val="0"/>
                    <w:pageBreakBefore w:val="0"/>
                    <w:widowControl/>
                    <w:suppressLineNumbers w:val="0"/>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HTJC-050</w:t>
                  </w:r>
                </w:p>
              </w:tc>
              <w:tc>
                <w:tcPr>
                  <w:tcW w:w="1110" w:type="pct"/>
                  <w:tcBorders>
                    <w:tl2br w:val="nil"/>
                    <w:tr2bl w:val="nil"/>
                  </w:tcBorders>
                  <w:noWrap w:val="0"/>
                  <w:vAlign w:val="center"/>
                </w:tcPr>
                <w:p w14:paraId="2CFAA0EA">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2027年2月24日</w:t>
                  </w:r>
                </w:p>
              </w:tc>
              <w:tc>
                <w:tcPr>
                  <w:tcW w:w="622" w:type="pct"/>
                  <w:tcBorders>
                    <w:tl2br w:val="nil"/>
                    <w:tr2bl w:val="nil"/>
                  </w:tcBorders>
                  <w:noWrap w:val="0"/>
                  <w:vAlign w:val="center"/>
                </w:tcPr>
                <w:p w14:paraId="1ABADDEB">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r>
            <w:tr w14:paraId="4A1373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54" w:type="pct"/>
                  <w:tcBorders>
                    <w:tl2br w:val="nil"/>
                    <w:tr2bl w:val="nil"/>
                  </w:tcBorders>
                  <w:noWrap w:val="0"/>
                  <w:vAlign w:val="center"/>
                </w:tcPr>
                <w:p w14:paraId="768C7C71">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31</w:t>
                  </w:r>
                </w:p>
              </w:tc>
              <w:tc>
                <w:tcPr>
                  <w:tcW w:w="2074" w:type="pct"/>
                  <w:tcBorders>
                    <w:tl2br w:val="nil"/>
                    <w:tr2bl w:val="nil"/>
                  </w:tcBorders>
                  <w:noWrap w:val="0"/>
                  <w:vAlign w:val="center"/>
                </w:tcPr>
                <w:p w14:paraId="1F541EDB">
                  <w:pPr>
                    <w:keepNext w:val="0"/>
                    <w:keepLines w:val="0"/>
                    <w:pageBreakBefore w:val="0"/>
                    <w:widowControl/>
                    <w:suppressLineNumbers w:val="0"/>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生化培养箱SHP-250</w:t>
                  </w:r>
                </w:p>
              </w:tc>
              <w:tc>
                <w:tcPr>
                  <w:tcW w:w="738" w:type="pct"/>
                  <w:tcBorders>
                    <w:tl2br w:val="nil"/>
                    <w:tr2bl w:val="nil"/>
                  </w:tcBorders>
                  <w:noWrap w:val="0"/>
                  <w:vAlign w:val="center"/>
                </w:tcPr>
                <w:p w14:paraId="037DA9AE">
                  <w:pPr>
                    <w:keepNext w:val="0"/>
                    <w:keepLines w:val="0"/>
                    <w:pageBreakBefore w:val="0"/>
                    <w:widowControl/>
                    <w:suppressLineNumbers w:val="0"/>
                    <w:kinsoku/>
                    <w:wordWrap/>
                    <w:overflowPunct/>
                    <w:topLinePunct w:val="0"/>
                    <w:autoSpaceDE/>
                    <w:autoSpaceDN/>
                    <w:bidi w:val="0"/>
                    <w:adjustRightInd w:val="0"/>
                    <w:spacing w:after="0" w:line="240" w:lineRule="auto"/>
                    <w:jc w:val="center"/>
                    <w:textAlignment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HTJC-009</w:t>
                  </w:r>
                </w:p>
              </w:tc>
              <w:tc>
                <w:tcPr>
                  <w:tcW w:w="1110" w:type="pct"/>
                  <w:tcBorders>
                    <w:tl2br w:val="nil"/>
                    <w:tr2bl w:val="nil"/>
                  </w:tcBorders>
                  <w:noWrap w:val="0"/>
                  <w:vAlign w:val="center"/>
                </w:tcPr>
                <w:p w14:paraId="30E35308">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2027年2月24日</w:t>
                  </w:r>
                </w:p>
              </w:tc>
              <w:tc>
                <w:tcPr>
                  <w:tcW w:w="622" w:type="pct"/>
                  <w:tcBorders>
                    <w:tl2br w:val="nil"/>
                    <w:tr2bl w:val="nil"/>
                  </w:tcBorders>
                  <w:noWrap w:val="0"/>
                  <w:vAlign w:val="center"/>
                </w:tcPr>
                <w:p w14:paraId="37EAA1AD">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r>
          </w:tbl>
          <w:p w14:paraId="34E72B1C">
            <w:pPr>
              <w:spacing w:after="0" w:line="460" w:lineRule="exact"/>
              <w:ind w:firstLine="482" w:firstLineChars="200"/>
              <w:textAlignment w:val="baseline"/>
              <w:rPr>
                <w:rFonts w:ascii="Times New Roman" w:hAnsi="Times New Roman" w:eastAsia="宋体"/>
                <w:b/>
                <w:bCs/>
                <w:color w:val="auto"/>
                <w:sz w:val="24"/>
                <w:szCs w:val="24"/>
                <w:highlight w:val="none"/>
              </w:rPr>
            </w:pPr>
            <w:r>
              <w:rPr>
                <w:rFonts w:ascii="Times New Roman" w:hAnsi="Times New Roman" w:eastAsia="宋体"/>
                <w:b/>
                <w:bCs/>
                <w:color w:val="auto"/>
                <w:sz w:val="24"/>
                <w:szCs w:val="24"/>
                <w:highlight w:val="none"/>
              </w:rPr>
              <w:t>4、质量控制措施</w:t>
            </w:r>
          </w:p>
          <w:p w14:paraId="5671270F">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baseline"/>
              <w:rPr>
                <w:rFonts w:hint="eastAsia" w:ascii="Times New Roman" w:hAnsi="Times New Roman" w:eastAsia="宋体" w:cs="Times New Roman"/>
                <w:bCs/>
                <w:color w:val="auto"/>
                <w:sz w:val="24"/>
                <w:szCs w:val="24"/>
                <w:highlight w:val="none"/>
              </w:rPr>
            </w:pPr>
            <w:r>
              <w:rPr>
                <w:rFonts w:hint="eastAsia" w:ascii="Times New Roman" w:hAnsi="Times New Roman" w:eastAsia="宋体" w:cs="Times New Roman"/>
                <w:bCs/>
                <w:color w:val="auto"/>
                <w:sz w:val="24"/>
                <w:szCs w:val="24"/>
                <w:highlight w:val="none"/>
              </w:rPr>
              <w:t>本次</w:t>
            </w:r>
            <w:r>
              <w:rPr>
                <w:rFonts w:hint="eastAsia" w:ascii="Times New Roman" w:hAnsi="Times New Roman" w:eastAsia="宋体" w:cs="Times New Roman"/>
                <w:bCs/>
                <w:color w:val="auto"/>
                <w:sz w:val="24"/>
                <w:szCs w:val="24"/>
                <w:highlight w:val="none"/>
                <w:lang w:val="en-US" w:eastAsia="zh-CN"/>
              </w:rPr>
              <w:t>检</w:t>
            </w:r>
            <w:r>
              <w:rPr>
                <w:rFonts w:hint="eastAsia" w:ascii="Times New Roman" w:hAnsi="Times New Roman" w:eastAsia="宋体" w:cs="Times New Roman"/>
                <w:bCs/>
                <w:color w:val="auto"/>
                <w:sz w:val="24"/>
                <w:szCs w:val="24"/>
                <w:highlight w:val="none"/>
                <w:lang w:eastAsia="zh-CN"/>
              </w:rPr>
              <w:t>测</w:t>
            </w:r>
            <w:r>
              <w:rPr>
                <w:rFonts w:hint="eastAsia" w:ascii="Times New Roman" w:hAnsi="Times New Roman" w:eastAsia="宋体" w:cs="Times New Roman"/>
                <w:bCs/>
                <w:color w:val="auto"/>
                <w:sz w:val="24"/>
                <w:szCs w:val="24"/>
                <w:highlight w:val="none"/>
              </w:rPr>
              <w:t>分析严格按照国家相</w:t>
            </w:r>
            <w:r>
              <w:rPr>
                <w:rFonts w:hint="eastAsia" w:ascii="Times New Roman" w:hAnsi="Times New Roman" w:eastAsia="宋体" w:cs="Times New Roman"/>
                <w:bCs/>
                <w:color w:val="auto"/>
                <w:sz w:val="24"/>
                <w:szCs w:val="24"/>
                <w:highlight w:val="none"/>
                <w:lang w:eastAsia="zh-CN"/>
              </w:rPr>
              <w:t>关环境</w:t>
            </w:r>
            <w:r>
              <w:rPr>
                <w:rFonts w:hint="eastAsia" w:ascii="Times New Roman" w:hAnsi="Times New Roman" w:eastAsia="宋体" w:cs="Times New Roman"/>
                <w:bCs/>
                <w:color w:val="auto"/>
                <w:sz w:val="24"/>
                <w:szCs w:val="24"/>
                <w:highlight w:val="none"/>
                <w:lang w:val="en-US" w:eastAsia="zh-CN"/>
              </w:rPr>
              <w:t>检</w:t>
            </w:r>
            <w:r>
              <w:rPr>
                <w:rFonts w:hint="eastAsia" w:ascii="Times New Roman" w:hAnsi="Times New Roman" w:eastAsia="宋体" w:cs="Times New Roman"/>
                <w:bCs/>
                <w:color w:val="auto"/>
                <w:sz w:val="24"/>
                <w:szCs w:val="24"/>
                <w:highlight w:val="none"/>
                <w:lang w:eastAsia="zh-CN"/>
              </w:rPr>
              <w:t>测技术规范和标准分析方法</w:t>
            </w:r>
            <w:r>
              <w:rPr>
                <w:rFonts w:hint="eastAsia" w:ascii="Times New Roman" w:hAnsi="Times New Roman" w:eastAsia="宋体" w:cs="Times New Roman"/>
                <w:bCs/>
                <w:color w:val="auto"/>
                <w:sz w:val="24"/>
                <w:szCs w:val="24"/>
                <w:highlight w:val="none"/>
              </w:rPr>
              <w:t>要求实施全程序质量控制。具体质控要求如下：</w:t>
            </w:r>
          </w:p>
          <w:p w14:paraId="1C8824C9">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baseline"/>
              <w:rPr>
                <w:rFonts w:hint="eastAsia" w:ascii="Times New Roman" w:hAnsi="Times New Roman" w:eastAsia="宋体" w:cs="Times New Roman"/>
                <w:bCs/>
                <w:color w:val="auto"/>
                <w:sz w:val="24"/>
                <w:szCs w:val="24"/>
                <w:highlight w:val="none"/>
                <w:lang w:eastAsia="zh-CN"/>
              </w:rPr>
            </w:pPr>
            <w:r>
              <w:rPr>
                <w:rFonts w:hint="eastAsia" w:ascii="Times New Roman" w:hAnsi="Times New Roman" w:eastAsia="宋体" w:cs="Times New Roman"/>
                <w:bCs/>
                <w:color w:val="auto"/>
                <w:sz w:val="24"/>
                <w:szCs w:val="24"/>
                <w:highlight w:val="none"/>
                <w:lang w:val="en-US" w:eastAsia="zh-CN"/>
              </w:rPr>
              <w:t>4</w:t>
            </w:r>
            <w:r>
              <w:rPr>
                <w:rFonts w:hint="eastAsia" w:ascii="Times New Roman" w:hAnsi="Times New Roman" w:eastAsia="宋体" w:cs="Times New Roman"/>
                <w:bCs/>
                <w:color w:val="auto"/>
                <w:sz w:val="24"/>
                <w:szCs w:val="24"/>
                <w:highlight w:val="none"/>
              </w:rPr>
              <w:t>.1检测期间，企业生产正常，环保设施运行</w:t>
            </w:r>
            <w:r>
              <w:rPr>
                <w:rFonts w:hint="eastAsia" w:ascii="Times New Roman" w:hAnsi="Times New Roman" w:eastAsia="宋体" w:cs="Times New Roman"/>
                <w:bCs/>
                <w:color w:val="auto"/>
                <w:sz w:val="24"/>
                <w:szCs w:val="24"/>
                <w:highlight w:val="none"/>
                <w:lang w:val="en-US" w:eastAsia="zh-CN"/>
              </w:rPr>
              <w:t>稳定</w:t>
            </w:r>
            <w:r>
              <w:rPr>
                <w:rFonts w:hint="eastAsia" w:ascii="Times New Roman" w:hAnsi="Times New Roman" w:eastAsia="宋体" w:cs="Times New Roman"/>
                <w:bCs/>
                <w:color w:val="auto"/>
                <w:sz w:val="24"/>
                <w:szCs w:val="24"/>
                <w:highlight w:val="none"/>
                <w:lang w:eastAsia="zh-CN"/>
              </w:rPr>
              <w:t>。</w:t>
            </w:r>
          </w:p>
          <w:p w14:paraId="4D27C2BC">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baseline"/>
              <w:rPr>
                <w:rFonts w:hint="eastAsia" w:ascii="Times New Roman" w:hAnsi="Times New Roman" w:eastAsia="宋体" w:cs="Times New Roman"/>
                <w:bCs/>
                <w:color w:val="auto"/>
                <w:sz w:val="24"/>
                <w:szCs w:val="24"/>
                <w:highlight w:val="none"/>
              </w:rPr>
            </w:pPr>
            <w:r>
              <w:rPr>
                <w:rFonts w:hint="eastAsia" w:ascii="Times New Roman" w:hAnsi="Times New Roman" w:eastAsia="宋体" w:cs="Times New Roman"/>
                <w:bCs/>
                <w:color w:val="auto"/>
                <w:sz w:val="24"/>
                <w:szCs w:val="24"/>
                <w:highlight w:val="none"/>
                <w:lang w:val="en-US" w:eastAsia="zh-CN"/>
              </w:rPr>
              <w:t>4</w:t>
            </w:r>
            <w:r>
              <w:rPr>
                <w:rFonts w:hint="eastAsia" w:ascii="Times New Roman" w:hAnsi="Times New Roman" w:eastAsia="宋体" w:cs="Times New Roman"/>
                <w:bCs/>
                <w:color w:val="auto"/>
                <w:sz w:val="24"/>
                <w:szCs w:val="24"/>
                <w:highlight w:val="none"/>
              </w:rPr>
              <w:t>.</w:t>
            </w:r>
            <w:r>
              <w:rPr>
                <w:rFonts w:hint="eastAsia" w:ascii="Times New Roman" w:hAnsi="Times New Roman" w:eastAsia="宋体" w:cs="Times New Roman"/>
                <w:bCs/>
                <w:color w:val="auto"/>
                <w:sz w:val="24"/>
                <w:szCs w:val="24"/>
                <w:highlight w:val="none"/>
                <w:lang w:val="en-US" w:eastAsia="zh-CN"/>
              </w:rPr>
              <w:t>2</w:t>
            </w:r>
            <w:r>
              <w:rPr>
                <w:rFonts w:hint="eastAsia" w:ascii="Times New Roman" w:hAnsi="Times New Roman" w:eastAsia="宋体" w:cs="Times New Roman"/>
                <w:bCs/>
                <w:color w:val="auto"/>
                <w:sz w:val="24"/>
                <w:szCs w:val="24"/>
                <w:highlight w:val="none"/>
                <w:lang w:eastAsia="zh-CN"/>
              </w:rPr>
              <w:t>严格按照国家相关</w:t>
            </w:r>
            <w:r>
              <w:rPr>
                <w:rFonts w:hint="default" w:ascii="Times New Roman" w:hAnsi="Times New Roman" w:eastAsia="宋体" w:cs="Times New Roman"/>
                <w:bCs/>
                <w:color w:val="auto"/>
                <w:sz w:val="24"/>
                <w:szCs w:val="24"/>
                <w:highlight w:val="none"/>
              </w:rPr>
              <w:t>环境</w:t>
            </w:r>
            <w:r>
              <w:rPr>
                <w:rFonts w:hint="eastAsia" w:ascii="Times New Roman" w:hAnsi="Times New Roman" w:eastAsia="宋体" w:cs="Times New Roman"/>
                <w:bCs/>
                <w:color w:val="auto"/>
                <w:sz w:val="24"/>
                <w:szCs w:val="24"/>
                <w:highlight w:val="none"/>
                <w:lang w:val="en-US" w:eastAsia="zh-CN"/>
              </w:rPr>
              <w:t>检</w:t>
            </w:r>
            <w:r>
              <w:rPr>
                <w:rFonts w:hint="default" w:ascii="Times New Roman" w:hAnsi="Times New Roman" w:eastAsia="宋体" w:cs="Times New Roman"/>
                <w:bCs/>
                <w:color w:val="auto"/>
                <w:sz w:val="24"/>
                <w:szCs w:val="24"/>
                <w:highlight w:val="none"/>
              </w:rPr>
              <w:t>测技术规范和标准方法要求进行现场采样、</w:t>
            </w:r>
            <w:r>
              <w:rPr>
                <w:rFonts w:hint="eastAsia" w:ascii="Times New Roman" w:hAnsi="Times New Roman" w:eastAsia="宋体" w:cs="Times New Roman"/>
                <w:bCs/>
                <w:color w:val="auto"/>
                <w:sz w:val="24"/>
                <w:szCs w:val="24"/>
                <w:highlight w:val="none"/>
                <w:lang w:val="en-US" w:eastAsia="zh-CN"/>
              </w:rPr>
              <w:t>检</w:t>
            </w:r>
            <w:r>
              <w:rPr>
                <w:rFonts w:hint="default" w:ascii="Times New Roman" w:hAnsi="Times New Roman" w:eastAsia="宋体" w:cs="Times New Roman"/>
                <w:bCs/>
                <w:color w:val="auto"/>
                <w:sz w:val="24"/>
                <w:szCs w:val="24"/>
                <w:highlight w:val="none"/>
              </w:rPr>
              <w:t>测</w:t>
            </w:r>
            <w:r>
              <w:rPr>
                <w:rFonts w:hint="eastAsia" w:ascii="Times New Roman" w:hAnsi="Times New Roman" w:eastAsia="宋体" w:cs="Times New Roman"/>
                <w:bCs/>
                <w:color w:val="auto"/>
                <w:sz w:val="24"/>
                <w:szCs w:val="24"/>
                <w:highlight w:val="none"/>
              </w:rPr>
              <w:t>。</w:t>
            </w:r>
          </w:p>
          <w:p w14:paraId="53211CE6">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baseline"/>
              <w:rPr>
                <w:rFonts w:hint="eastAsia" w:ascii="Times New Roman" w:hAnsi="Times New Roman" w:eastAsia="宋体" w:cs="Times New Roman"/>
                <w:bCs/>
                <w:color w:val="auto"/>
                <w:sz w:val="24"/>
                <w:szCs w:val="24"/>
                <w:highlight w:val="none"/>
              </w:rPr>
            </w:pPr>
            <w:r>
              <w:rPr>
                <w:rFonts w:hint="eastAsia" w:ascii="Times New Roman" w:hAnsi="Times New Roman" w:eastAsia="宋体" w:cs="Times New Roman"/>
                <w:bCs/>
                <w:color w:val="auto"/>
                <w:sz w:val="24"/>
                <w:szCs w:val="24"/>
                <w:highlight w:val="none"/>
                <w:lang w:val="en-US" w:eastAsia="zh-CN"/>
              </w:rPr>
              <w:t>4</w:t>
            </w:r>
            <w:r>
              <w:rPr>
                <w:rFonts w:hint="eastAsia" w:ascii="Times New Roman" w:hAnsi="Times New Roman" w:eastAsia="宋体" w:cs="Times New Roman"/>
                <w:bCs/>
                <w:color w:val="auto"/>
                <w:sz w:val="24"/>
                <w:szCs w:val="24"/>
                <w:highlight w:val="none"/>
              </w:rPr>
              <w:t>.</w:t>
            </w:r>
            <w:r>
              <w:rPr>
                <w:rFonts w:hint="eastAsia" w:ascii="Times New Roman" w:hAnsi="Times New Roman" w:eastAsia="宋体" w:cs="Times New Roman"/>
                <w:bCs/>
                <w:color w:val="auto"/>
                <w:sz w:val="24"/>
                <w:szCs w:val="24"/>
                <w:highlight w:val="none"/>
                <w:lang w:val="en-US" w:eastAsia="zh-CN"/>
              </w:rPr>
              <w:t>3检</w:t>
            </w:r>
            <w:r>
              <w:rPr>
                <w:rFonts w:hint="eastAsia" w:ascii="Times New Roman" w:hAnsi="Times New Roman" w:eastAsia="宋体" w:cs="Times New Roman"/>
                <w:bCs/>
                <w:color w:val="auto"/>
                <w:sz w:val="24"/>
                <w:szCs w:val="24"/>
                <w:highlight w:val="none"/>
                <w:lang w:eastAsia="zh-CN"/>
              </w:rPr>
              <w:t>测人员经过培训和能力确认并符合相关技术能力规范。</w:t>
            </w:r>
            <w:r>
              <w:rPr>
                <w:rFonts w:hint="eastAsia" w:ascii="Times New Roman" w:hAnsi="Times New Roman" w:eastAsia="宋体" w:cs="Times New Roman"/>
                <w:bCs/>
                <w:color w:val="auto"/>
                <w:sz w:val="24"/>
                <w:szCs w:val="24"/>
                <w:highlight w:val="none"/>
                <w:lang w:val="en-US" w:eastAsia="zh-CN"/>
              </w:rPr>
              <w:t>检</w:t>
            </w:r>
            <w:r>
              <w:rPr>
                <w:rFonts w:hint="eastAsia" w:ascii="Times New Roman" w:hAnsi="Times New Roman" w:eastAsia="宋体" w:cs="Times New Roman"/>
                <w:bCs/>
                <w:color w:val="auto"/>
                <w:sz w:val="24"/>
                <w:szCs w:val="24"/>
                <w:highlight w:val="none"/>
                <w:lang w:eastAsia="zh-CN"/>
              </w:rPr>
              <w:t>测仪器经计量检定/校准合格并在有效期内</w:t>
            </w:r>
            <w:r>
              <w:rPr>
                <w:rFonts w:hint="eastAsia" w:ascii="Times New Roman" w:hAnsi="Times New Roman" w:eastAsia="宋体" w:cs="Times New Roman"/>
                <w:bCs/>
                <w:color w:val="auto"/>
                <w:sz w:val="24"/>
                <w:szCs w:val="24"/>
                <w:highlight w:val="none"/>
              </w:rPr>
              <w:t>。</w:t>
            </w:r>
          </w:p>
          <w:p w14:paraId="70D401FE">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baseline"/>
              <w:rPr>
                <w:rFonts w:hint="eastAsia" w:ascii="Times New Roman" w:hAnsi="Times New Roman" w:eastAsia="宋体" w:cs="Times New Roman"/>
                <w:bCs/>
                <w:color w:val="auto"/>
                <w:sz w:val="24"/>
                <w:szCs w:val="24"/>
                <w:highlight w:val="none"/>
              </w:rPr>
            </w:pPr>
            <w:r>
              <w:rPr>
                <w:rFonts w:hint="eastAsia" w:ascii="Times New Roman" w:hAnsi="Times New Roman" w:eastAsia="宋体" w:cs="Times New Roman"/>
                <w:bCs/>
                <w:color w:val="auto"/>
                <w:sz w:val="24"/>
                <w:szCs w:val="24"/>
                <w:highlight w:val="none"/>
                <w:lang w:val="en-US" w:eastAsia="zh-CN"/>
              </w:rPr>
              <w:t>4.4检测</w:t>
            </w:r>
            <w:r>
              <w:rPr>
                <w:rFonts w:hint="eastAsia" w:ascii="Times New Roman" w:hAnsi="Times New Roman" w:eastAsia="宋体" w:cs="Times New Roman"/>
                <w:bCs/>
                <w:color w:val="auto"/>
                <w:sz w:val="24"/>
                <w:szCs w:val="24"/>
                <w:highlight w:val="none"/>
              </w:rPr>
              <w:t>分析方法采用国家颁布的标准</w:t>
            </w:r>
            <w:r>
              <w:rPr>
                <w:rFonts w:hint="eastAsia" w:ascii="Times New Roman" w:hAnsi="Times New Roman" w:eastAsia="宋体" w:cs="Times New Roman"/>
                <w:bCs/>
                <w:color w:val="auto"/>
                <w:sz w:val="24"/>
                <w:szCs w:val="24"/>
                <w:highlight w:val="none"/>
                <w:lang w:eastAsia="zh-CN"/>
              </w:rPr>
              <w:t>（</w:t>
            </w:r>
            <w:r>
              <w:rPr>
                <w:rFonts w:hint="eastAsia" w:ascii="Times New Roman" w:hAnsi="Times New Roman" w:eastAsia="宋体" w:cs="Times New Roman"/>
                <w:bCs/>
                <w:color w:val="auto"/>
                <w:sz w:val="24"/>
                <w:szCs w:val="24"/>
                <w:highlight w:val="none"/>
              </w:rPr>
              <w:t>或推荐</w:t>
            </w:r>
            <w:r>
              <w:rPr>
                <w:rFonts w:hint="eastAsia" w:ascii="Times New Roman" w:hAnsi="Times New Roman" w:eastAsia="宋体" w:cs="Times New Roman"/>
                <w:bCs/>
                <w:color w:val="auto"/>
                <w:sz w:val="24"/>
                <w:szCs w:val="24"/>
                <w:highlight w:val="none"/>
                <w:lang w:eastAsia="zh-CN"/>
              </w:rPr>
              <w:t>）</w:t>
            </w:r>
            <w:r>
              <w:rPr>
                <w:rFonts w:hint="eastAsia" w:ascii="Times New Roman" w:hAnsi="Times New Roman" w:eastAsia="宋体" w:cs="Times New Roman"/>
                <w:bCs/>
                <w:color w:val="auto"/>
                <w:sz w:val="24"/>
                <w:szCs w:val="24"/>
                <w:highlight w:val="none"/>
              </w:rPr>
              <w:t>分析方法</w:t>
            </w:r>
            <w:r>
              <w:rPr>
                <w:rFonts w:hint="eastAsia" w:ascii="Times New Roman" w:hAnsi="Times New Roman" w:eastAsia="宋体" w:cs="Times New Roman"/>
                <w:bCs/>
                <w:color w:val="auto"/>
                <w:sz w:val="24"/>
                <w:szCs w:val="24"/>
                <w:highlight w:val="none"/>
                <w:lang w:eastAsia="zh-CN"/>
              </w:rPr>
              <w:t>。</w:t>
            </w:r>
          </w:p>
          <w:p w14:paraId="3D7C5AD9">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baseline"/>
              <w:rPr>
                <w:rFonts w:hint="eastAsia" w:ascii="Times New Roman" w:hAnsi="Times New Roman" w:eastAsia="宋体" w:cs="Times New Roman"/>
                <w:bCs/>
                <w:color w:val="auto"/>
                <w:sz w:val="24"/>
                <w:szCs w:val="24"/>
                <w:highlight w:val="none"/>
                <w:lang w:eastAsia="zh-CN"/>
              </w:rPr>
            </w:pPr>
            <w:r>
              <w:rPr>
                <w:rFonts w:hint="eastAsia" w:ascii="Times New Roman" w:hAnsi="Times New Roman" w:eastAsia="宋体" w:cs="Times New Roman"/>
                <w:bCs/>
                <w:color w:val="auto"/>
                <w:sz w:val="24"/>
                <w:szCs w:val="24"/>
                <w:highlight w:val="none"/>
                <w:lang w:val="en-US" w:eastAsia="zh-CN"/>
              </w:rPr>
              <w:t>4.5现场检测仪器设备校验/校准结果、实验室检测质控样品分析结果符合方法要求，检测结果合格有效</w:t>
            </w:r>
            <w:r>
              <w:rPr>
                <w:rFonts w:hint="eastAsia" w:ascii="Times New Roman" w:hAnsi="Times New Roman" w:eastAsia="宋体" w:cs="Times New Roman"/>
                <w:bCs/>
                <w:color w:val="auto"/>
                <w:sz w:val="24"/>
                <w:szCs w:val="24"/>
                <w:highlight w:val="none"/>
                <w:lang w:eastAsia="zh-CN"/>
              </w:rPr>
              <w:t>。</w:t>
            </w:r>
          </w:p>
          <w:p w14:paraId="2048FA9D">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baseline"/>
              <w:rPr>
                <w:rFonts w:hint="eastAsia" w:ascii="Times New Roman" w:hAnsi="Times New Roman" w:eastAsia="宋体" w:cs="Times New Roman"/>
                <w:bCs/>
                <w:color w:val="auto"/>
                <w:sz w:val="24"/>
                <w:szCs w:val="24"/>
                <w:highlight w:val="none"/>
              </w:rPr>
            </w:pPr>
            <w:r>
              <w:rPr>
                <w:rFonts w:hint="eastAsia" w:ascii="Times New Roman" w:hAnsi="Times New Roman" w:eastAsia="宋体" w:cs="Times New Roman"/>
                <w:bCs/>
                <w:color w:val="auto"/>
                <w:sz w:val="24"/>
                <w:szCs w:val="24"/>
                <w:highlight w:val="none"/>
                <w:lang w:val="en-US" w:eastAsia="zh-CN"/>
              </w:rPr>
              <w:t>4.6检</w:t>
            </w:r>
            <w:r>
              <w:rPr>
                <w:rFonts w:hint="eastAsia" w:ascii="Times New Roman" w:hAnsi="Times New Roman" w:eastAsia="宋体" w:cs="Times New Roman"/>
                <w:bCs/>
                <w:color w:val="auto"/>
                <w:sz w:val="24"/>
                <w:szCs w:val="24"/>
                <w:highlight w:val="none"/>
                <w:lang w:eastAsia="zh-CN"/>
              </w:rPr>
              <w:t>测</w:t>
            </w:r>
            <w:r>
              <w:rPr>
                <w:rFonts w:hint="eastAsia" w:ascii="Times New Roman" w:hAnsi="Times New Roman" w:eastAsia="宋体" w:cs="Times New Roman"/>
                <w:bCs/>
                <w:color w:val="auto"/>
                <w:sz w:val="24"/>
                <w:szCs w:val="24"/>
                <w:highlight w:val="none"/>
              </w:rPr>
              <w:t>数据严格实行三级审核。</w:t>
            </w:r>
          </w:p>
          <w:p w14:paraId="5BCE6E4E">
            <w:pPr>
              <w:spacing w:after="0" w:line="460" w:lineRule="exact"/>
              <w:ind w:firstLine="480" w:firstLineChars="200"/>
              <w:textAlignment w:val="baseline"/>
              <w:rPr>
                <w:rFonts w:ascii="Times New Roman" w:hAnsi="Times New Roman" w:eastAsia="宋体"/>
                <w:bCs/>
                <w:color w:val="auto"/>
                <w:sz w:val="24"/>
                <w:szCs w:val="24"/>
                <w:highlight w:val="none"/>
              </w:rPr>
            </w:pPr>
          </w:p>
          <w:p w14:paraId="20AEC7AD">
            <w:pPr>
              <w:spacing w:after="0" w:line="460" w:lineRule="exact"/>
              <w:ind w:firstLine="480" w:firstLineChars="200"/>
              <w:textAlignment w:val="baseline"/>
              <w:rPr>
                <w:rFonts w:ascii="Times New Roman" w:hAnsi="Times New Roman" w:eastAsia="宋体"/>
                <w:bCs/>
                <w:color w:val="auto"/>
                <w:sz w:val="24"/>
                <w:szCs w:val="24"/>
                <w:highlight w:val="none"/>
              </w:rPr>
            </w:pPr>
          </w:p>
          <w:p w14:paraId="6C2F05B2">
            <w:pPr>
              <w:spacing w:after="0" w:line="460" w:lineRule="exact"/>
              <w:ind w:firstLine="480" w:firstLineChars="200"/>
              <w:textAlignment w:val="baseline"/>
              <w:rPr>
                <w:rFonts w:ascii="Times New Roman" w:hAnsi="Times New Roman" w:eastAsia="宋体"/>
                <w:bCs/>
                <w:color w:val="auto"/>
                <w:sz w:val="24"/>
                <w:szCs w:val="24"/>
                <w:highlight w:val="none"/>
              </w:rPr>
            </w:pPr>
          </w:p>
          <w:p w14:paraId="62FA734D">
            <w:pPr>
              <w:spacing w:after="0" w:line="460" w:lineRule="exact"/>
              <w:ind w:firstLine="480" w:firstLineChars="200"/>
              <w:textAlignment w:val="baseline"/>
              <w:rPr>
                <w:rFonts w:ascii="Times New Roman" w:hAnsi="Times New Roman" w:eastAsia="宋体"/>
                <w:bCs/>
                <w:color w:val="auto"/>
                <w:sz w:val="24"/>
                <w:szCs w:val="24"/>
                <w:highlight w:val="none"/>
              </w:rPr>
            </w:pPr>
          </w:p>
          <w:p w14:paraId="3D2631B5">
            <w:pPr>
              <w:spacing w:after="0" w:line="460" w:lineRule="exact"/>
              <w:textAlignment w:val="baseline"/>
              <w:rPr>
                <w:rFonts w:ascii="Times New Roman" w:hAnsi="Times New Roman" w:eastAsia="宋体"/>
                <w:bCs/>
                <w:color w:val="auto"/>
                <w:sz w:val="21"/>
                <w:szCs w:val="21"/>
                <w:highlight w:val="none"/>
              </w:rPr>
            </w:pPr>
          </w:p>
          <w:p w14:paraId="7D4DB355">
            <w:pPr>
              <w:spacing w:after="0" w:line="460" w:lineRule="exact"/>
              <w:textAlignment w:val="baseline"/>
              <w:rPr>
                <w:rFonts w:ascii="Times New Roman" w:hAnsi="Times New Roman" w:eastAsia="宋体"/>
                <w:bCs/>
                <w:color w:val="auto"/>
                <w:sz w:val="21"/>
                <w:szCs w:val="21"/>
                <w:highlight w:val="none"/>
              </w:rPr>
            </w:pPr>
          </w:p>
          <w:p w14:paraId="28E5C821">
            <w:pPr>
              <w:spacing w:after="0" w:line="460" w:lineRule="exact"/>
              <w:textAlignment w:val="baseline"/>
              <w:rPr>
                <w:rFonts w:ascii="Times New Roman" w:hAnsi="Times New Roman" w:eastAsia="宋体"/>
                <w:bCs/>
                <w:color w:val="auto"/>
                <w:sz w:val="21"/>
                <w:szCs w:val="21"/>
                <w:highlight w:val="none"/>
              </w:rPr>
            </w:pPr>
          </w:p>
          <w:p w14:paraId="123B6465">
            <w:pPr>
              <w:spacing w:after="0" w:line="460" w:lineRule="exact"/>
              <w:textAlignment w:val="baseline"/>
              <w:rPr>
                <w:rFonts w:ascii="Times New Roman" w:hAnsi="Times New Roman" w:eastAsia="宋体"/>
                <w:bCs/>
                <w:color w:val="auto"/>
                <w:sz w:val="21"/>
                <w:szCs w:val="21"/>
                <w:highlight w:val="none"/>
              </w:rPr>
            </w:pPr>
          </w:p>
          <w:p w14:paraId="0B873855">
            <w:pPr>
              <w:spacing w:after="0" w:line="460" w:lineRule="exact"/>
              <w:textAlignment w:val="baseline"/>
              <w:rPr>
                <w:rFonts w:ascii="Times New Roman" w:hAnsi="Times New Roman" w:eastAsia="宋体"/>
                <w:bCs/>
                <w:color w:val="auto"/>
                <w:sz w:val="21"/>
                <w:szCs w:val="21"/>
                <w:highlight w:val="none"/>
              </w:rPr>
            </w:pPr>
          </w:p>
          <w:p w14:paraId="542EF821">
            <w:pPr>
              <w:spacing w:after="0" w:line="460" w:lineRule="exact"/>
              <w:textAlignment w:val="baseline"/>
              <w:rPr>
                <w:rFonts w:ascii="Times New Roman" w:hAnsi="Times New Roman" w:eastAsia="宋体"/>
                <w:bCs/>
                <w:color w:val="auto"/>
                <w:sz w:val="21"/>
                <w:szCs w:val="21"/>
                <w:highlight w:val="none"/>
              </w:rPr>
            </w:pPr>
          </w:p>
          <w:p w14:paraId="66CAC6DA">
            <w:pPr>
              <w:spacing w:after="0" w:line="460" w:lineRule="exact"/>
              <w:textAlignment w:val="baseline"/>
              <w:rPr>
                <w:rFonts w:ascii="Times New Roman" w:hAnsi="Times New Roman" w:eastAsia="宋体"/>
                <w:bCs/>
                <w:color w:val="auto"/>
                <w:sz w:val="21"/>
                <w:szCs w:val="21"/>
                <w:highlight w:val="none"/>
              </w:rPr>
            </w:pPr>
          </w:p>
          <w:p w14:paraId="7175BAC5">
            <w:pPr>
              <w:spacing w:after="0" w:line="460" w:lineRule="exact"/>
              <w:textAlignment w:val="baseline"/>
              <w:rPr>
                <w:rFonts w:ascii="Times New Roman" w:hAnsi="Times New Roman" w:eastAsia="宋体"/>
                <w:bCs/>
                <w:color w:val="auto"/>
                <w:sz w:val="21"/>
                <w:szCs w:val="21"/>
                <w:highlight w:val="none"/>
              </w:rPr>
            </w:pPr>
          </w:p>
          <w:p w14:paraId="79A42573">
            <w:pPr>
              <w:spacing w:after="0" w:line="460" w:lineRule="exact"/>
              <w:textAlignment w:val="baseline"/>
              <w:rPr>
                <w:rFonts w:ascii="Times New Roman" w:hAnsi="Times New Roman" w:eastAsia="宋体"/>
                <w:bCs/>
                <w:color w:val="auto"/>
                <w:sz w:val="21"/>
                <w:szCs w:val="21"/>
                <w:highlight w:val="none"/>
              </w:rPr>
            </w:pPr>
          </w:p>
          <w:p w14:paraId="332D8CF7">
            <w:pPr>
              <w:spacing w:after="0" w:line="460" w:lineRule="exact"/>
              <w:textAlignment w:val="baseline"/>
              <w:rPr>
                <w:rFonts w:ascii="Times New Roman" w:hAnsi="Times New Roman" w:eastAsia="宋体"/>
                <w:bCs/>
                <w:color w:val="auto"/>
                <w:sz w:val="21"/>
                <w:szCs w:val="21"/>
                <w:highlight w:val="none"/>
              </w:rPr>
            </w:pPr>
          </w:p>
          <w:p w14:paraId="7AA419BF">
            <w:pPr>
              <w:spacing w:after="0" w:line="460" w:lineRule="exact"/>
              <w:textAlignment w:val="baseline"/>
              <w:rPr>
                <w:rFonts w:ascii="Times New Roman" w:hAnsi="Times New Roman" w:eastAsia="宋体"/>
                <w:bCs/>
                <w:color w:val="auto"/>
                <w:sz w:val="21"/>
                <w:szCs w:val="21"/>
                <w:highlight w:val="none"/>
              </w:rPr>
            </w:pPr>
          </w:p>
          <w:p w14:paraId="086EF68D">
            <w:pPr>
              <w:spacing w:after="0" w:line="460" w:lineRule="exact"/>
              <w:textAlignment w:val="baseline"/>
              <w:rPr>
                <w:rFonts w:ascii="Times New Roman" w:hAnsi="Times New Roman" w:eastAsia="宋体"/>
                <w:bCs/>
                <w:color w:val="auto"/>
                <w:sz w:val="21"/>
                <w:szCs w:val="21"/>
                <w:highlight w:val="none"/>
              </w:rPr>
            </w:pPr>
          </w:p>
          <w:p w14:paraId="1DD03017">
            <w:pPr>
              <w:spacing w:after="0" w:line="460" w:lineRule="exact"/>
              <w:textAlignment w:val="baseline"/>
              <w:rPr>
                <w:rFonts w:ascii="Times New Roman" w:hAnsi="Times New Roman" w:eastAsia="宋体"/>
                <w:bCs/>
                <w:color w:val="auto"/>
                <w:sz w:val="21"/>
                <w:szCs w:val="21"/>
                <w:highlight w:val="none"/>
              </w:rPr>
            </w:pPr>
          </w:p>
        </w:tc>
      </w:tr>
    </w:tbl>
    <w:p w14:paraId="651C9266">
      <w:pPr>
        <w:spacing w:line="360" w:lineRule="auto"/>
        <w:rPr>
          <w:rFonts w:ascii="Times New Roman" w:hAnsi="Times New Roman" w:eastAsia="仿宋_GB2312"/>
          <w:color w:val="auto"/>
          <w:sz w:val="21"/>
          <w:szCs w:val="21"/>
          <w:highlight w:val="none"/>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14293943">
      <w:pPr>
        <w:spacing w:after="0" w:line="440" w:lineRule="exact"/>
        <w:rPr>
          <w:rFonts w:ascii="Times New Roman" w:hAnsi="Times New Roman" w:eastAsia="仿宋_GB2312"/>
          <w:b/>
          <w:color w:val="auto"/>
          <w:sz w:val="24"/>
          <w:szCs w:val="24"/>
          <w:highlight w:val="none"/>
        </w:rPr>
      </w:pPr>
      <w:r>
        <w:rPr>
          <w:rFonts w:ascii="Times New Roman" w:hAnsi="Times New Roman" w:eastAsia="仿宋_GB2312"/>
          <w:b/>
          <w:color w:val="auto"/>
          <w:sz w:val="24"/>
          <w:szCs w:val="24"/>
          <w:highlight w:val="none"/>
        </w:rPr>
        <w:t>表六</w:t>
      </w:r>
    </w:p>
    <w:tbl>
      <w:tblPr>
        <w:tblStyle w:val="17"/>
        <w:tblW w:w="52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8"/>
      </w:tblGrid>
      <w:tr w14:paraId="4C4E3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954" w:type="dxa"/>
            <w:vAlign w:val="top"/>
          </w:tcPr>
          <w:p w14:paraId="0C866987">
            <w:pPr>
              <w:spacing w:after="0" w:line="460" w:lineRule="exact"/>
              <w:textAlignment w:val="baseline"/>
              <w:rPr>
                <w:rFonts w:ascii="Times New Roman" w:hAnsi="Times New Roman" w:eastAsia="宋体"/>
                <w:b/>
                <w:color w:val="auto"/>
                <w:sz w:val="24"/>
                <w:szCs w:val="24"/>
                <w:highlight w:val="none"/>
              </w:rPr>
            </w:pPr>
            <w:r>
              <w:rPr>
                <w:rFonts w:ascii="Times New Roman" w:hAnsi="Times New Roman" w:eastAsia="宋体"/>
                <w:b/>
                <w:color w:val="auto"/>
                <w:sz w:val="24"/>
                <w:szCs w:val="24"/>
                <w:highlight w:val="none"/>
              </w:rPr>
              <w:t>验收检测内容：</w:t>
            </w:r>
          </w:p>
          <w:p w14:paraId="1B8B1DA3">
            <w:pPr>
              <w:spacing w:after="0" w:line="460" w:lineRule="exact"/>
              <w:ind w:firstLine="480" w:firstLineChars="200"/>
              <w:textAlignment w:val="baseline"/>
              <w:rPr>
                <w:rFonts w:ascii="Times New Roman" w:hAnsi="Times New Roman" w:eastAsia="宋体"/>
                <w:bCs/>
                <w:color w:val="auto"/>
                <w:sz w:val="24"/>
                <w:szCs w:val="24"/>
                <w:highlight w:val="none"/>
              </w:rPr>
            </w:pPr>
            <w:r>
              <w:rPr>
                <w:rFonts w:ascii="Times New Roman" w:hAnsi="Times New Roman" w:eastAsia="宋体"/>
                <w:bCs/>
                <w:color w:val="auto"/>
                <w:sz w:val="24"/>
                <w:szCs w:val="24"/>
                <w:highlight w:val="none"/>
              </w:rPr>
              <w:t>检测内容通过对现场的调查与核实，确定验收期间检测因子、</w:t>
            </w:r>
            <w:r>
              <w:rPr>
                <w:rFonts w:hint="eastAsia" w:ascii="Times New Roman" w:hAnsi="Times New Roman" w:eastAsia="宋体"/>
                <w:bCs/>
                <w:color w:val="auto"/>
                <w:sz w:val="24"/>
                <w:szCs w:val="24"/>
                <w:highlight w:val="none"/>
              </w:rPr>
              <w:t>采样</w:t>
            </w:r>
            <w:r>
              <w:rPr>
                <w:rFonts w:ascii="Times New Roman" w:hAnsi="Times New Roman" w:eastAsia="宋体"/>
                <w:bCs/>
                <w:color w:val="auto"/>
                <w:sz w:val="24"/>
                <w:szCs w:val="24"/>
                <w:highlight w:val="none"/>
              </w:rPr>
              <w:t>点位、检测频次见下表。</w:t>
            </w:r>
          </w:p>
          <w:p w14:paraId="42FCB588">
            <w:pPr>
              <w:spacing w:after="0" w:line="460" w:lineRule="exact"/>
              <w:ind w:firstLine="482" w:firstLineChars="200"/>
              <w:jc w:val="both"/>
              <w:textAlignment w:val="baseline"/>
              <w:rPr>
                <w:rFonts w:ascii="Times New Roman" w:hAnsi="Times New Roman" w:eastAsia="宋体"/>
                <w:b/>
                <w:color w:val="auto"/>
                <w:sz w:val="24"/>
                <w:szCs w:val="24"/>
                <w:highlight w:val="none"/>
              </w:rPr>
            </w:pPr>
            <w:r>
              <w:rPr>
                <w:rFonts w:ascii="Times New Roman" w:hAnsi="Times New Roman" w:eastAsia="宋体"/>
                <w:b/>
                <w:color w:val="auto"/>
                <w:sz w:val="24"/>
                <w:szCs w:val="24"/>
                <w:highlight w:val="none"/>
              </w:rPr>
              <w:t>表</w:t>
            </w:r>
            <w:r>
              <w:rPr>
                <w:rFonts w:hint="eastAsia" w:ascii="Times New Roman" w:hAnsi="Times New Roman" w:eastAsia="宋体"/>
                <w:b/>
                <w:color w:val="auto"/>
                <w:sz w:val="24"/>
                <w:szCs w:val="24"/>
                <w:highlight w:val="none"/>
                <w:lang w:val="en-US" w:eastAsia="zh-CN"/>
              </w:rPr>
              <w:t>18</w:t>
            </w:r>
            <w:r>
              <w:rPr>
                <w:rFonts w:ascii="Times New Roman" w:hAnsi="Times New Roman" w:eastAsia="宋体"/>
                <w:b/>
                <w:color w:val="auto"/>
                <w:sz w:val="24"/>
                <w:szCs w:val="24"/>
                <w:highlight w:val="none"/>
              </w:rPr>
              <w:t xml:space="preserve">                    验收检测内容一览表</w:t>
            </w:r>
          </w:p>
          <w:tbl>
            <w:tblPr>
              <w:tblStyle w:val="1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43"/>
              <w:gridCol w:w="837"/>
              <w:gridCol w:w="2860"/>
              <w:gridCol w:w="2510"/>
              <w:gridCol w:w="1879"/>
            </w:tblGrid>
            <w:tr w14:paraId="1C3F1D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7" w:type="pct"/>
                  <w:gridSpan w:val="2"/>
                  <w:tcBorders>
                    <w:tl2br w:val="nil"/>
                    <w:tr2bl w:val="nil"/>
                  </w:tcBorders>
                  <w:noWrap w:val="0"/>
                  <w:vAlign w:val="center"/>
                </w:tcPr>
                <w:p w14:paraId="0CF8B84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检测</w:t>
                  </w:r>
                  <w:r>
                    <w:rPr>
                      <w:rFonts w:hint="default" w:ascii="Times New Roman" w:hAnsi="Times New Roman" w:eastAsia="宋体" w:cs="Times New Roman"/>
                      <w:b/>
                      <w:color w:val="auto"/>
                      <w:sz w:val="21"/>
                      <w:szCs w:val="21"/>
                    </w:rPr>
                    <w:t>类</w:t>
                  </w:r>
                  <w:r>
                    <w:rPr>
                      <w:rFonts w:hint="default" w:ascii="Times New Roman" w:hAnsi="Times New Roman" w:eastAsia="宋体" w:cs="Times New Roman"/>
                      <w:b/>
                      <w:color w:val="auto"/>
                      <w:sz w:val="21"/>
                      <w:szCs w:val="21"/>
                      <w:lang w:eastAsia="zh-CN"/>
                    </w:rPr>
                    <w:t>别</w:t>
                  </w:r>
                </w:p>
              </w:tc>
              <w:tc>
                <w:tcPr>
                  <w:tcW w:w="1638" w:type="pct"/>
                  <w:tcBorders>
                    <w:tl2br w:val="nil"/>
                    <w:tr2bl w:val="nil"/>
                  </w:tcBorders>
                  <w:noWrap w:val="0"/>
                  <w:vAlign w:val="center"/>
                </w:tcPr>
                <w:p w14:paraId="43EBFB5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val="en-US" w:eastAsia="zh-CN"/>
                    </w:rPr>
                    <w:t>检测点位</w:t>
                  </w:r>
                </w:p>
              </w:tc>
              <w:tc>
                <w:tcPr>
                  <w:tcW w:w="1437" w:type="pct"/>
                  <w:tcBorders>
                    <w:tl2br w:val="nil"/>
                    <w:tr2bl w:val="nil"/>
                  </w:tcBorders>
                  <w:noWrap w:val="0"/>
                  <w:vAlign w:val="center"/>
                </w:tcPr>
                <w:p w14:paraId="2BAB2F3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eastAsia="zh-CN"/>
                    </w:rPr>
                    <w:t>检测</w:t>
                  </w:r>
                  <w:r>
                    <w:rPr>
                      <w:rFonts w:hint="default" w:ascii="Times New Roman" w:hAnsi="Times New Roman" w:eastAsia="宋体" w:cs="Times New Roman"/>
                      <w:b/>
                      <w:color w:val="auto"/>
                      <w:sz w:val="21"/>
                      <w:szCs w:val="21"/>
                    </w:rPr>
                    <w:t>项目</w:t>
                  </w:r>
                </w:p>
              </w:tc>
              <w:tc>
                <w:tcPr>
                  <w:tcW w:w="1076" w:type="pct"/>
                  <w:tcBorders>
                    <w:tl2br w:val="nil"/>
                    <w:tr2bl w:val="nil"/>
                  </w:tcBorders>
                  <w:noWrap w:val="0"/>
                  <w:vAlign w:val="center"/>
                </w:tcPr>
                <w:p w14:paraId="5E9B04F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eastAsia="zh-CN"/>
                    </w:rPr>
                    <w:t>检测</w:t>
                  </w:r>
                  <w:r>
                    <w:rPr>
                      <w:rFonts w:hint="default" w:ascii="Times New Roman" w:hAnsi="Times New Roman" w:eastAsia="宋体" w:cs="Times New Roman"/>
                      <w:b/>
                      <w:color w:val="auto"/>
                      <w:sz w:val="21"/>
                      <w:szCs w:val="21"/>
                    </w:rPr>
                    <w:t>频次</w:t>
                  </w:r>
                </w:p>
              </w:tc>
            </w:tr>
            <w:tr w14:paraId="1291CC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vMerge w:val="restart"/>
                  <w:tcBorders>
                    <w:tl2br w:val="nil"/>
                    <w:tr2bl w:val="nil"/>
                  </w:tcBorders>
                  <w:noWrap w:val="0"/>
                  <w:vAlign w:val="center"/>
                </w:tcPr>
                <w:p w14:paraId="052398E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w:t>
                  </w:r>
                </w:p>
              </w:tc>
              <w:tc>
                <w:tcPr>
                  <w:tcW w:w="479" w:type="pct"/>
                  <w:vMerge w:val="restart"/>
                  <w:tcBorders>
                    <w:tl2br w:val="nil"/>
                    <w:tr2bl w:val="nil"/>
                  </w:tcBorders>
                  <w:noWrap w:val="0"/>
                  <w:vAlign w:val="center"/>
                </w:tcPr>
                <w:p w14:paraId="2978632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有组织废气</w:t>
                  </w:r>
                </w:p>
              </w:tc>
              <w:tc>
                <w:tcPr>
                  <w:tcW w:w="1638" w:type="pct"/>
                  <w:tcBorders>
                    <w:tl2br w:val="nil"/>
                    <w:tr2bl w:val="nil"/>
                  </w:tcBorders>
                  <w:noWrap w:val="0"/>
                  <w:vAlign w:val="center"/>
                </w:tcPr>
                <w:p w14:paraId="50F9D765">
                  <w:pPr>
                    <w:pStyle w:val="8"/>
                    <w:keepNext w:val="0"/>
                    <w:keepLines w:val="0"/>
                    <w:pageBreakBefore w:val="0"/>
                    <w:widowControl/>
                    <w:kinsoku/>
                    <w:wordWrap/>
                    <w:overflowPunct/>
                    <w:topLinePunct w:val="0"/>
                    <w:autoSpaceDE/>
                    <w:autoSpaceDN/>
                    <w:bidi w:val="0"/>
                    <w:adjustRightInd/>
                    <w:snapToGrid/>
                    <w:spacing w:after="0" w:line="240" w:lineRule="auto"/>
                    <w:ind w:left="0" w:leftChars="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二</w:t>
                  </w:r>
                  <w:r>
                    <w:rPr>
                      <w:rFonts w:hint="default" w:ascii="Times New Roman" w:hAnsi="Times New Roman" w:eastAsia="宋体" w:cs="Times New Roman"/>
                      <w:color w:val="auto"/>
                      <w:sz w:val="21"/>
                      <w:szCs w:val="21"/>
                      <w:lang w:val="en-US" w:eastAsia="zh-CN"/>
                    </w:rPr>
                    <w:t>车间回火废气</w:t>
                  </w:r>
                  <w:r>
                    <w:rPr>
                      <w:rFonts w:hint="default" w:ascii="Times New Roman" w:hAnsi="Times New Roman" w:eastAsia="宋体" w:cs="Times New Roman"/>
                      <w:color w:val="auto"/>
                      <w:sz w:val="21"/>
                      <w:szCs w:val="21"/>
                    </w:rPr>
                    <w:t>排气筒</w:t>
                  </w:r>
                  <w:r>
                    <w:rPr>
                      <w:rFonts w:hint="default" w:ascii="Times New Roman" w:hAnsi="Times New Roman" w:eastAsia="宋体" w:cs="Times New Roman"/>
                      <w:bCs/>
                      <w:color w:val="auto"/>
                      <w:sz w:val="21"/>
                      <w:szCs w:val="21"/>
                      <w:highlight w:val="none"/>
                      <w:lang w:val="en-US" w:eastAsia="zh-CN"/>
                    </w:rPr>
                    <w:t>P</w:t>
                  </w:r>
                  <w:r>
                    <w:rPr>
                      <w:rFonts w:hint="eastAsia" w:ascii="Times New Roman" w:hAnsi="Times New Roman" w:eastAsia="宋体" w:cs="Times New Roman"/>
                      <w:bCs/>
                      <w:color w:val="auto"/>
                      <w:sz w:val="21"/>
                      <w:szCs w:val="21"/>
                      <w:highlight w:val="none"/>
                      <w:lang w:val="en-US" w:eastAsia="zh-CN"/>
                    </w:rPr>
                    <w:t>3</w:t>
                  </w:r>
                  <w:r>
                    <w:rPr>
                      <w:rFonts w:hint="default" w:ascii="Times New Roman" w:hAnsi="Times New Roman" w:eastAsia="宋体" w:cs="Times New Roman"/>
                      <w:color w:val="auto"/>
                      <w:sz w:val="21"/>
                      <w:szCs w:val="21"/>
                    </w:rPr>
                    <w:t>出口</w:t>
                  </w:r>
                </w:p>
              </w:tc>
              <w:tc>
                <w:tcPr>
                  <w:tcW w:w="1437" w:type="pct"/>
                  <w:tcBorders>
                    <w:tl2br w:val="nil"/>
                    <w:tr2bl w:val="nil"/>
                  </w:tcBorders>
                  <w:noWrap w:val="0"/>
                  <w:vAlign w:val="center"/>
                </w:tcPr>
                <w:p w14:paraId="4D8EAFBC">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非甲烷总烃</w:t>
                  </w:r>
                </w:p>
              </w:tc>
              <w:tc>
                <w:tcPr>
                  <w:tcW w:w="1076" w:type="pct"/>
                  <w:vMerge w:val="restart"/>
                  <w:tcBorders>
                    <w:tl2br w:val="nil"/>
                    <w:tr2bl w:val="nil"/>
                  </w:tcBorders>
                  <w:noWrap w:val="0"/>
                  <w:vAlign w:val="center"/>
                </w:tcPr>
                <w:p w14:paraId="65C4BB19">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i w:val="0"/>
                      <w:iCs w:val="0"/>
                      <w:color w:val="auto"/>
                      <w:spacing w:val="0"/>
                      <w:w w:val="100"/>
                      <w:sz w:val="21"/>
                      <w:szCs w:val="21"/>
                      <w:vertAlign w:val="baseline"/>
                    </w:rPr>
                    <w:t>检测</w:t>
                  </w:r>
                  <w:r>
                    <w:rPr>
                      <w:rFonts w:hint="default" w:ascii="Times New Roman" w:hAnsi="Times New Roman" w:eastAsia="宋体" w:cs="Times New Roman"/>
                      <w:b w:val="0"/>
                      <w:bCs w:val="0"/>
                      <w:i w:val="0"/>
                      <w:iCs w:val="0"/>
                      <w:color w:val="auto"/>
                      <w:spacing w:val="0"/>
                      <w:w w:val="100"/>
                      <w:sz w:val="21"/>
                      <w:szCs w:val="21"/>
                      <w:vertAlign w:val="baseline"/>
                      <w:lang w:val="en-US" w:eastAsia="zh-CN"/>
                    </w:rPr>
                    <w:t>2</w:t>
                  </w:r>
                  <w:r>
                    <w:rPr>
                      <w:rFonts w:hint="default" w:ascii="Times New Roman" w:hAnsi="Times New Roman" w:eastAsia="宋体" w:cs="Times New Roman"/>
                      <w:b w:val="0"/>
                      <w:bCs w:val="0"/>
                      <w:i w:val="0"/>
                      <w:iCs w:val="0"/>
                      <w:color w:val="auto"/>
                      <w:spacing w:val="0"/>
                      <w:w w:val="100"/>
                      <w:sz w:val="21"/>
                      <w:szCs w:val="21"/>
                      <w:vertAlign w:val="baseline"/>
                    </w:rPr>
                    <w:t>天，3次</w:t>
                  </w:r>
                  <w:r>
                    <w:rPr>
                      <w:rFonts w:hint="default" w:ascii="Times New Roman" w:hAnsi="Times New Roman" w:eastAsia="宋体" w:cs="Times New Roman"/>
                      <w:b w:val="0"/>
                      <w:bCs w:val="0"/>
                      <w:i w:val="0"/>
                      <w:iCs w:val="0"/>
                      <w:color w:val="auto"/>
                      <w:spacing w:val="0"/>
                      <w:w w:val="100"/>
                      <w:sz w:val="21"/>
                      <w:szCs w:val="21"/>
                      <w:vertAlign w:val="baseline"/>
                      <w:lang w:val="en-US" w:eastAsia="zh-CN"/>
                    </w:rPr>
                    <w:t>/</w:t>
                  </w:r>
                  <w:r>
                    <w:rPr>
                      <w:rFonts w:hint="default" w:ascii="Times New Roman" w:hAnsi="Times New Roman" w:eastAsia="宋体" w:cs="Times New Roman"/>
                      <w:b w:val="0"/>
                      <w:bCs w:val="0"/>
                      <w:i w:val="0"/>
                      <w:iCs w:val="0"/>
                      <w:color w:val="auto"/>
                      <w:spacing w:val="0"/>
                      <w:w w:val="100"/>
                      <w:sz w:val="21"/>
                      <w:szCs w:val="21"/>
                      <w:vertAlign w:val="baseline"/>
                    </w:rPr>
                    <w:t>天</w:t>
                  </w:r>
                </w:p>
              </w:tc>
            </w:tr>
            <w:tr w14:paraId="430D40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vMerge w:val="continue"/>
                  <w:tcBorders>
                    <w:tl2br w:val="nil"/>
                    <w:tr2bl w:val="nil"/>
                  </w:tcBorders>
                  <w:noWrap w:val="0"/>
                  <w:vAlign w:val="center"/>
                </w:tcPr>
                <w:p w14:paraId="0C82651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p>
              </w:tc>
              <w:tc>
                <w:tcPr>
                  <w:tcW w:w="479" w:type="pct"/>
                  <w:vMerge w:val="continue"/>
                  <w:tcBorders>
                    <w:tl2br w:val="nil"/>
                    <w:tr2bl w:val="nil"/>
                  </w:tcBorders>
                  <w:noWrap w:val="0"/>
                  <w:vAlign w:val="center"/>
                </w:tcPr>
                <w:p w14:paraId="42AC381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p>
              </w:tc>
              <w:tc>
                <w:tcPr>
                  <w:tcW w:w="1638" w:type="pct"/>
                  <w:tcBorders>
                    <w:tl2br w:val="nil"/>
                    <w:tr2bl w:val="nil"/>
                  </w:tcBorders>
                  <w:noWrap w:val="0"/>
                  <w:vAlign w:val="center"/>
                </w:tcPr>
                <w:p w14:paraId="1AE40000">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i w:val="0"/>
                      <w:iCs w:val="0"/>
                      <w:color w:val="auto"/>
                      <w:spacing w:val="0"/>
                      <w:w w:val="100"/>
                      <w:sz w:val="21"/>
                      <w:szCs w:val="21"/>
                      <w:vertAlign w:val="baseline"/>
                      <w:lang w:val="en-US" w:eastAsia="zh-CN"/>
                    </w:rPr>
                  </w:pPr>
                  <w:r>
                    <w:rPr>
                      <w:rFonts w:hint="eastAsia" w:eastAsia="宋体" w:cs="Times New Roman"/>
                      <w:color w:val="auto"/>
                      <w:sz w:val="21"/>
                      <w:szCs w:val="21"/>
                      <w:lang w:val="en-US" w:eastAsia="zh-CN"/>
                    </w:rPr>
                    <w:t>二</w:t>
                  </w:r>
                  <w:r>
                    <w:rPr>
                      <w:rFonts w:hint="default" w:ascii="Times New Roman" w:hAnsi="Times New Roman" w:eastAsia="宋体" w:cs="Times New Roman"/>
                      <w:color w:val="auto"/>
                      <w:sz w:val="21"/>
                      <w:szCs w:val="21"/>
                      <w:lang w:val="en-US" w:eastAsia="zh-CN"/>
                    </w:rPr>
                    <w:t>车间抛丸、磨平废气</w:t>
                  </w:r>
                  <w:r>
                    <w:rPr>
                      <w:rFonts w:hint="default" w:ascii="Times New Roman" w:hAnsi="Times New Roman" w:eastAsia="宋体" w:cs="Times New Roman"/>
                      <w:color w:val="auto"/>
                      <w:sz w:val="21"/>
                      <w:szCs w:val="21"/>
                    </w:rPr>
                    <w:t>排气筒P</w:t>
                  </w:r>
                  <w:r>
                    <w:rPr>
                      <w:rFonts w:hint="eastAsia" w:eastAsia="宋体" w:cs="Times New Roman"/>
                      <w:color w:val="auto"/>
                      <w:sz w:val="21"/>
                      <w:szCs w:val="21"/>
                      <w:lang w:val="en-US" w:eastAsia="zh-CN"/>
                    </w:rPr>
                    <w:t>4</w:t>
                  </w:r>
                  <w:r>
                    <w:rPr>
                      <w:rFonts w:hint="default" w:ascii="Times New Roman" w:hAnsi="Times New Roman" w:eastAsia="宋体" w:cs="Times New Roman"/>
                      <w:color w:val="auto"/>
                      <w:sz w:val="21"/>
                      <w:szCs w:val="21"/>
                    </w:rPr>
                    <w:t>进口1#、进口2#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出口</w:t>
                  </w:r>
                </w:p>
              </w:tc>
              <w:tc>
                <w:tcPr>
                  <w:tcW w:w="1437" w:type="pct"/>
                  <w:tcBorders>
                    <w:tl2br w:val="nil"/>
                    <w:tr2bl w:val="nil"/>
                  </w:tcBorders>
                  <w:noWrap w:val="0"/>
                  <w:vAlign w:val="center"/>
                </w:tcPr>
                <w:p w14:paraId="37FD17F5">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i w:val="0"/>
                      <w:iCs w:val="0"/>
                      <w:color w:val="auto"/>
                      <w:spacing w:val="0"/>
                      <w:w w:val="100"/>
                      <w:sz w:val="21"/>
                      <w:szCs w:val="21"/>
                      <w:vertAlign w:val="baseline"/>
                      <w:lang w:val="en-US" w:eastAsia="zh-CN"/>
                    </w:rPr>
                  </w:pPr>
                  <w:r>
                    <w:rPr>
                      <w:rFonts w:hint="default" w:ascii="Times New Roman" w:hAnsi="Times New Roman" w:eastAsia="宋体" w:cs="Times New Roman"/>
                      <w:b w:val="0"/>
                      <w:bCs w:val="0"/>
                      <w:i w:val="0"/>
                      <w:iCs w:val="0"/>
                      <w:color w:val="auto"/>
                      <w:spacing w:val="0"/>
                      <w:w w:val="100"/>
                      <w:sz w:val="21"/>
                      <w:szCs w:val="21"/>
                      <w:vertAlign w:val="baseline"/>
                      <w:lang w:val="en-US" w:eastAsia="zh-CN"/>
                    </w:rPr>
                    <w:t>颗粒物</w:t>
                  </w:r>
                </w:p>
              </w:tc>
              <w:tc>
                <w:tcPr>
                  <w:tcW w:w="1076" w:type="pct"/>
                  <w:vMerge w:val="continue"/>
                  <w:tcBorders>
                    <w:tl2br w:val="nil"/>
                    <w:tr2bl w:val="nil"/>
                  </w:tcBorders>
                  <w:noWrap w:val="0"/>
                  <w:vAlign w:val="center"/>
                </w:tcPr>
                <w:p w14:paraId="50590E8E">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i w:val="0"/>
                      <w:iCs w:val="0"/>
                      <w:color w:val="auto"/>
                      <w:spacing w:val="0"/>
                      <w:w w:val="100"/>
                      <w:sz w:val="21"/>
                      <w:szCs w:val="21"/>
                      <w:vertAlign w:val="baseline"/>
                    </w:rPr>
                  </w:pPr>
                </w:p>
              </w:tc>
            </w:tr>
            <w:tr w14:paraId="5CC532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vMerge w:val="continue"/>
                  <w:tcBorders>
                    <w:tl2br w:val="nil"/>
                    <w:tr2bl w:val="nil"/>
                  </w:tcBorders>
                  <w:noWrap w:val="0"/>
                  <w:vAlign w:val="center"/>
                </w:tcPr>
                <w:p w14:paraId="18576A8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p>
              </w:tc>
              <w:tc>
                <w:tcPr>
                  <w:tcW w:w="479" w:type="pct"/>
                  <w:vMerge w:val="continue"/>
                  <w:tcBorders>
                    <w:tl2br w:val="nil"/>
                    <w:tr2bl w:val="nil"/>
                  </w:tcBorders>
                  <w:noWrap w:val="0"/>
                  <w:vAlign w:val="center"/>
                </w:tcPr>
                <w:p w14:paraId="2BE88C5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p>
              </w:tc>
              <w:tc>
                <w:tcPr>
                  <w:tcW w:w="1638" w:type="pct"/>
                  <w:tcBorders>
                    <w:tl2br w:val="nil"/>
                    <w:tr2bl w:val="nil"/>
                  </w:tcBorders>
                  <w:noWrap w:val="0"/>
                  <w:vAlign w:val="center"/>
                </w:tcPr>
                <w:p w14:paraId="1904466A">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eastAsia="宋体" w:cs="Times New Roman"/>
                      <w:color w:val="auto"/>
                      <w:sz w:val="21"/>
                      <w:szCs w:val="21"/>
                      <w:lang w:val="en-US" w:eastAsia="zh-CN"/>
                    </w:rPr>
                    <w:t>一</w:t>
                  </w:r>
                  <w:r>
                    <w:rPr>
                      <w:rFonts w:hint="default" w:ascii="Times New Roman" w:hAnsi="Times New Roman" w:eastAsia="宋体" w:cs="Times New Roman"/>
                      <w:color w:val="auto"/>
                      <w:sz w:val="21"/>
                      <w:szCs w:val="21"/>
                      <w:lang w:val="en-US" w:eastAsia="zh-CN"/>
                    </w:rPr>
                    <w:t>车间回火废气</w:t>
                  </w:r>
                  <w:r>
                    <w:rPr>
                      <w:rFonts w:hint="default" w:ascii="Times New Roman" w:hAnsi="Times New Roman" w:eastAsia="宋体" w:cs="Times New Roman"/>
                      <w:color w:val="auto"/>
                      <w:sz w:val="21"/>
                      <w:szCs w:val="21"/>
                    </w:rPr>
                    <w:t>排气筒</w:t>
                  </w:r>
                  <w:r>
                    <w:rPr>
                      <w:rFonts w:hint="default" w:ascii="Times New Roman" w:hAnsi="Times New Roman" w:eastAsia="宋体" w:cs="Times New Roman"/>
                      <w:bCs/>
                      <w:color w:val="auto"/>
                      <w:sz w:val="21"/>
                      <w:szCs w:val="21"/>
                      <w:highlight w:val="none"/>
                      <w:lang w:val="en-US" w:eastAsia="zh-CN"/>
                    </w:rPr>
                    <w:t>P</w:t>
                  </w:r>
                  <w:r>
                    <w:rPr>
                      <w:rFonts w:hint="eastAsia" w:eastAsia="宋体" w:cs="Times New Roman"/>
                      <w:bCs/>
                      <w:color w:val="auto"/>
                      <w:sz w:val="21"/>
                      <w:szCs w:val="21"/>
                      <w:highlight w:val="none"/>
                      <w:lang w:val="en-US" w:eastAsia="zh-CN"/>
                    </w:rPr>
                    <w:t>1</w:t>
                  </w:r>
                  <w:r>
                    <w:rPr>
                      <w:rFonts w:hint="default" w:ascii="Times New Roman" w:hAnsi="Times New Roman" w:eastAsia="宋体" w:cs="Times New Roman"/>
                      <w:color w:val="auto"/>
                      <w:sz w:val="21"/>
                      <w:szCs w:val="21"/>
                      <w:lang w:val="en-US" w:eastAsia="zh-CN"/>
                    </w:rPr>
                    <w:t>进、</w:t>
                  </w:r>
                  <w:r>
                    <w:rPr>
                      <w:rFonts w:hint="default" w:ascii="Times New Roman" w:hAnsi="Times New Roman" w:eastAsia="宋体" w:cs="Times New Roman"/>
                      <w:color w:val="auto"/>
                      <w:sz w:val="21"/>
                      <w:szCs w:val="21"/>
                    </w:rPr>
                    <w:t>出口</w:t>
                  </w:r>
                </w:p>
              </w:tc>
              <w:tc>
                <w:tcPr>
                  <w:tcW w:w="1437" w:type="pct"/>
                  <w:tcBorders>
                    <w:tl2br w:val="nil"/>
                    <w:tr2bl w:val="nil"/>
                  </w:tcBorders>
                  <w:noWrap w:val="0"/>
                  <w:vAlign w:val="center"/>
                </w:tcPr>
                <w:p w14:paraId="20D05DD0">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i w:val="0"/>
                      <w:iCs w:val="0"/>
                      <w:color w:val="auto"/>
                      <w:spacing w:val="0"/>
                      <w:w w:val="100"/>
                      <w:sz w:val="21"/>
                      <w:szCs w:val="21"/>
                      <w:vertAlign w:val="baseline"/>
                      <w:lang w:val="en-US" w:eastAsia="zh-CN"/>
                    </w:rPr>
                  </w:pPr>
                  <w:r>
                    <w:rPr>
                      <w:rFonts w:hint="default" w:ascii="Times New Roman" w:hAnsi="Times New Roman" w:eastAsia="宋体" w:cs="Times New Roman"/>
                      <w:b w:val="0"/>
                      <w:bCs w:val="0"/>
                      <w:i w:val="0"/>
                      <w:iCs w:val="0"/>
                      <w:color w:val="auto"/>
                      <w:spacing w:val="0"/>
                      <w:w w:val="100"/>
                      <w:sz w:val="21"/>
                      <w:szCs w:val="21"/>
                      <w:vertAlign w:val="baseline"/>
                      <w:lang w:val="en-US" w:eastAsia="zh-CN"/>
                    </w:rPr>
                    <w:t>非甲烷总烃</w:t>
                  </w:r>
                </w:p>
              </w:tc>
              <w:tc>
                <w:tcPr>
                  <w:tcW w:w="1076" w:type="pct"/>
                  <w:vMerge w:val="continue"/>
                  <w:tcBorders>
                    <w:tl2br w:val="nil"/>
                    <w:tr2bl w:val="nil"/>
                  </w:tcBorders>
                  <w:noWrap w:val="0"/>
                  <w:vAlign w:val="center"/>
                </w:tcPr>
                <w:p w14:paraId="7E4307E3">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i w:val="0"/>
                      <w:iCs w:val="0"/>
                      <w:color w:val="auto"/>
                      <w:spacing w:val="0"/>
                      <w:w w:val="100"/>
                      <w:sz w:val="21"/>
                      <w:szCs w:val="21"/>
                      <w:vertAlign w:val="baseline"/>
                    </w:rPr>
                  </w:pPr>
                </w:p>
              </w:tc>
            </w:tr>
            <w:tr w14:paraId="1B96F7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vMerge w:val="continue"/>
                  <w:tcBorders>
                    <w:tl2br w:val="nil"/>
                    <w:tr2bl w:val="nil"/>
                  </w:tcBorders>
                  <w:noWrap w:val="0"/>
                  <w:vAlign w:val="center"/>
                </w:tcPr>
                <w:p w14:paraId="3ABB434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p>
              </w:tc>
              <w:tc>
                <w:tcPr>
                  <w:tcW w:w="479" w:type="pct"/>
                  <w:vMerge w:val="continue"/>
                  <w:tcBorders>
                    <w:tl2br w:val="nil"/>
                    <w:tr2bl w:val="nil"/>
                  </w:tcBorders>
                  <w:noWrap w:val="0"/>
                  <w:vAlign w:val="center"/>
                </w:tcPr>
                <w:p w14:paraId="2EDC8CC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p>
              </w:tc>
              <w:tc>
                <w:tcPr>
                  <w:tcW w:w="1638" w:type="pct"/>
                  <w:tcBorders>
                    <w:tl2br w:val="nil"/>
                    <w:tr2bl w:val="nil"/>
                  </w:tcBorders>
                  <w:noWrap w:val="0"/>
                  <w:vAlign w:val="center"/>
                </w:tcPr>
                <w:p w14:paraId="615DBD12">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eastAsia="宋体" w:cs="Times New Roman"/>
                      <w:color w:val="auto"/>
                      <w:sz w:val="21"/>
                      <w:szCs w:val="21"/>
                      <w:lang w:val="en-US" w:eastAsia="zh-CN"/>
                    </w:rPr>
                    <w:t>一</w:t>
                  </w:r>
                  <w:r>
                    <w:rPr>
                      <w:rFonts w:hint="default" w:ascii="Times New Roman" w:hAnsi="Times New Roman" w:eastAsia="宋体" w:cs="Times New Roman"/>
                      <w:color w:val="auto"/>
                      <w:sz w:val="21"/>
                      <w:szCs w:val="21"/>
                      <w:lang w:val="en-US" w:eastAsia="zh-CN"/>
                    </w:rPr>
                    <w:t>车间抛丸、磨平废气</w:t>
                  </w:r>
                  <w:r>
                    <w:rPr>
                      <w:rFonts w:hint="default" w:ascii="Times New Roman" w:hAnsi="Times New Roman" w:eastAsia="宋体" w:cs="Times New Roman"/>
                      <w:color w:val="auto"/>
                      <w:sz w:val="21"/>
                      <w:szCs w:val="21"/>
                    </w:rPr>
                    <w:t>排气筒P</w:t>
                  </w:r>
                  <w:r>
                    <w:rPr>
                      <w:rFonts w:hint="eastAsia" w:eastAsia="宋体" w:cs="Times New Roman"/>
                      <w:color w:val="auto"/>
                      <w:sz w:val="21"/>
                      <w:szCs w:val="21"/>
                      <w:lang w:val="en-US" w:eastAsia="zh-CN"/>
                    </w:rPr>
                    <w:t>2</w:t>
                  </w:r>
                  <w:r>
                    <w:rPr>
                      <w:rFonts w:hint="default" w:ascii="Times New Roman" w:hAnsi="Times New Roman" w:eastAsia="宋体" w:cs="Times New Roman"/>
                      <w:color w:val="auto"/>
                      <w:sz w:val="21"/>
                      <w:szCs w:val="21"/>
                    </w:rPr>
                    <w:t>进</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出口</w:t>
                  </w:r>
                </w:p>
              </w:tc>
              <w:tc>
                <w:tcPr>
                  <w:tcW w:w="1437" w:type="pct"/>
                  <w:tcBorders>
                    <w:tl2br w:val="nil"/>
                    <w:tr2bl w:val="nil"/>
                  </w:tcBorders>
                  <w:noWrap w:val="0"/>
                  <w:vAlign w:val="center"/>
                </w:tcPr>
                <w:p w14:paraId="6581DB18">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i w:val="0"/>
                      <w:iCs w:val="0"/>
                      <w:color w:val="auto"/>
                      <w:spacing w:val="0"/>
                      <w:w w:val="100"/>
                      <w:sz w:val="21"/>
                      <w:szCs w:val="21"/>
                      <w:vertAlign w:val="baseline"/>
                      <w:lang w:val="en-US" w:eastAsia="zh-CN"/>
                    </w:rPr>
                  </w:pPr>
                  <w:r>
                    <w:rPr>
                      <w:rFonts w:hint="default" w:ascii="Times New Roman" w:hAnsi="Times New Roman" w:eastAsia="宋体" w:cs="Times New Roman"/>
                      <w:b w:val="0"/>
                      <w:bCs w:val="0"/>
                      <w:i w:val="0"/>
                      <w:iCs w:val="0"/>
                      <w:color w:val="auto"/>
                      <w:spacing w:val="0"/>
                      <w:w w:val="100"/>
                      <w:sz w:val="21"/>
                      <w:szCs w:val="21"/>
                      <w:vertAlign w:val="baseline"/>
                      <w:lang w:val="en-US" w:eastAsia="zh-CN"/>
                    </w:rPr>
                    <w:t>颗粒物</w:t>
                  </w:r>
                </w:p>
              </w:tc>
              <w:tc>
                <w:tcPr>
                  <w:tcW w:w="1076" w:type="pct"/>
                  <w:vMerge w:val="continue"/>
                  <w:tcBorders>
                    <w:tl2br w:val="nil"/>
                    <w:tr2bl w:val="nil"/>
                  </w:tcBorders>
                  <w:noWrap w:val="0"/>
                  <w:vAlign w:val="center"/>
                </w:tcPr>
                <w:p w14:paraId="66867BD8">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i w:val="0"/>
                      <w:iCs w:val="0"/>
                      <w:color w:val="auto"/>
                      <w:spacing w:val="0"/>
                      <w:w w:val="100"/>
                      <w:sz w:val="21"/>
                      <w:szCs w:val="21"/>
                      <w:vertAlign w:val="baseline"/>
                    </w:rPr>
                  </w:pPr>
                </w:p>
              </w:tc>
            </w:tr>
            <w:tr w14:paraId="306E9E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vMerge w:val="continue"/>
                  <w:tcBorders>
                    <w:tl2br w:val="nil"/>
                    <w:tr2bl w:val="nil"/>
                  </w:tcBorders>
                  <w:noWrap w:val="0"/>
                  <w:vAlign w:val="center"/>
                </w:tcPr>
                <w:p w14:paraId="726CC47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p>
              </w:tc>
              <w:tc>
                <w:tcPr>
                  <w:tcW w:w="479" w:type="pct"/>
                  <w:tcBorders>
                    <w:tl2br w:val="nil"/>
                    <w:tr2bl w:val="nil"/>
                  </w:tcBorders>
                  <w:noWrap w:val="0"/>
                  <w:vAlign w:val="center"/>
                </w:tcPr>
                <w:p w14:paraId="5EFB995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无组织废气</w:t>
                  </w:r>
                </w:p>
              </w:tc>
              <w:tc>
                <w:tcPr>
                  <w:tcW w:w="1638" w:type="pct"/>
                  <w:tcBorders>
                    <w:tl2br w:val="nil"/>
                    <w:tr2bl w:val="nil"/>
                  </w:tcBorders>
                  <w:noWrap w:val="0"/>
                  <w:vAlign w:val="center"/>
                </w:tcPr>
                <w:p w14:paraId="4A75B70A">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i w:val="0"/>
                      <w:iCs w:val="0"/>
                      <w:color w:val="auto"/>
                      <w:spacing w:val="0"/>
                      <w:w w:val="100"/>
                      <w:sz w:val="21"/>
                      <w:szCs w:val="21"/>
                      <w:vertAlign w:val="baseline"/>
                      <w:lang w:val="en-US" w:eastAsia="zh-CN"/>
                    </w:rPr>
                    <w:t>厂界上</w:t>
                  </w:r>
                  <w:r>
                    <w:rPr>
                      <w:rFonts w:hint="default" w:ascii="Times New Roman" w:hAnsi="Times New Roman" w:eastAsia="宋体" w:cs="Times New Roman"/>
                      <w:b w:val="0"/>
                      <w:bCs w:val="0"/>
                      <w:i w:val="0"/>
                      <w:iCs w:val="0"/>
                      <w:color w:val="auto"/>
                      <w:spacing w:val="0"/>
                      <w:w w:val="100"/>
                      <w:sz w:val="21"/>
                      <w:szCs w:val="21"/>
                      <w:vertAlign w:val="baseline"/>
                    </w:rPr>
                    <w:t>风向1#、</w:t>
                  </w:r>
                  <w:r>
                    <w:rPr>
                      <w:rFonts w:hint="default" w:ascii="Times New Roman" w:hAnsi="Times New Roman" w:eastAsia="宋体" w:cs="Times New Roman"/>
                      <w:b w:val="0"/>
                      <w:bCs w:val="0"/>
                      <w:i w:val="0"/>
                      <w:iCs w:val="0"/>
                      <w:color w:val="auto"/>
                      <w:spacing w:val="0"/>
                      <w:w w:val="100"/>
                      <w:sz w:val="21"/>
                      <w:szCs w:val="21"/>
                      <w:vertAlign w:val="baseline"/>
                      <w:lang w:val="en-US" w:eastAsia="zh-CN"/>
                    </w:rPr>
                    <w:t>下风向</w:t>
                  </w:r>
                  <w:r>
                    <w:rPr>
                      <w:rFonts w:hint="default" w:ascii="Times New Roman" w:hAnsi="Times New Roman" w:eastAsia="宋体" w:cs="Times New Roman"/>
                      <w:b w:val="0"/>
                      <w:bCs w:val="0"/>
                      <w:i w:val="0"/>
                      <w:iCs w:val="0"/>
                      <w:color w:val="auto"/>
                      <w:spacing w:val="0"/>
                      <w:w w:val="100"/>
                      <w:sz w:val="21"/>
                      <w:szCs w:val="21"/>
                      <w:vertAlign w:val="baseline"/>
                    </w:rPr>
                    <w:t>2#、3#、4#</w:t>
                  </w:r>
                </w:p>
              </w:tc>
              <w:tc>
                <w:tcPr>
                  <w:tcW w:w="1437" w:type="pct"/>
                  <w:tcBorders>
                    <w:tl2br w:val="nil"/>
                    <w:tr2bl w:val="nil"/>
                  </w:tcBorders>
                  <w:noWrap w:val="0"/>
                  <w:vAlign w:val="center"/>
                </w:tcPr>
                <w:p w14:paraId="4B79718F">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i/>
                      <w:iCs/>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r>
                    <w:rPr>
                      <w:rFonts w:hint="default" w:ascii="Times New Roman" w:hAnsi="Times New Roman" w:eastAsia="宋体" w:cs="Times New Roman"/>
                      <w:b w:val="0"/>
                      <w:bCs w:val="0"/>
                      <w:i w:val="0"/>
                      <w:iCs w:val="0"/>
                      <w:color w:val="auto"/>
                      <w:spacing w:val="0"/>
                      <w:w w:val="100"/>
                      <w:sz w:val="21"/>
                      <w:szCs w:val="21"/>
                      <w:vertAlign w:val="baseline"/>
                      <w:lang w:val="en-US" w:eastAsia="zh-CN"/>
                    </w:rPr>
                    <w:t>非甲烷总烃</w:t>
                  </w:r>
                </w:p>
              </w:tc>
              <w:tc>
                <w:tcPr>
                  <w:tcW w:w="1076" w:type="pct"/>
                  <w:tcBorders>
                    <w:tl2br w:val="nil"/>
                    <w:tr2bl w:val="nil"/>
                  </w:tcBorders>
                  <w:noWrap w:val="0"/>
                  <w:vAlign w:val="center"/>
                </w:tcPr>
                <w:p w14:paraId="31DEAB46">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i w:val="0"/>
                      <w:iCs w:val="0"/>
                      <w:color w:val="auto"/>
                      <w:spacing w:val="0"/>
                      <w:w w:val="100"/>
                      <w:sz w:val="21"/>
                      <w:szCs w:val="21"/>
                      <w:vertAlign w:val="baseline"/>
                    </w:rPr>
                    <w:t>检测</w:t>
                  </w:r>
                  <w:r>
                    <w:rPr>
                      <w:rFonts w:hint="default" w:ascii="Times New Roman" w:hAnsi="Times New Roman" w:eastAsia="宋体" w:cs="Times New Roman"/>
                      <w:b w:val="0"/>
                      <w:bCs w:val="0"/>
                      <w:i w:val="0"/>
                      <w:iCs w:val="0"/>
                      <w:color w:val="auto"/>
                      <w:spacing w:val="0"/>
                      <w:w w:val="100"/>
                      <w:sz w:val="21"/>
                      <w:szCs w:val="21"/>
                      <w:vertAlign w:val="baseline"/>
                      <w:lang w:val="en-US" w:eastAsia="zh-CN"/>
                    </w:rPr>
                    <w:t>2</w:t>
                  </w:r>
                  <w:r>
                    <w:rPr>
                      <w:rFonts w:hint="default" w:ascii="Times New Roman" w:hAnsi="Times New Roman" w:eastAsia="宋体" w:cs="Times New Roman"/>
                      <w:b w:val="0"/>
                      <w:bCs w:val="0"/>
                      <w:i w:val="0"/>
                      <w:iCs w:val="0"/>
                      <w:color w:val="auto"/>
                      <w:spacing w:val="0"/>
                      <w:w w:val="100"/>
                      <w:sz w:val="21"/>
                      <w:szCs w:val="21"/>
                      <w:vertAlign w:val="baseline"/>
                    </w:rPr>
                    <w:t>天，</w:t>
                  </w:r>
                  <w:r>
                    <w:rPr>
                      <w:rFonts w:hint="default" w:ascii="Times New Roman" w:hAnsi="Times New Roman" w:eastAsia="宋体" w:cs="Times New Roman"/>
                      <w:b w:val="0"/>
                      <w:bCs w:val="0"/>
                      <w:i w:val="0"/>
                      <w:iCs w:val="0"/>
                      <w:color w:val="auto"/>
                      <w:spacing w:val="0"/>
                      <w:w w:val="100"/>
                      <w:sz w:val="21"/>
                      <w:szCs w:val="21"/>
                      <w:vertAlign w:val="baseline"/>
                      <w:lang w:val="en-US" w:eastAsia="zh-CN"/>
                    </w:rPr>
                    <w:t>4</w:t>
                  </w:r>
                  <w:r>
                    <w:rPr>
                      <w:rFonts w:hint="default" w:ascii="Times New Roman" w:hAnsi="Times New Roman" w:eastAsia="宋体" w:cs="Times New Roman"/>
                      <w:b w:val="0"/>
                      <w:bCs w:val="0"/>
                      <w:i w:val="0"/>
                      <w:iCs w:val="0"/>
                      <w:color w:val="auto"/>
                      <w:spacing w:val="0"/>
                      <w:w w:val="100"/>
                      <w:sz w:val="21"/>
                      <w:szCs w:val="21"/>
                      <w:vertAlign w:val="baseline"/>
                    </w:rPr>
                    <w:t>次</w:t>
                  </w:r>
                  <w:r>
                    <w:rPr>
                      <w:rFonts w:hint="default" w:ascii="Times New Roman" w:hAnsi="Times New Roman" w:eastAsia="宋体" w:cs="Times New Roman"/>
                      <w:b w:val="0"/>
                      <w:bCs w:val="0"/>
                      <w:i w:val="0"/>
                      <w:iCs w:val="0"/>
                      <w:color w:val="auto"/>
                      <w:spacing w:val="0"/>
                      <w:w w:val="100"/>
                      <w:sz w:val="21"/>
                      <w:szCs w:val="21"/>
                      <w:vertAlign w:val="baseline"/>
                      <w:lang w:val="en-US" w:eastAsia="zh-CN"/>
                    </w:rPr>
                    <w:t>/</w:t>
                  </w:r>
                  <w:r>
                    <w:rPr>
                      <w:rFonts w:hint="default" w:ascii="Times New Roman" w:hAnsi="Times New Roman" w:eastAsia="宋体" w:cs="Times New Roman"/>
                      <w:b w:val="0"/>
                      <w:bCs w:val="0"/>
                      <w:i w:val="0"/>
                      <w:iCs w:val="0"/>
                      <w:color w:val="auto"/>
                      <w:spacing w:val="0"/>
                      <w:w w:val="100"/>
                      <w:sz w:val="21"/>
                      <w:szCs w:val="21"/>
                      <w:vertAlign w:val="baseline"/>
                    </w:rPr>
                    <w:t>天</w:t>
                  </w:r>
                </w:p>
              </w:tc>
            </w:tr>
            <w:tr w14:paraId="5C8BA7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7" w:type="pct"/>
                  <w:gridSpan w:val="2"/>
                  <w:tcBorders>
                    <w:tl2br w:val="nil"/>
                    <w:tr2bl w:val="nil"/>
                  </w:tcBorders>
                  <w:noWrap w:val="0"/>
                  <w:vAlign w:val="center"/>
                </w:tcPr>
                <w:p w14:paraId="100C71F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w:t>
                  </w:r>
                </w:p>
              </w:tc>
              <w:tc>
                <w:tcPr>
                  <w:tcW w:w="1638" w:type="pct"/>
                  <w:tcBorders>
                    <w:tl2br w:val="nil"/>
                    <w:tr2bl w:val="nil"/>
                  </w:tcBorders>
                  <w:noWrap w:val="0"/>
                  <w:vAlign w:val="center"/>
                </w:tcPr>
                <w:p w14:paraId="57ED1729">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i w:val="0"/>
                      <w:iCs w:val="0"/>
                      <w:color w:val="auto"/>
                      <w:spacing w:val="0"/>
                      <w:w w:val="100"/>
                      <w:sz w:val="21"/>
                      <w:szCs w:val="21"/>
                      <w:vertAlign w:val="baseline"/>
                      <w:lang w:val="en-US" w:eastAsia="zh-CN"/>
                    </w:rPr>
                  </w:pPr>
                  <w:r>
                    <w:rPr>
                      <w:rFonts w:hint="default" w:ascii="Times New Roman" w:hAnsi="Times New Roman" w:eastAsia="宋体" w:cs="Times New Roman"/>
                      <w:b w:val="0"/>
                      <w:bCs w:val="0"/>
                      <w:i w:val="0"/>
                      <w:iCs w:val="0"/>
                      <w:color w:val="auto"/>
                      <w:spacing w:val="0"/>
                      <w:w w:val="100"/>
                      <w:sz w:val="21"/>
                      <w:szCs w:val="21"/>
                      <w:vertAlign w:val="baseline"/>
                      <w:lang w:val="en-US" w:eastAsia="zh-CN"/>
                    </w:rPr>
                    <w:t>厂区总排口</w:t>
                  </w:r>
                </w:p>
              </w:tc>
              <w:tc>
                <w:tcPr>
                  <w:tcW w:w="1437" w:type="pct"/>
                  <w:tcBorders>
                    <w:tl2br w:val="nil"/>
                    <w:tr2bl w:val="nil"/>
                  </w:tcBorders>
                  <w:noWrap w:val="0"/>
                  <w:vAlign w:val="center"/>
                </w:tcPr>
                <w:p w14:paraId="7481306D">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i w:val="0"/>
                      <w:iCs w:val="0"/>
                      <w:color w:val="auto"/>
                      <w:spacing w:val="0"/>
                      <w:w w:val="100"/>
                      <w:sz w:val="21"/>
                      <w:szCs w:val="21"/>
                      <w:vertAlign w:val="baseline"/>
                      <w:lang w:val="en-US" w:eastAsia="zh-CN"/>
                    </w:rPr>
                  </w:pPr>
                  <w:r>
                    <w:rPr>
                      <w:rFonts w:hint="default" w:ascii="Times New Roman" w:hAnsi="Times New Roman" w:eastAsia="宋体" w:cs="Times New Roman"/>
                      <w:b w:val="0"/>
                      <w:bCs w:val="0"/>
                      <w:i w:val="0"/>
                      <w:iCs w:val="0"/>
                      <w:color w:val="auto"/>
                      <w:spacing w:val="0"/>
                      <w:w w:val="100"/>
                      <w:sz w:val="21"/>
                      <w:szCs w:val="21"/>
                      <w:vertAlign w:val="baseline"/>
                      <w:lang w:val="en-US" w:eastAsia="zh-CN"/>
                    </w:rPr>
                    <w:t>化学需氧量、五日生化需氧量（BOD</w:t>
                  </w:r>
                  <w:r>
                    <w:rPr>
                      <w:rFonts w:hint="default" w:ascii="Times New Roman" w:hAnsi="Times New Roman" w:eastAsia="宋体" w:cs="Times New Roman"/>
                      <w:b w:val="0"/>
                      <w:bCs w:val="0"/>
                      <w:i w:val="0"/>
                      <w:iCs w:val="0"/>
                      <w:color w:val="auto"/>
                      <w:spacing w:val="0"/>
                      <w:w w:val="100"/>
                      <w:sz w:val="21"/>
                      <w:szCs w:val="21"/>
                      <w:vertAlign w:val="subscript"/>
                      <w:lang w:val="en-US" w:eastAsia="zh-CN"/>
                    </w:rPr>
                    <w:t>5</w:t>
                  </w:r>
                  <w:r>
                    <w:rPr>
                      <w:rFonts w:hint="default" w:ascii="Times New Roman" w:hAnsi="Times New Roman" w:eastAsia="宋体" w:cs="Times New Roman"/>
                      <w:b w:val="0"/>
                      <w:bCs w:val="0"/>
                      <w:i w:val="0"/>
                      <w:iCs w:val="0"/>
                      <w:color w:val="auto"/>
                      <w:spacing w:val="0"/>
                      <w:w w:val="100"/>
                      <w:sz w:val="21"/>
                      <w:szCs w:val="21"/>
                      <w:vertAlign w:val="baseline"/>
                      <w:lang w:val="en-US" w:eastAsia="zh-CN"/>
                    </w:rPr>
                    <w:t>）、悬浮物、氨氮、总磷、总氮</w:t>
                  </w:r>
                </w:p>
              </w:tc>
              <w:tc>
                <w:tcPr>
                  <w:tcW w:w="1076" w:type="pct"/>
                  <w:tcBorders>
                    <w:tl2br w:val="nil"/>
                    <w:tr2bl w:val="nil"/>
                  </w:tcBorders>
                  <w:noWrap w:val="0"/>
                  <w:vAlign w:val="center"/>
                </w:tcPr>
                <w:p w14:paraId="60E0CA4A">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i w:val="0"/>
                      <w:iCs w:val="0"/>
                      <w:color w:val="auto"/>
                      <w:spacing w:val="0"/>
                      <w:w w:val="100"/>
                      <w:sz w:val="21"/>
                      <w:szCs w:val="21"/>
                      <w:vertAlign w:val="baseline"/>
                    </w:rPr>
                  </w:pPr>
                  <w:r>
                    <w:rPr>
                      <w:rFonts w:hint="default" w:ascii="Times New Roman" w:hAnsi="Times New Roman" w:eastAsia="宋体" w:cs="Times New Roman"/>
                      <w:b w:val="0"/>
                      <w:bCs w:val="0"/>
                      <w:i w:val="0"/>
                      <w:iCs w:val="0"/>
                      <w:color w:val="auto"/>
                      <w:spacing w:val="0"/>
                      <w:w w:val="100"/>
                      <w:sz w:val="21"/>
                      <w:szCs w:val="21"/>
                      <w:vertAlign w:val="baseline"/>
                    </w:rPr>
                    <w:t>检测</w:t>
                  </w:r>
                  <w:r>
                    <w:rPr>
                      <w:rFonts w:hint="default" w:ascii="Times New Roman" w:hAnsi="Times New Roman" w:eastAsia="宋体" w:cs="Times New Roman"/>
                      <w:b w:val="0"/>
                      <w:bCs w:val="0"/>
                      <w:i w:val="0"/>
                      <w:iCs w:val="0"/>
                      <w:color w:val="auto"/>
                      <w:spacing w:val="0"/>
                      <w:w w:val="100"/>
                      <w:sz w:val="21"/>
                      <w:szCs w:val="21"/>
                      <w:vertAlign w:val="baseline"/>
                      <w:lang w:val="en-US" w:eastAsia="zh-CN"/>
                    </w:rPr>
                    <w:t>2</w:t>
                  </w:r>
                  <w:r>
                    <w:rPr>
                      <w:rFonts w:hint="default" w:ascii="Times New Roman" w:hAnsi="Times New Roman" w:eastAsia="宋体" w:cs="Times New Roman"/>
                      <w:b w:val="0"/>
                      <w:bCs w:val="0"/>
                      <w:i w:val="0"/>
                      <w:iCs w:val="0"/>
                      <w:color w:val="auto"/>
                      <w:spacing w:val="0"/>
                      <w:w w:val="100"/>
                      <w:sz w:val="21"/>
                      <w:szCs w:val="21"/>
                      <w:vertAlign w:val="baseline"/>
                    </w:rPr>
                    <w:t>天，</w:t>
                  </w:r>
                  <w:r>
                    <w:rPr>
                      <w:rFonts w:hint="default" w:ascii="Times New Roman" w:hAnsi="Times New Roman" w:eastAsia="宋体" w:cs="Times New Roman"/>
                      <w:b w:val="0"/>
                      <w:bCs w:val="0"/>
                      <w:i w:val="0"/>
                      <w:iCs w:val="0"/>
                      <w:color w:val="auto"/>
                      <w:spacing w:val="0"/>
                      <w:w w:val="100"/>
                      <w:sz w:val="21"/>
                      <w:szCs w:val="21"/>
                      <w:vertAlign w:val="baseline"/>
                      <w:lang w:val="en-US" w:eastAsia="zh-CN"/>
                    </w:rPr>
                    <w:t>4</w:t>
                  </w:r>
                  <w:r>
                    <w:rPr>
                      <w:rFonts w:hint="default" w:ascii="Times New Roman" w:hAnsi="Times New Roman" w:eastAsia="宋体" w:cs="Times New Roman"/>
                      <w:b w:val="0"/>
                      <w:bCs w:val="0"/>
                      <w:i w:val="0"/>
                      <w:iCs w:val="0"/>
                      <w:color w:val="auto"/>
                      <w:spacing w:val="0"/>
                      <w:w w:val="100"/>
                      <w:sz w:val="21"/>
                      <w:szCs w:val="21"/>
                      <w:vertAlign w:val="baseline"/>
                    </w:rPr>
                    <w:t>次</w:t>
                  </w:r>
                  <w:r>
                    <w:rPr>
                      <w:rFonts w:hint="default" w:ascii="Times New Roman" w:hAnsi="Times New Roman" w:eastAsia="宋体" w:cs="Times New Roman"/>
                      <w:b w:val="0"/>
                      <w:bCs w:val="0"/>
                      <w:i w:val="0"/>
                      <w:iCs w:val="0"/>
                      <w:color w:val="auto"/>
                      <w:spacing w:val="0"/>
                      <w:w w:val="100"/>
                      <w:sz w:val="21"/>
                      <w:szCs w:val="21"/>
                      <w:vertAlign w:val="baseline"/>
                      <w:lang w:val="en-US" w:eastAsia="zh-CN"/>
                    </w:rPr>
                    <w:t>/</w:t>
                  </w:r>
                  <w:r>
                    <w:rPr>
                      <w:rFonts w:hint="default" w:ascii="Times New Roman" w:hAnsi="Times New Roman" w:eastAsia="宋体" w:cs="Times New Roman"/>
                      <w:b w:val="0"/>
                      <w:bCs w:val="0"/>
                      <w:i w:val="0"/>
                      <w:iCs w:val="0"/>
                      <w:color w:val="auto"/>
                      <w:spacing w:val="0"/>
                      <w:w w:val="100"/>
                      <w:sz w:val="21"/>
                      <w:szCs w:val="21"/>
                      <w:vertAlign w:val="baseline"/>
                    </w:rPr>
                    <w:t>天</w:t>
                  </w:r>
                </w:p>
              </w:tc>
            </w:tr>
            <w:tr w14:paraId="4FC93E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7" w:type="pct"/>
                  <w:gridSpan w:val="2"/>
                  <w:tcBorders>
                    <w:tl2br w:val="nil"/>
                    <w:tr2bl w:val="nil"/>
                  </w:tcBorders>
                  <w:noWrap w:val="0"/>
                  <w:vAlign w:val="center"/>
                </w:tcPr>
                <w:p w14:paraId="752CA0C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噪声</w:t>
                  </w:r>
                </w:p>
              </w:tc>
              <w:tc>
                <w:tcPr>
                  <w:tcW w:w="1638" w:type="pct"/>
                  <w:tcBorders>
                    <w:tl2br w:val="nil"/>
                    <w:tr2bl w:val="nil"/>
                  </w:tcBorders>
                  <w:noWrap w:val="0"/>
                  <w:vAlign w:val="center"/>
                </w:tcPr>
                <w:p w14:paraId="21E8A88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厂界四周</w:t>
                  </w:r>
                  <w:r>
                    <w:rPr>
                      <w:rFonts w:hint="default" w:ascii="Times New Roman" w:hAnsi="Times New Roman" w:eastAsia="宋体" w:cs="Times New Roman"/>
                      <w:color w:val="auto"/>
                      <w:sz w:val="21"/>
                      <w:szCs w:val="21"/>
                      <w:lang w:val="en-US" w:eastAsia="zh-CN"/>
                    </w:rPr>
                    <w:t>外1m</w:t>
                  </w:r>
                </w:p>
              </w:tc>
              <w:tc>
                <w:tcPr>
                  <w:tcW w:w="1437" w:type="pct"/>
                  <w:tcBorders>
                    <w:tl2br w:val="nil"/>
                    <w:tr2bl w:val="nil"/>
                  </w:tcBorders>
                  <w:noWrap w:val="0"/>
                  <w:vAlign w:val="center"/>
                </w:tcPr>
                <w:p w14:paraId="2CE52FDD">
                  <w:pPr>
                    <w:keepNext w:val="0"/>
                    <w:keepLines w:val="0"/>
                    <w:pageBreakBefore w:val="0"/>
                    <w:widowControl/>
                    <w:kinsoku/>
                    <w:wordWrap/>
                    <w:overflowPunct/>
                    <w:topLinePunct w:val="0"/>
                    <w:autoSpaceDE/>
                    <w:autoSpaceDN/>
                    <w:bidi w:val="0"/>
                    <w:adjustRightInd/>
                    <w:snapToGrid/>
                    <w:spacing w:after="0" w:line="240" w:lineRule="auto"/>
                    <w:ind w:firstLine="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等效连续A声级</w:t>
                  </w:r>
                </w:p>
              </w:tc>
              <w:tc>
                <w:tcPr>
                  <w:tcW w:w="1076" w:type="pct"/>
                  <w:tcBorders>
                    <w:tl2br w:val="nil"/>
                    <w:tr2bl w:val="nil"/>
                  </w:tcBorders>
                  <w:noWrap w:val="0"/>
                  <w:vAlign w:val="center"/>
                </w:tcPr>
                <w:p w14:paraId="0BEFE8C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检测2天，</w:t>
                  </w:r>
                  <w:r>
                    <w:rPr>
                      <w:rFonts w:hint="default" w:ascii="Times New Roman" w:hAnsi="Times New Roman" w:eastAsia="宋体" w:cs="Times New Roman"/>
                      <w:color w:val="auto"/>
                      <w:sz w:val="21"/>
                      <w:szCs w:val="21"/>
                      <w:lang w:val="en-US" w:eastAsia="zh-CN"/>
                    </w:rPr>
                    <w:t>昼、夜各1次</w:t>
                  </w:r>
                </w:p>
              </w:tc>
            </w:tr>
          </w:tbl>
          <w:p w14:paraId="1D0CE7EF">
            <w:pPr>
              <w:tabs>
                <w:tab w:val="left" w:pos="1830"/>
              </w:tabs>
              <w:spacing w:before="48" w:beforeLines="20" w:line="360" w:lineRule="auto"/>
              <w:rPr>
                <w:rFonts w:ascii="Times New Roman" w:hAnsi="Times New Roman" w:eastAsia="仿宋_GB2312"/>
                <w:color w:val="auto"/>
                <w:sz w:val="21"/>
                <w:szCs w:val="21"/>
                <w:highlight w:val="none"/>
              </w:rPr>
            </w:pPr>
          </w:p>
          <w:p w14:paraId="27150169">
            <w:pPr>
              <w:tabs>
                <w:tab w:val="left" w:pos="1830"/>
              </w:tabs>
              <w:spacing w:before="48" w:beforeLines="20" w:line="360" w:lineRule="auto"/>
              <w:rPr>
                <w:rFonts w:ascii="Times New Roman" w:hAnsi="Times New Roman" w:eastAsia="仿宋_GB2312"/>
                <w:color w:val="auto"/>
                <w:sz w:val="21"/>
                <w:szCs w:val="21"/>
                <w:highlight w:val="none"/>
              </w:rPr>
            </w:pPr>
          </w:p>
          <w:p w14:paraId="6BE3D53C">
            <w:pPr>
              <w:tabs>
                <w:tab w:val="left" w:pos="1830"/>
              </w:tabs>
              <w:spacing w:before="48" w:beforeLines="20" w:line="360" w:lineRule="auto"/>
              <w:rPr>
                <w:rFonts w:ascii="Times New Roman" w:hAnsi="Times New Roman" w:eastAsia="仿宋_GB2312"/>
                <w:color w:val="auto"/>
                <w:sz w:val="21"/>
                <w:szCs w:val="21"/>
                <w:highlight w:val="none"/>
              </w:rPr>
            </w:pPr>
          </w:p>
          <w:p w14:paraId="1E785290">
            <w:pPr>
              <w:tabs>
                <w:tab w:val="left" w:pos="1830"/>
              </w:tabs>
              <w:spacing w:before="48" w:beforeLines="20" w:line="360" w:lineRule="auto"/>
              <w:rPr>
                <w:rFonts w:ascii="Times New Roman" w:hAnsi="Times New Roman" w:eastAsia="仿宋_GB2312"/>
                <w:color w:val="auto"/>
                <w:sz w:val="21"/>
                <w:szCs w:val="21"/>
                <w:highlight w:val="none"/>
              </w:rPr>
            </w:pPr>
          </w:p>
          <w:p w14:paraId="09042A38">
            <w:pPr>
              <w:tabs>
                <w:tab w:val="left" w:pos="1830"/>
              </w:tabs>
              <w:spacing w:before="48" w:beforeLines="20" w:line="360" w:lineRule="auto"/>
              <w:rPr>
                <w:rFonts w:ascii="Times New Roman" w:hAnsi="Times New Roman" w:eastAsia="仿宋_GB2312"/>
                <w:color w:val="auto"/>
                <w:sz w:val="21"/>
                <w:szCs w:val="21"/>
                <w:highlight w:val="none"/>
              </w:rPr>
            </w:pPr>
          </w:p>
          <w:p w14:paraId="7FD459E4">
            <w:pPr>
              <w:tabs>
                <w:tab w:val="left" w:pos="1830"/>
              </w:tabs>
              <w:spacing w:before="48" w:beforeLines="20" w:line="360" w:lineRule="auto"/>
              <w:rPr>
                <w:rFonts w:ascii="Times New Roman" w:hAnsi="Times New Roman" w:eastAsia="仿宋_GB2312"/>
                <w:color w:val="auto"/>
                <w:sz w:val="21"/>
                <w:szCs w:val="21"/>
                <w:highlight w:val="none"/>
              </w:rPr>
            </w:pPr>
          </w:p>
          <w:p w14:paraId="10897ED6">
            <w:pPr>
              <w:tabs>
                <w:tab w:val="left" w:pos="1830"/>
              </w:tabs>
              <w:spacing w:before="48" w:beforeLines="20" w:line="360" w:lineRule="auto"/>
              <w:rPr>
                <w:rFonts w:ascii="Times New Roman" w:hAnsi="Times New Roman" w:eastAsia="仿宋_GB2312"/>
                <w:color w:val="auto"/>
                <w:sz w:val="21"/>
                <w:szCs w:val="21"/>
                <w:highlight w:val="none"/>
              </w:rPr>
            </w:pPr>
          </w:p>
          <w:p w14:paraId="39D41773">
            <w:pPr>
              <w:tabs>
                <w:tab w:val="left" w:pos="1830"/>
              </w:tabs>
              <w:spacing w:after="0" w:line="360" w:lineRule="auto"/>
              <w:rPr>
                <w:rFonts w:ascii="Times New Roman" w:hAnsi="Times New Roman" w:eastAsia="仿宋_GB2312"/>
                <w:color w:val="auto"/>
                <w:sz w:val="21"/>
                <w:szCs w:val="21"/>
                <w:highlight w:val="none"/>
              </w:rPr>
            </w:pPr>
          </w:p>
          <w:p w14:paraId="7D063698">
            <w:pPr>
              <w:tabs>
                <w:tab w:val="left" w:pos="1830"/>
              </w:tabs>
              <w:spacing w:after="0" w:line="360" w:lineRule="auto"/>
              <w:rPr>
                <w:rFonts w:ascii="Times New Roman" w:hAnsi="Times New Roman" w:eastAsia="仿宋_GB2312"/>
                <w:color w:val="auto"/>
                <w:sz w:val="21"/>
                <w:szCs w:val="21"/>
                <w:highlight w:val="none"/>
              </w:rPr>
            </w:pPr>
          </w:p>
          <w:p w14:paraId="791AB869">
            <w:pPr>
              <w:tabs>
                <w:tab w:val="left" w:pos="1830"/>
              </w:tabs>
              <w:spacing w:after="0" w:line="360" w:lineRule="auto"/>
              <w:rPr>
                <w:rFonts w:ascii="Times New Roman" w:hAnsi="Times New Roman" w:eastAsia="仿宋_GB2312"/>
                <w:color w:val="auto"/>
                <w:sz w:val="21"/>
                <w:szCs w:val="21"/>
                <w:highlight w:val="none"/>
              </w:rPr>
            </w:pPr>
          </w:p>
          <w:p w14:paraId="112179E6">
            <w:pPr>
              <w:tabs>
                <w:tab w:val="left" w:pos="1830"/>
              </w:tabs>
              <w:spacing w:after="0" w:line="360" w:lineRule="auto"/>
              <w:rPr>
                <w:rFonts w:ascii="Times New Roman" w:hAnsi="Times New Roman" w:eastAsia="仿宋_GB2312"/>
                <w:color w:val="auto"/>
                <w:sz w:val="21"/>
                <w:szCs w:val="21"/>
                <w:highlight w:val="none"/>
              </w:rPr>
            </w:pPr>
          </w:p>
          <w:p w14:paraId="32CF052E">
            <w:pPr>
              <w:tabs>
                <w:tab w:val="left" w:pos="1830"/>
              </w:tabs>
              <w:spacing w:after="0" w:line="360" w:lineRule="auto"/>
              <w:rPr>
                <w:rFonts w:ascii="Times New Roman" w:hAnsi="Times New Roman" w:eastAsia="仿宋_GB2312"/>
                <w:color w:val="auto"/>
                <w:sz w:val="21"/>
                <w:szCs w:val="21"/>
                <w:highlight w:val="none"/>
              </w:rPr>
            </w:pPr>
          </w:p>
          <w:p w14:paraId="1EC64A2E">
            <w:pPr>
              <w:tabs>
                <w:tab w:val="left" w:pos="1830"/>
              </w:tabs>
              <w:spacing w:after="0" w:line="360" w:lineRule="auto"/>
              <w:rPr>
                <w:rFonts w:ascii="Times New Roman" w:hAnsi="Times New Roman" w:eastAsia="仿宋_GB2312"/>
                <w:color w:val="auto"/>
                <w:sz w:val="21"/>
                <w:szCs w:val="21"/>
                <w:highlight w:val="none"/>
              </w:rPr>
            </w:pPr>
          </w:p>
          <w:p w14:paraId="347FA29E">
            <w:pPr>
              <w:tabs>
                <w:tab w:val="left" w:pos="1830"/>
              </w:tabs>
              <w:spacing w:after="0" w:line="360" w:lineRule="auto"/>
              <w:rPr>
                <w:rFonts w:ascii="Times New Roman" w:hAnsi="Times New Roman" w:eastAsia="仿宋_GB2312"/>
                <w:color w:val="auto"/>
                <w:sz w:val="21"/>
                <w:szCs w:val="21"/>
                <w:highlight w:val="none"/>
              </w:rPr>
            </w:pPr>
          </w:p>
          <w:p w14:paraId="6F5AD433">
            <w:pPr>
              <w:tabs>
                <w:tab w:val="left" w:pos="1830"/>
              </w:tabs>
              <w:spacing w:after="0" w:line="360" w:lineRule="auto"/>
              <w:rPr>
                <w:rFonts w:ascii="Times New Roman" w:hAnsi="Times New Roman" w:eastAsia="仿宋_GB2312"/>
                <w:color w:val="auto"/>
                <w:sz w:val="21"/>
                <w:szCs w:val="21"/>
                <w:highlight w:val="none"/>
              </w:rPr>
            </w:pPr>
          </w:p>
        </w:tc>
      </w:tr>
    </w:tbl>
    <w:p w14:paraId="700C7816">
      <w:pPr>
        <w:spacing w:after="0" w:line="360" w:lineRule="auto"/>
        <w:rPr>
          <w:rFonts w:ascii="Times New Roman" w:hAnsi="Times New Roman" w:eastAsia="仿宋_GB2312"/>
          <w:b/>
          <w:color w:val="auto"/>
          <w:sz w:val="21"/>
          <w:szCs w:val="21"/>
          <w:highlight w:val="none"/>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2967E58B">
      <w:pPr>
        <w:spacing w:after="0" w:line="440" w:lineRule="exact"/>
        <w:rPr>
          <w:rFonts w:ascii="Times New Roman" w:hAnsi="Times New Roman" w:eastAsia="仿宋_GB2312"/>
          <w:b/>
          <w:color w:val="auto"/>
          <w:sz w:val="24"/>
          <w:szCs w:val="24"/>
          <w:highlight w:val="none"/>
        </w:rPr>
      </w:pPr>
      <w:r>
        <w:rPr>
          <w:rFonts w:ascii="Times New Roman" w:hAnsi="Times New Roman" w:eastAsia="仿宋_GB2312"/>
          <w:b/>
          <w:color w:val="auto"/>
          <w:sz w:val="24"/>
          <w:szCs w:val="24"/>
          <w:highlight w:val="none"/>
        </w:rPr>
        <w:t>表七</w:t>
      </w:r>
    </w:p>
    <w:tbl>
      <w:tblPr>
        <w:tblStyle w:val="17"/>
        <w:tblW w:w="52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8"/>
      </w:tblGrid>
      <w:tr w14:paraId="78EE1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54" w:hRule="atLeast"/>
          <w:jc w:val="center"/>
        </w:trPr>
        <w:tc>
          <w:tcPr>
            <w:tcW w:w="8522" w:type="dxa"/>
          </w:tcPr>
          <w:p w14:paraId="11DDE196">
            <w:pPr>
              <w:spacing w:after="0" w:line="460" w:lineRule="exact"/>
              <w:textAlignment w:val="baseline"/>
              <w:rPr>
                <w:rFonts w:ascii="Times New Roman" w:hAnsi="Times New Roman" w:eastAsia="宋体"/>
                <w:b/>
                <w:color w:val="auto"/>
                <w:sz w:val="24"/>
                <w:szCs w:val="24"/>
                <w:highlight w:val="none"/>
              </w:rPr>
            </w:pPr>
            <w:r>
              <w:rPr>
                <w:rFonts w:ascii="Times New Roman" w:hAnsi="Times New Roman" w:eastAsia="宋体"/>
                <w:b/>
                <w:color w:val="auto"/>
                <w:sz w:val="24"/>
                <w:szCs w:val="24"/>
                <w:highlight w:val="none"/>
              </w:rPr>
              <w:t>验收检测期间生产工况记录：</w:t>
            </w:r>
          </w:p>
          <w:p w14:paraId="0823F40A">
            <w:pPr>
              <w:spacing w:after="0" w:line="460" w:lineRule="exact"/>
              <w:ind w:firstLine="480" w:firstLineChars="200"/>
              <w:textAlignment w:val="baseline"/>
              <w:rPr>
                <w:rFonts w:ascii="Times New Roman" w:hAnsi="Times New Roman" w:eastAsia="宋体"/>
                <w:bCs/>
                <w:color w:val="auto"/>
                <w:sz w:val="24"/>
                <w:szCs w:val="24"/>
                <w:highlight w:val="none"/>
              </w:rPr>
            </w:pPr>
            <w:r>
              <w:rPr>
                <w:rFonts w:hint="eastAsia" w:ascii="Times New Roman" w:hAnsi="Times New Roman" w:eastAsia="宋体" w:cs="宋体"/>
                <w:bCs/>
                <w:color w:val="auto"/>
                <w:sz w:val="24"/>
                <w:szCs w:val="24"/>
                <w:highlight w:val="none"/>
              </w:rPr>
              <w:t>验收监测期间，主体工程调试工况稳定，各项环境保护设施运行正常，符合验收监测期间对生产工况的要求</w:t>
            </w:r>
            <w:r>
              <w:rPr>
                <w:rFonts w:ascii="Times New Roman" w:hAnsi="Times New Roman" w:eastAsia="宋体" w:cs="宋体"/>
                <w:bCs/>
                <w:color w:val="auto"/>
                <w:sz w:val="24"/>
                <w:szCs w:val="24"/>
                <w:highlight w:val="none"/>
              </w:rPr>
              <w:t>。</w:t>
            </w:r>
            <w:r>
              <w:rPr>
                <w:rFonts w:hint="eastAsia" w:ascii="Times New Roman" w:hAnsi="Times New Roman" w:eastAsia="宋体"/>
                <w:bCs/>
                <w:color w:val="auto"/>
                <w:sz w:val="24"/>
                <w:szCs w:val="24"/>
                <w:highlight w:val="none"/>
              </w:rPr>
              <w:t>生产运行工况见</w:t>
            </w:r>
            <w:r>
              <w:rPr>
                <w:rFonts w:ascii="Times New Roman" w:hAnsi="Times New Roman" w:eastAsia="宋体"/>
                <w:bCs/>
                <w:color w:val="auto"/>
                <w:sz w:val="24"/>
                <w:szCs w:val="24"/>
                <w:highlight w:val="none"/>
              </w:rPr>
              <w:t>下表。</w:t>
            </w:r>
          </w:p>
          <w:p w14:paraId="6655CE1D">
            <w:pPr>
              <w:spacing w:after="0" w:line="460" w:lineRule="exact"/>
              <w:ind w:firstLine="482" w:firstLineChars="200"/>
              <w:textAlignment w:val="baseline"/>
              <w:rPr>
                <w:rFonts w:ascii="Times New Roman" w:hAnsi="Times New Roman" w:eastAsia="宋体"/>
                <w:b/>
                <w:color w:val="auto"/>
                <w:sz w:val="24"/>
                <w:szCs w:val="24"/>
                <w:highlight w:val="none"/>
              </w:rPr>
            </w:pPr>
            <w:r>
              <w:rPr>
                <w:rFonts w:ascii="Times New Roman" w:hAnsi="Times New Roman" w:eastAsia="宋体"/>
                <w:b/>
                <w:color w:val="auto"/>
                <w:sz w:val="24"/>
                <w:szCs w:val="24"/>
                <w:highlight w:val="none"/>
              </w:rPr>
              <w:t>表1</w:t>
            </w:r>
            <w:r>
              <w:rPr>
                <w:rFonts w:hint="eastAsia" w:ascii="Times New Roman" w:hAnsi="Times New Roman" w:eastAsia="宋体"/>
                <w:b/>
                <w:color w:val="auto"/>
                <w:sz w:val="24"/>
                <w:szCs w:val="24"/>
                <w:highlight w:val="none"/>
                <w:lang w:val="en-US" w:eastAsia="zh-CN"/>
              </w:rPr>
              <w:t>9</w:t>
            </w:r>
            <w:r>
              <w:rPr>
                <w:rFonts w:ascii="Times New Roman" w:hAnsi="Times New Roman" w:eastAsia="宋体"/>
                <w:b/>
                <w:color w:val="auto"/>
                <w:sz w:val="24"/>
                <w:szCs w:val="24"/>
                <w:highlight w:val="none"/>
              </w:rPr>
              <w:t xml:space="preserve">                  验收期间工况负荷表</w:t>
            </w:r>
          </w:p>
          <w:tbl>
            <w:tblPr>
              <w:tblStyle w:val="17"/>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69"/>
              <w:gridCol w:w="1787"/>
              <w:gridCol w:w="1662"/>
              <w:gridCol w:w="2031"/>
              <w:gridCol w:w="1783"/>
            </w:tblGrid>
            <w:tr w14:paraId="48D0975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9" w:type="dxa"/>
                  <w:shd w:val="clear" w:color="auto" w:fill="auto"/>
                  <w:vAlign w:val="center"/>
                </w:tcPr>
                <w:p w14:paraId="04D12E5E">
                  <w:pPr>
                    <w:pStyle w:val="31"/>
                    <w:spacing w:after="0"/>
                    <w:ind w:left="0" w:leftChars="0" w:firstLine="0" w:firstLineChars="0"/>
                    <w:jc w:val="center"/>
                    <w:rPr>
                      <w:rFonts w:ascii="Times New Roman" w:hAnsi="Times New Roman" w:eastAsia="宋体"/>
                      <w:b/>
                      <w:color w:val="auto"/>
                      <w:sz w:val="21"/>
                      <w:szCs w:val="21"/>
                      <w:highlight w:val="none"/>
                    </w:rPr>
                  </w:pPr>
                  <w:r>
                    <w:rPr>
                      <w:rFonts w:hint="eastAsia" w:ascii="Times New Roman" w:hAnsi="Times New Roman" w:eastAsia="宋体"/>
                      <w:b/>
                      <w:color w:val="auto"/>
                      <w:sz w:val="21"/>
                      <w:szCs w:val="21"/>
                      <w:highlight w:val="none"/>
                    </w:rPr>
                    <w:t>监测</w:t>
                  </w:r>
                  <w:r>
                    <w:rPr>
                      <w:rFonts w:ascii="Times New Roman" w:hAnsi="Times New Roman" w:eastAsia="宋体"/>
                      <w:b/>
                      <w:color w:val="auto"/>
                      <w:sz w:val="21"/>
                      <w:szCs w:val="21"/>
                      <w:highlight w:val="none"/>
                    </w:rPr>
                    <w:t>时间</w:t>
                  </w:r>
                </w:p>
              </w:tc>
              <w:tc>
                <w:tcPr>
                  <w:tcW w:w="1787" w:type="dxa"/>
                  <w:vAlign w:val="center"/>
                </w:tcPr>
                <w:p w14:paraId="67EC7AFA">
                  <w:pPr>
                    <w:pStyle w:val="31"/>
                    <w:spacing w:after="0"/>
                    <w:ind w:left="0" w:leftChars="0" w:firstLine="0" w:firstLineChars="0"/>
                    <w:jc w:val="center"/>
                    <w:rPr>
                      <w:rFonts w:ascii="Times New Roman" w:hAnsi="Times New Roman" w:eastAsia="宋体"/>
                      <w:b/>
                      <w:color w:val="auto"/>
                      <w:sz w:val="21"/>
                      <w:szCs w:val="21"/>
                      <w:highlight w:val="none"/>
                    </w:rPr>
                  </w:pPr>
                  <w:r>
                    <w:rPr>
                      <w:rFonts w:hint="eastAsia" w:ascii="Times New Roman" w:hAnsi="Times New Roman" w:eastAsia="宋体"/>
                      <w:b/>
                      <w:color w:val="auto"/>
                      <w:sz w:val="21"/>
                      <w:szCs w:val="21"/>
                      <w:highlight w:val="none"/>
                    </w:rPr>
                    <w:t>产品名称</w:t>
                  </w:r>
                </w:p>
              </w:tc>
              <w:tc>
                <w:tcPr>
                  <w:tcW w:w="1662" w:type="dxa"/>
                  <w:vAlign w:val="center"/>
                </w:tcPr>
                <w:p w14:paraId="7636B6D0">
                  <w:pPr>
                    <w:pStyle w:val="31"/>
                    <w:spacing w:after="0"/>
                    <w:ind w:left="0" w:leftChars="0" w:firstLine="0" w:firstLineChars="0"/>
                    <w:jc w:val="center"/>
                    <w:rPr>
                      <w:rFonts w:ascii="Times New Roman" w:hAnsi="Times New Roman" w:eastAsia="宋体"/>
                      <w:b/>
                      <w:color w:val="auto"/>
                      <w:sz w:val="21"/>
                      <w:szCs w:val="21"/>
                      <w:highlight w:val="none"/>
                    </w:rPr>
                  </w:pPr>
                  <w:r>
                    <w:rPr>
                      <w:rFonts w:ascii="Times New Roman" w:hAnsi="Times New Roman" w:eastAsia="宋体"/>
                      <w:b/>
                      <w:color w:val="auto"/>
                      <w:sz w:val="21"/>
                      <w:szCs w:val="21"/>
                      <w:highlight w:val="none"/>
                    </w:rPr>
                    <w:t>设计</w:t>
                  </w:r>
                  <w:r>
                    <w:rPr>
                      <w:rFonts w:hint="eastAsia" w:ascii="Times New Roman" w:hAnsi="Times New Roman" w:eastAsia="宋体"/>
                      <w:b/>
                      <w:color w:val="auto"/>
                      <w:sz w:val="21"/>
                      <w:szCs w:val="21"/>
                      <w:highlight w:val="none"/>
                    </w:rPr>
                    <w:t>产量</w:t>
                  </w:r>
                </w:p>
              </w:tc>
              <w:tc>
                <w:tcPr>
                  <w:tcW w:w="2031" w:type="dxa"/>
                  <w:vAlign w:val="center"/>
                </w:tcPr>
                <w:p w14:paraId="2C103C47">
                  <w:pPr>
                    <w:pStyle w:val="31"/>
                    <w:spacing w:after="0"/>
                    <w:ind w:left="0" w:leftChars="0" w:firstLine="0" w:firstLineChars="0"/>
                    <w:jc w:val="center"/>
                    <w:rPr>
                      <w:rFonts w:ascii="Times New Roman" w:hAnsi="Times New Roman" w:eastAsia="宋体"/>
                      <w:b/>
                      <w:color w:val="auto"/>
                      <w:sz w:val="21"/>
                      <w:szCs w:val="21"/>
                      <w:highlight w:val="none"/>
                    </w:rPr>
                  </w:pPr>
                  <w:r>
                    <w:rPr>
                      <w:rFonts w:ascii="Times New Roman" w:hAnsi="Times New Roman" w:eastAsia="宋体"/>
                      <w:b/>
                      <w:color w:val="auto"/>
                      <w:sz w:val="21"/>
                      <w:szCs w:val="21"/>
                      <w:highlight w:val="none"/>
                    </w:rPr>
                    <w:t>实际</w:t>
                  </w:r>
                  <w:r>
                    <w:rPr>
                      <w:rFonts w:hint="eastAsia" w:ascii="Times New Roman" w:hAnsi="Times New Roman" w:eastAsia="宋体"/>
                      <w:b/>
                      <w:color w:val="auto"/>
                      <w:sz w:val="21"/>
                      <w:szCs w:val="21"/>
                      <w:highlight w:val="none"/>
                    </w:rPr>
                    <w:t>产量</w:t>
                  </w:r>
                </w:p>
              </w:tc>
              <w:tc>
                <w:tcPr>
                  <w:tcW w:w="1783" w:type="dxa"/>
                  <w:shd w:val="clear" w:color="auto" w:fill="auto"/>
                  <w:vAlign w:val="center"/>
                </w:tcPr>
                <w:p w14:paraId="05E54D3B">
                  <w:pPr>
                    <w:pStyle w:val="31"/>
                    <w:spacing w:after="0"/>
                    <w:ind w:left="0" w:leftChars="0" w:firstLine="0" w:firstLineChars="0"/>
                    <w:jc w:val="center"/>
                    <w:rPr>
                      <w:rFonts w:ascii="Times New Roman" w:hAnsi="Times New Roman" w:eastAsia="宋体"/>
                      <w:b/>
                      <w:color w:val="auto"/>
                      <w:sz w:val="21"/>
                      <w:szCs w:val="21"/>
                      <w:highlight w:val="none"/>
                    </w:rPr>
                  </w:pPr>
                  <w:r>
                    <w:rPr>
                      <w:rFonts w:ascii="Times New Roman" w:hAnsi="Times New Roman" w:eastAsia="宋体"/>
                      <w:b/>
                      <w:color w:val="auto"/>
                      <w:sz w:val="21"/>
                      <w:szCs w:val="21"/>
                      <w:highlight w:val="none"/>
                    </w:rPr>
                    <w:t>运行负荷</w:t>
                  </w:r>
                </w:p>
              </w:tc>
            </w:tr>
            <w:tr w14:paraId="5BAF0C0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9" w:type="dxa"/>
                  <w:vMerge w:val="restart"/>
                  <w:shd w:val="clear" w:color="auto" w:fill="auto"/>
                  <w:vAlign w:val="center"/>
                </w:tcPr>
                <w:p w14:paraId="0549D1D3">
                  <w:pPr>
                    <w:spacing w:after="0"/>
                    <w:jc w:val="center"/>
                    <w:textAlignment w:val="baseline"/>
                    <w:rPr>
                      <w:rFonts w:hint="default" w:ascii="Times New Roman" w:hAnsi="Times New Roman" w:eastAsia="宋体"/>
                      <w:bCs/>
                      <w:color w:val="auto"/>
                      <w:sz w:val="21"/>
                      <w:szCs w:val="21"/>
                      <w:highlight w:val="none"/>
                      <w:lang w:val="en-US" w:eastAsia="zh-CN"/>
                    </w:rPr>
                  </w:pPr>
                  <w:r>
                    <w:rPr>
                      <w:rFonts w:hint="eastAsia" w:ascii="Times New Roman" w:hAnsi="Times New Roman" w:eastAsia="宋体"/>
                      <w:bCs/>
                      <w:color w:val="auto"/>
                      <w:sz w:val="21"/>
                      <w:szCs w:val="21"/>
                      <w:highlight w:val="none"/>
                      <w:lang w:val="en-US" w:eastAsia="zh-CN"/>
                    </w:rPr>
                    <w:t>2026.7.1</w:t>
                  </w:r>
                </w:p>
              </w:tc>
              <w:tc>
                <w:tcPr>
                  <w:tcW w:w="1787" w:type="dxa"/>
                  <w:vAlign w:val="center"/>
                </w:tcPr>
                <w:p w14:paraId="7C03457E">
                  <w:pPr>
                    <w:pStyle w:val="31"/>
                    <w:spacing w:after="0"/>
                    <w:ind w:left="0" w:leftChars="0" w:firstLine="0" w:firstLineChars="0"/>
                    <w:jc w:val="center"/>
                    <w:rPr>
                      <w:rFonts w:hint="default" w:ascii="Times New Roman" w:hAnsi="Times New Roman" w:eastAsia="宋体" w:cs="Times New Roman"/>
                      <w:b w:val="0"/>
                      <w:bCs/>
                      <w:color w:val="auto"/>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bidi="ar-SA"/>
                    </w:rPr>
                    <w:t>弹簧</w:t>
                  </w:r>
                </w:p>
              </w:tc>
              <w:tc>
                <w:tcPr>
                  <w:tcW w:w="1662" w:type="dxa"/>
                  <w:vAlign w:val="center"/>
                </w:tcPr>
                <w:p w14:paraId="248DFBAB">
                  <w:pPr>
                    <w:pStyle w:val="31"/>
                    <w:spacing w:after="0"/>
                    <w:ind w:left="0" w:leftChars="0" w:firstLine="0" w:firstLineChars="0"/>
                    <w:jc w:val="center"/>
                    <w:rPr>
                      <w:rFonts w:hint="default" w:ascii="Times New Roman" w:hAnsi="Times New Roman" w:eastAsia="宋体"/>
                      <w:bCs/>
                      <w:color w:val="auto"/>
                      <w:sz w:val="21"/>
                      <w:szCs w:val="21"/>
                      <w:highlight w:val="none"/>
                      <w:lang w:val="en-US" w:eastAsia="zh-CN"/>
                    </w:rPr>
                  </w:pPr>
                  <w:r>
                    <w:rPr>
                      <w:rFonts w:hint="eastAsia" w:ascii="Times New Roman" w:hAnsi="Times New Roman" w:eastAsia="宋体"/>
                      <w:bCs/>
                      <w:color w:val="auto"/>
                      <w:sz w:val="21"/>
                      <w:szCs w:val="21"/>
                      <w:highlight w:val="none"/>
                      <w:lang w:val="en-US" w:eastAsia="zh-CN"/>
                    </w:rPr>
                    <w:t>43.3万只/d</w:t>
                  </w:r>
                </w:p>
              </w:tc>
              <w:tc>
                <w:tcPr>
                  <w:tcW w:w="2031" w:type="dxa"/>
                  <w:vAlign w:val="center"/>
                </w:tcPr>
                <w:p w14:paraId="75FCA390">
                  <w:pPr>
                    <w:pStyle w:val="31"/>
                    <w:spacing w:after="0"/>
                    <w:ind w:left="0" w:leftChars="0" w:firstLine="0" w:firstLineChars="0"/>
                    <w:jc w:val="center"/>
                    <w:rPr>
                      <w:rFonts w:hint="default" w:ascii="Times New Roman" w:hAnsi="Times New Roman" w:eastAsia="宋体"/>
                      <w:bCs/>
                      <w:color w:val="auto"/>
                      <w:sz w:val="21"/>
                      <w:szCs w:val="21"/>
                      <w:highlight w:val="none"/>
                      <w:lang w:val="en-US" w:eastAsia="zh-CN"/>
                    </w:rPr>
                  </w:pPr>
                  <w:r>
                    <w:rPr>
                      <w:rFonts w:hint="eastAsia" w:ascii="Times New Roman" w:hAnsi="Times New Roman" w:eastAsia="宋体"/>
                      <w:bCs/>
                      <w:color w:val="auto"/>
                      <w:sz w:val="21"/>
                      <w:szCs w:val="21"/>
                      <w:highlight w:val="none"/>
                      <w:lang w:val="en-US" w:eastAsia="zh-CN"/>
                    </w:rPr>
                    <w:t>39.0万只/d</w:t>
                  </w:r>
                </w:p>
              </w:tc>
              <w:tc>
                <w:tcPr>
                  <w:tcW w:w="1783" w:type="dxa"/>
                  <w:shd w:val="clear" w:color="auto" w:fill="auto"/>
                  <w:vAlign w:val="center"/>
                </w:tcPr>
                <w:p w14:paraId="781BC059">
                  <w:pPr>
                    <w:pStyle w:val="31"/>
                    <w:spacing w:after="0"/>
                    <w:ind w:left="0" w:leftChars="0" w:firstLine="0" w:firstLineChars="0"/>
                    <w:jc w:val="center"/>
                    <w:rPr>
                      <w:rFonts w:hint="default" w:ascii="Times New Roman" w:hAnsi="Times New Roman" w:eastAsia="宋体"/>
                      <w:bCs/>
                      <w:color w:val="auto"/>
                      <w:sz w:val="21"/>
                      <w:szCs w:val="21"/>
                      <w:highlight w:val="none"/>
                      <w:lang w:val="en-US" w:eastAsia="zh-CN"/>
                    </w:rPr>
                  </w:pPr>
                  <w:r>
                    <w:rPr>
                      <w:rFonts w:hint="eastAsia" w:ascii="Times New Roman" w:hAnsi="Times New Roman" w:eastAsia="宋体"/>
                      <w:bCs/>
                      <w:color w:val="auto"/>
                      <w:sz w:val="21"/>
                      <w:szCs w:val="21"/>
                      <w:highlight w:val="none"/>
                      <w:lang w:val="en-US" w:eastAsia="zh-CN"/>
                    </w:rPr>
                    <w:t>90%</w:t>
                  </w:r>
                </w:p>
              </w:tc>
            </w:tr>
            <w:tr w14:paraId="3C75B8E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9" w:type="dxa"/>
                  <w:vMerge w:val="continue"/>
                  <w:shd w:val="clear" w:color="auto" w:fill="auto"/>
                  <w:vAlign w:val="center"/>
                </w:tcPr>
                <w:p w14:paraId="656DE99F">
                  <w:pPr>
                    <w:spacing w:after="0"/>
                    <w:jc w:val="center"/>
                    <w:textAlignment w:val="baseline"/>
                    <w:rPr>
                      <w:rFonts w:ascii="Times New Roman" w:hAnsi="Times New Roman" w:eastAsia="宋体"/>
                      <w:bCs/>
                      <w:color w:val="auto"/>
                      <w:sz w:val="21"/>
                      <w:szCs w:val="21"/>
                      <w:highlight w:val="none"/>
                    </w:rPr>
                  </w:pPr>
                </w:p>
              </w:tc>
              <w:tc>
                <w:tcPr>
                  <w:tcW w:w="1787" w:type="dxa"/>
                  <w:vAlign w:val="center"/>
                </w:tcPr>
                <w:p w14:paraId="44A85A9E">
                  <w:pPr>
                    <w:spacing w:after="0"/>
                    <w:jc w:val="center"/>
                    <w:textAlignment w:val="baseline"/>
                    <w:rPr>
                      <w:rFonts w:hint="default" w:ascii="Times New Roman" w:hAnsi="Times New Roman" w:eastAsia="宋体" w:cs="Times New Roman"/>
                      <w:b w:val="0"/>
                      <w:bCs/>
                      <w:color w:val="auto"/>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bidi="ar-SA"/>
                    </w:rPr>
                    <w:t>冲压件</w:t>
                  </w:r>
                </w:p>
              </w:tc>
              <w:tc>
                <w:tcPr>
                  <w:tcW w:w="1662" w:type="dxa"/>
                  <w:vAlign w:val="center"/>
                </w:tcPr>
                <w:p w14:paraId="09A941C8">
                  <w:pPr>
                    <w:spacing w:after="0"/>
                    <w:jc w:val="center"/>
                    <w:textAlignment w:val="baseline"/>
                    <w:rPr>
                      <w:rFonts w:hint="default" w:ascii="Times New Roman" w:hAnsi="Times New Roman" w:eastAsia="宋体"/>
                      <w:bCs/>
                      <w:color w:val="auto"/>
                      <w:sz w:val="21"/>
                      <w:szCs w:val="21"/>
                      <w:highlight w:val="none"/>
                      <w:lang w:val="en-US" w:eastAsia="zh-CN"/>
                    </w:rPr>
                  </w:pPr>
                  <w:r>
                    <w:rPr>
                      <w:rFonts w:hint="eastAsia" w:ascii="Times New Roman" w:hAnsi="Times New Roman" w:eastAsia="宋体"/>
                      <w:bCs/>
                      <w:color w:val="auto"/>
                      <w:sz w:val="21"/>
                      <w:szCs w:val="21"/>
                      <w:highlight w:val="none"/>
                      <w:lang w:val="en-US" w:eastAsia="zh-CN"/>
                    </w:rPr>
                    <w:t>1.67万件/d</w:t>
                  </w:r>
                </w:p>
              </w:tc>
              <w:tc>
                <w:tcPr>
                  <w:tcW w:w="2031" w:type="dxa"/>
                  <w:vAlign w:val="center"/>
                </w:tcPr>
                <w:p w14:paraId="3D4D5C17">
                  <w:pPr>
                    <w:spacing w:after="0"/>
                    <w:jc w:val="center"/>
                    <w:textAlignment w:val="baseline"/>
                    <w:rPr>
                      <w:rFonts w:hint="default" w:ascii="Times New Roman" w:hAnsi="Times New Roman" w:eastAsia="宋体"/>
                      <w:bCs/>
                      <w:color w:val="auto"/>
                      <w:sz w:val="21"/>
                      <w:szCs w:val="21"/>
                      <w:highlight w:val="none"/>
                      <w:lang w:val="en-US" w:eastAsia="zh-CN"/>
                    </w:rPr>
                  </w:pPr>
                  <w:r>
                    <w:rPr>
                      <w:rFonts w:hint="eastAsia" w:ascii="Times New Roman" w:hAnsi="Times New Roman" w:eastAsia="宋体"/>
                      <w:bCs/>
                      <w:color w:val="auto"/>
                      <w:sz w:val="21"/>
                      <w:szCs w:val="21"/>
                      <w:highlight w:val="none"/>
                      <w:lang w:val="en-US" w:eastAsia="zh-CN"/>
                    </w:rPr>
                    <w:t>1.50万件/d</w:t>
                  </w:r>
                </w:p>
              </w:tc>
              <w:tc>
                <w:tcPr>
                  <w:tcW w:w="1783" w:type="dxa"/>
                  <w:shd w:val="clear" w:color="auto" w:fill="auto"/>
                  <w:vAlign w:val="center"/>
                </w:tcPr>
                <w:p w14:paraId="5BD2AE4D">
                  <w:pPr>
                    <w:spacing w:after="0"/>
                    <w:ind w:left="0" w:leftChars="0" w:firstLine="0" w:firstLineChars="0"/>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lang w:val="en-US" w:eastAsia="zh-CN"/>
                    </w:rPr>
                    <w:t>90%</w:t>
                  </w:r>
                </w:p>
              </w:tc>
            </w:tr>
            <w:tr w14:paraId="2C586D2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9" w:type="dxa"/>
                  <w:vMerge w:val="restart"/>
                  <w:shd w:val="clear" w:color="auto" w:fill="auto"/>
                  <w:vAlign w:val="center"/>
                </w:tcPr>
                <w:p w14:paraId="61DF5C05">
                  <w:pPr>
                    <w:spacing w:after="0"/>
                    <w:jc w:val="center"/>
                    <w:textAlignment w:val="baseline"/>
                    <w:rPr>
                      <w:rFonts w:hint="default" w:ascii="Times New Roman" w:hAnsi="Times New Roman" w:eastAsia="宋体"/>
                      <w:bCs/>
                      <w:color w:val="auto"/>
                      <w:sz w:val="21"/>
                      <w:szCs w:val="21"/>
                      <w:highlight w:val="none"/>
                      <w:lang w:val="en-US" w:eastAsia="zh-CN"/>
                    </w:rPr>
                  </w:pPr>
                  <w:r>
                    <w:rPr>
                      <w:rFonts w:hint="eastAsia" w:ascii="Times New Roman" w:hAnsi="Times New Roman" w:eastAsia="宋体"/>
                      <w:bCs/>
                      <w:color w:val="auto"/>
                      <w:sz w:val="21"/>
                      <w:szCs w:val="21"/>
                      <w:highlight w:val="none"/>
                      <w:lang w:val="en-US" w:eastAsia="zh-CN"/>
                    </w:rPr>
                    <w:t>2026.7.2</w:t>
                  </w:r>
                </w:p>
              </w:tc>
              <w:tc>
                <w:tcPr>
                  <w:tcW w:w="1787" w:type="dxa"/>
                  <w:vAlign w:val="center"/>
                </w:tcPr>
                <w:p w14:paraId="537A3083">
                  <w:pPr>
                    <w:pStyle w:val="31"/>
                    <w:spacing w:after="0"/>
                    <w:ind w:left="0" w:leftChars="0" w:firstLine="0" w:firstLineChars="0"/>
                    <w:jc w:val="center"/>
                    <w:rPr>
                      <w:rFonts w:ascii="Times New Roman" w:hAnsi="Times New Roman" w:eastAsia="宋体"/>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bidi="ar-SA"/>
                    </w:rPr>
                    <w:t>弹簧</w:t>
                  </w:r>
                </w:p>
              </w:tc>
              <w:tc>
                <w:tcPr>
                  <w:tcW w:w="1662" w:type="dxa"/>
                  <w:vAlign w:val="center"/>
                </w:tcPr>
                <w:p w14:paraId="20C6FDAC">
                  <w:pPr>
                    <w:pStyle w:val="31"/>
                    <w:spacing w:after="0"/>
                    <w:ind w:left="0" w:leftChars="0" w:firstLine="0" w:firstLineChars="0"/>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lang w:val="en-US" w:eastAsia="zh-CN"/>
                    </w:rPr>
                    <w:t>43.3万只/d</w:t>
                  </w:r>
                </w:p>
              </w:tc>
              <w:tc>
                <w:tcPr>
                  <w:tcW w:w="2031" w:type="dxa"/>
                  <w:vAlign w:val="center"/>
                </w:tcPr>
                <w:p w14:paraId="622A037C">
                  <w:pPr>
                    <w:spacing w:after="0"/>
                    <w:jc w:val="center"/>
                    <w:textAlignment w:val="baseline"/>
                    <w:rPr>
                      <w:rFonts w:hint="default" w:ascii="Times New Roman" w:hAnsi="Times New Roman" w:eastAsia="宋体"/>
                      <w:bCs/>
                      <w:color w:val="auto"/>
                      <w:sz w:val="21"/>
                      <w:szCs w:val="21"/>
                      <w:highlight w:val="none"/>
                      <w:lang w:val="en-US" w:eastAsia="zh-CN"/>
                    </w:rPr>
                  </w:pPr>
                  <w:r>
                    <w:rPr>
                      <w:rFonts w:hint="eastAsia" w:ascii="Times New Roman" w:hAnsi="Times New Roman" w:eastAsia="宋体"/>
                      <w:bCs/>
                      <w:color w:val="auto"/>
                      <w:sz w:val="21"/>
                      <w:szCs w:val="21"/>
                      <w:highlight w:val="none"/>
                      <w:lang w:val="en-US" w:eastAsia="zh-CN"/>
                    </w:rPr>
                    <w:t>40.27万只/d</w:t>
                  </w:r>
                </w:p>
              </w:tc>
              <w:tc>
                <w:tcPr>
                  <w:tcW w:w="1783" w:type="dxa"/>
                  <w:shd w:val="clear" w:color="auto" w:fill="auto"/>
                  <w:vAlign w:val="center"/>
                </w:tcPr>
                <w:p w14:paraId="1E428261">
                  <w:pPr>
                    <w:spacing w:after="0"/>
                    <w:ind w:left="0" w:leftChars="0" w:firstLine="0" w:firstLineChars="0"/>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lang w:val="en-US" w:eastAsia="zh-CN"/>
                    </w:rPr>
                    <w:t>93%</w:t>
                  </w:r>
                </w:p>
              </w:tc>
            </w:tr>
            <w:tr w14:paraId="10F622A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9" w:type="dxa"/>
                  <w:vMerge w:val="continue"/>
                  <w:shd w:val="clear" w:color="auto" w:fill="auto"/>
                  <w:vAlign w:val="center"/>
                </w:tcPr>
                <w:p w14:paraId="011A4438">
                  <w:pPr>
                    <w:spacing w:after="0"/>
                    <w:jc w:val="center"/>
                    <w:textAlignment w:val="baseline"/>
                    <w:rPr>
                      <w:rFonts w:ascii="Times New Roman" w:hAnsi="Times New Roman" w:eastAsia="宋体"/>
                      <w:bCs/>
                      <w:color w:val="auto"/>
                      <w:sz w:val="21"/>
                      <w:szCs w:val="21"/>
                      <w:highlight w:val="none"/>
                    </w:rPr>
                  </w:pPr>
                </w:p>
              </w:tc>
              <w:tc>
                <w:tcPr>
                  <w:tcW w:w="1787" w:type="dxa"/>
                  <w:vAlign w:val="center"/>
                </w:tcPr>
                <w:p w14:paraId="477B558C">
                  <w:pPr>
                    <w:spacing w:after="0"/>
                    <w:jc w:val="center"/>
                    <w:textAlignment w:val="baseline"/>
                    <w:rPr>
                      <w:rFonts w:ascii="Times New Roman" w:hAnsi="Times New Roman" w:eastAsia="宋体"/>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bidi="ar-SA"/>
                    </w:rPr>
                    <w:t>冲压件</w:t>
                  </w:r>
                </w:p>
              </w:tc>
              <w:tc>
                <w:tcPr>
                  <w:tcW w:w="1662" w:type="dxa"/>
                  <w:vAlign w:val="center"/>
                </w:tcPr>
                <w:p w14:paraId="6344CDF1">
                  <w:pPr>
                    <w:spacing w:after="0"/>
                    <w:jc w:val="center"/>
                    <w:textAlignment w:val="baseline"/>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lang w:val="en-US" w:eastAsia="zh-CN"/>
                    </w:rPr>
                    <w:t>1.67万件/d</w:t>
                  </w:r>
                </w:p>
              </w:tc>
              <w:tc>
                <w:tcPr>
                  <w:tcW w:w="2031" w:type="dxa"/>
                  <w:vAlign w:val="center"/>
                </w:tcPr>
                <w:p w14:paraId="759A1BAA">
                  <w:pPr>
                    <w:spacing w:after="0"/>
                    <w:jc w:val="center"/>
                    <w:textAlignment w:val="baseline"/>
                    <w:rPr>
                      <w:rFonts w:hint="default" w:ascii="Times New Roman" w:hAnsi="Times New Roman" w:eastAsia="宋体"/>
                      <w:bCs/>
                      <w:color w:val="auto"/>
                      <w:sz w:val="21"/>
                      <w:szCs w:val="21"/>
                      <w:highlight w:val="none"/>
                      <w:lang w:val="en-US" w:eastAsia="zh-CN"/>
                    </w:rPr>
                  </w:pPr>
                  <w:r>
                    <w:rPr>
                      <w:rFonts w:hint="eastAsia" w:ascii="Times New Roman" w:hAnsi="Times New Roman" w:eastAsia="宋体"/>
                      <w:bCs/>
                      <w:color w:val="auto"/>
                      <w:sz w:val="21"/>
                      <w:szCs w:val="21"/>
                      <w:highlight w:val="none"/>
                      <w:lang w:val="en-US" w:eastAsia="zh-CN"/>
                    </w:rPr>
                    <w:t>1.52万件/d</w:t>
                  </w:r>
                </w:p>
              </w:tc>
              <w:tc>
                <w:tcPr>
                  <w:tcW w:w="1783" w:type="dxa"/>
                  <w:shd w:val="clear" w:color="auto" w:fill="auto"/>
                  <w:vAlign w:val="center"/>
                </w:tcPr>
                <w:p w14:paraId="3B33AD41">
                  <w:pPr>
                    <w:spacing w:after="0"/>
                    <w:ind w:left="0" w:leftChars="0" w:firstLine="0" w:firstLineChars="0"/>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lang w:val="en-US" w:eastAsia="zh-CN"/>
                    </w:rPr>
                    <w:t>91%</w:t>
                  </w:r>
                </w:p>
              </w:tc>
            </w:tr>
            <w:tr w14:paraId="23AC642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32" w:type="dxa"/>
                  <w:gridSpan w:val="5"/>
                  <w:vAlign w:val="center"/>
                </w:tcPr>
                <w:p w14:paraId="36A2EEB5">
                  <w:pPr>
                    <w:spacing w:after="0"/>
                    <w:textAlignment w:val="baseline"/>
                    <w:rPr>
                      <w:rFonts w:ascii="Times New Roman" w:hAnsi="Times New Roman" w:eastAsia="宋体"/>
                      <w:color w:val="auto"/>
                      <w:sz w:val="21"/>
                      <w:szCs w:val="21"/>
                      <w:highlight w:val="none"/>
                    </w:rPr>
                  </w:pPr>
                  <w:r>
                    <w:rPr>
                      <w:rFonts w:hint="eastAsia" w:ascii="Times New Roman" w:hAnsi="Times New Roman" w:eastAsia="宋体"/>
                      <w:bCs/>
                      <w:color w:val="auto"/>
                      <w:sz w:val="21"/>
                      <w:szCs w:val="21"/>
                      <w:highlight w:val="none"/>
                    </w:rPr>
                    <w:t>备注：监测期</w:t>
                  </w:r>
                  <w:r>
                    <w:rPr>
                      <w:rFonts w:hint="eastAsia" w:ascii="Times New Roman" w:hAnsi="Times New Roman" w:eastAsia="宋体" w:cs="Times New Roman"/>
                      <w:bCs/>
                      <w:color w:val="auto"/>
                      <w:sz w:val="21"/>
                      <w:szCs w:val="21"/>
                      <w:highlight w:val="none"/>
                    </w:rPr>
                    <w:t>间生产工况由</w:t>
                  </w:r>
                  <w:r>
                    <w:rPr>
                      <w:rFonts w:hint="eastAsia" w:ascii="Times New Roman" w:hAnsi="Times New Roman" w:eastAsia="宋体" w:cs="Times New Roman"/>
                      <w:bCs/>
                      <w:color w:val="auto"/>
                      <w:sz w:val="21"/>
                      <w:szCs w:val="21"/>
                      <w:highlight w:val="none"/>
                      <w:lang w:val="en-US" w:eastAsia="zh-CN"/>
                    </w:rPr>
                    <w:t>辉县市博林弹簧有限公司</w:t>
                  </w:r>
                  <w:r>
                    <w:rPr>
                      <w:rFonts w:hint="eastAsia" w:ascii="Times New Roman" w:hAnsi="Times New Roman" w:eastAsia="宋体" w:cs="Times New Roman"/>
                      <w:bCs/>
                      <w:color w:val="auto"/>
                      <w:sz w:val="21"/>
                      <w:szCs w:val="21"/>
                      <w:highlight w:val="none"/>
                    </w:rPr>
                    <w:t>提供。</w:t>
                  </w:r>
                </w:p>
              </w:tc>
            </w:tr>
          </w:tbl>
          <w:p w14:paraId="32F68CD2">
            <w:pPr>
              <w:spacing w:after="0" w:line="460" w:lineRule="exact"/>
              <w:textAlignment w:val="baseline"/>
              <w:rPr>
                <w:rFonts w:ascii="Times New Roman" w:hAnsi="Times New Roman" w:eastAsia="宋体"/>
                <w:bCs/>
                <w:color w:val="auto"/>
                <w:sz w:val="24"/>
                <w:szCs w:val="24"/>
                <w:highlight w:val="none"/>
              </w:rPr>
            </w:pPr>
          </w:p>
        </w:tc>
      </w:tr>
      <w:tr w14:paraId="14AA1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8522" w:type="dxa"/>
          </w:tcPr>
          <w:p w14:paraId="61663A8B">
            <w:pPr>
              <w:spacing w:after="0" w:line="460" w:lineRule="exact"/>
              <w:textAlignment w:val="baseline"/>
              <w:rPr>
                <w:rFonts w:ascii="Times New Roman" w:hAnsi="Times New Roman" w:eastAsia="宋体"/>
                <w:b/>
                <w:color w:val="auto"/>
                <w:sz w:val="24"/>
                <w:szCs w:val="24"/>
                <w:highlight w:val="none"/>
              </w:rPr>
            </w:pPr>
            <w:r>
              <w:rPr>
                <w:rFonts w:hint="eastAsia" w:ascii="Times New Roman" w:hAnsi="Times New Roman" w:eastAsia="宋体"/>
                <w:b/>
                <w:color w:val="auto"/>
                <w:sz w:val="24"/>
                <w:szCs w:val="24"/>
                <w:highlight w:val="none"/>
              </w:rPr>
              <w:t>验收检测结果：</w:t>
            </w:r>
          </w:p>
          <w:p w14:paraId="29E0DA69">
            <w:pPr>
              <w:spacing w:after="0" w:line="460" w:lineRule="exact"/>
              <w:ind w:firstLine="482" w:firstLineChars="200"/>
              <w:textAlignment w:val="baseline"/>
              <w:rPr>
                <w:rFonts w:ascii="Times New Roman" w:hAnsi="Times New Roman" w:eastAsia="宋体"/>
                <w:b/>
                <w:bCs/>
                <w:color w:val="auto"/>
                <w:sz w:val="24"/>
                <w:szCs w:val="24"/>
                <w:highlight w:val="none"/>
              </w:rPr>
            </w:pPr>
            <w:r>
              <w:rPr>
                <w:rFonts w:hint="eastAsia" w:ascii="Times New Roman" w:hAnsi="Times New Roman" w:eastAsia="宋体"/>
                <w:b/>
                <w:bCs/>
                <w:color w:val="auto"/>
                <w:sz w:val="24"/>
                <w:szCs w:val="24"/>
                <w:highlight w:val="none"/>
              </w:rPr>
              <w:t>一</w:t>
            </w:r>
            <w:r>
              <w:rPr>
                <w:rFonts w:ascii="Times New Roman" w:hAnsi="Times New Roman" w:eastAsia="宋体"/>
                <w:b/>
                <w:bCs/>
                <w:color w:val="auto"/>
                <w:sz w:val="24"/>
                <w:szCs w:val="24"/>
                <w:highlight w:val="none"/>
              </w:rPr>
              <w:t>、环境保护设施调试效果</w:t>
            </w:r>
          </w:p>
          <w:p w14:paraId="3227C7E9">
            <w:pPr>
              <w:spacing w:after="0" w:line="460" w:lineRule="exact"/>
              <w:ind w:firstLine="482" w:firstLineChars="200"/>
              <w:textAlignment w:val="baseline"/>
              <w:rPr>
                <w:rFonts w:ascii="Times New Roman" w:hAnsi="Times New Roman" w:eastAsia="宋体"/>
                <w:b/>
                <w:color w:val="auto"/>
                <w:sz w:val="24"/>
                <w:szCs w:val="24"/>
                <w:highlight w:val="none"/>
              </w:rPr>
            </w:pPr>
            <w:r>
              <w:rPr>
                <w:rFonts w:hint="eastAsia" w:ascii="Times New Roman" w:hAnsi="Times New Roman" w:eastAsia="宋体"/>
                <w:b/>
                <w:color w:val="auto"/>
                <w:sz w:val="24"/>
                <w:szCs w:val="24"/>
                <w:highlight w:val="none"/>
              </w:rPr>
              <w:t>1、</w:t>
            </w:r>
            <w:r>
              <w:rPr>
                <w:rFonts w:ascii="Times New Roman" w:hAnsi="Times New Roman" w:eastAsia="宋体"/>
                <w:b/>
                <w:color w:val="auto"/>
                <w:sz w:val="24"/>
                <w:szCs w:val="24"/>
                <w:highlight w:val="none"/>
              </w:rPr>
              <w:t>噪声</w:t>
            </w:r>
            <w:r>
              <w:rPr>
                <w:rFonts w:hint="eastAsia" w:ascii="Times New Roman" w:hAnsi="Times New Roman" w:eastAsia="宋体"/>
                <w:b/>
                <w:color w:val="auto"/>
                <w:sz w:val="24"/>
                <w:szCs w:val="24"/>
                <w:highlight w:val="none"/>
              </w:rPr>
              <w:t>监测</w:t>
            </w:r>
            <w:r>
              <w:rPr>
                <w:rFonts w:ascii="Times New Roman" w:hAnsi="Times New Roman" w:eastAsia="宋体"/>
                <w:b/>
                <w:color w:val="auto"/>
                <w:sz w:val="24"/>
                <w:szCs w:val="24"/>
                <w:highlight w:val="none"/>
              </w:rPr>
              <w:t>结果与评价</w:t>
            </w:r>
          </w:p>
          <w:p w14:paraId="3B2D0059">
            <w:pPr>
              <w:spacing w:after="0" w:line="460" w:lineRule="exact"/>
              <w:ind w:firstLine="482" w:firstLineChars="200"/>
              <w:textAlignment w:val="baseline"/>
              <w:rPr>
                <w:rFonts w:hint="eastAsia" w:ascii="Times New Roman" w:hAnsi="Times New Roman" w:eastAsia="宋体"/>
                <w:b/>
                <w:color w:val="auto"/>
                <w:sz w:val="24"/>
                <w:szCs w:val="24"/>
                <w:highlight w:val="none"/>
                <w:lang w:eastAsia="zh-CN"/>
              </w:rPr>
            </w:pPr>
            <w:r>
              <w:rPr>
                <w:rFonts w:ascii="Times New Roman" w:hAnsi="Times New Roman" w:eastAsia="宋体"/>
                <w:b/>
                <w:color w:val="auto"/>
                <w:sz w:val="24"/>
                <w:szCs w:val="24"/>
                <w:highlight w:val="none"/>
              </w:rPr>
              <w:t>表</w:t>
            </w:r>
            <w:r>
              <w:rPr>
                <w:rFonts w:hint="eastAsia" w:ascii="Times New Roman" w:hAnsi="Times New Roman" w:eastAsia="宋体"/>
                <w:b/>
                <w:color w:val="auto"/>
                <w:sz w:val="24"/>
                <w:szCs w:val="24"/>
                <w:highlight w:val="none"/>
                <w:lang w:val="en-US" w:eastAsia="zh-CN"/>
              </w:rPr>
              <w:t>20</w:t>
            </w:r>
            <w:r>
              <w:rPr>
                <w:rFonts w:ascii="Times New Roman" w:hAnsi="Times New Roman" w:eastAsia="宋体"/>
                <w:b/>
                <w:color w:val="auto"/>
                <w:sz w:val="24"/>
                <w:szCs w:val="24"/>
                <w:highlight w:val="none"/>
              </w:rPr>
              <w:t xml:space="preserve">                   噪声监测结果                单位：dB</w:t>
            </w:r>
            <w:r>
              <w:rPr>
                <w:rFonts w:hint="eastAsia" w:ascii="Times New Roman" w:hAnsi="Times New Roman" w:eastAsia="宋体"/>
                <w:b/>
                <w:color w:val="auto"/>
                <w:sz w:val="24"/>
                <w:szCs w:val="24"/>
                <w:highlight w:val="none"/>
                <w:lang w:eastAsia="zh-CN"/>
              </w:rPr>
              <w:t>（</w:t>
            </w:r>
            <w:r>
              <w:rPr>
                <w:rFonts w:ascii="Times New Roman" w:hAnsi="Times New Roman" w:eastAsia="宋体"/>
                <w:b/>
                <w:color w:val="auto"/>
                <w:sz w:val="24"/>
                <w:szCs w:val="24"/>
                <w:highlight w:val="none"/>
              </w:rPr>
              <w:t>A</w:t>
            </w:r>
            <w:r>
              <w:rPr>
                <w:rFonts w:hint="eastAsia" w:ascii="Times New Roman" w:hAnsi="Times New Roman" w:eastAsia="宋体"/>
                <w:b/>
                <w:color w:val="auto"/>
                <w:sz w:val="24"/>
                <w:szCs w:val="24"/>
                <w:highlight w:val="none"/>
                <w:lang w:eastAsia="zh-CN"/>
              </w:rPr>
              <w:t>）</w:t>
            </w:r>
          </w:p>
          <w:tbl>
            <w:tblPr>
              <w:tblStyle w:val="1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58"/>
              <w:gridCol w:w="2238"/>
              <w:gridCol w:w="2208"/>
              <w:gridCol w:w="2225"/>
            </w:tblGrid>
            <w:tr w14:paraId="0692E6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78" w:type="pct"/>
                  <w:vMerge w:val="restart"/>
                  <w:tcBorders>
                    <w:tl2br w:val="nil"/>
                    <w:tr2bl w:val="nil"/>
                  </w:tcBorders>
                  <w:noWrap w:val="0"/>
                  <w:vAlign w:val="center"/>
                </w:tcPr>
                <w:p w14:paraId="098BEA2E">
                  <w:pPr>
                    <w:keepNext w:val="0"/>
                    <w:keepLines w:val="0"/>
                    <w:pageBreakBefore w:val="0"/>
                    <w:widowControl/>
                    <w:kinsoku/>
                    <w:wordWrap/>
                    <w:overflowPunct/>
                    <w:topLinePunct w:val="0"/>
                    <w:bidi w:val="0"/>
                    <w:adjustRightInd w:val="0"/>
                    <w:snapToGrid/>
                    <w:spacing w:after="0" w:line="240" w:lineRule="auto"/>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检测日期</w:t>
                  </w:r>
                </w:p>
              </w:tc>
              <w:tc>
                <w:tcPr>
                  <w:tcW w:w="1281" w:type="pct"/>
                  <w:vMerge w:val="restart"/>
                  <w:tcBorders>
                    <w:tl2br w:val="nil"/>
                    <w:tr2bl w:val="nil"/>
                  </w:tcBorders>
                  <w:noWrap w:val="0"/>
                  <w:vAlign w:val="center"/>
                </w:tcPr>
                <w:p w14:paraId="78ACEC15">
                  <w:pPr>
                    <w:keepNext w:val="0"/>
                    <w:keepLines w:val="0"/>
                    <w:pageBreakBefore w:val="0"/>
                    <w:widowControl/>
                    <w:kinsoku/>
                    <w:wordWrap/>
                    <w:overflowPunct/>
                    <w:topLinePunct w:val="0"/>
                    <w:bidi w:val="0"/>
                    <w:adjustRightInd w:val="0"/>
                    <w:snapToGrid/>
                    <w:spacing w:after="0" w:line="240" w:lineRule="auto"/>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检测点位</w:t>
                  </w:r>
                </w:p>
              </w:tc>
              <w:tc>
                <w:tcPr>
                  <w:tcW w:w="2539" w:type="pct"/>
                  <w:gridSpan w:val="2"/>
                  <w:tcBorders>
                    <w:tl2br w:val="nil"/>
                    <w:tr2bl w:val="nil"/>
                  </w:tcBorders>
                  <w:noWrap w:val="0"/>
                  <w:vAlign w:val="center"/>
                </w:tcPr>
                <w:p w14:paraId="7B2F582E">
                  <w:pPr>
                    <w:keepNext w:val="0"/>
                    <w:keepLines w:val="0"/>
                    <w:pageBreakBefore w:val="0"/>
                    <w:kinsoku/>
                    <w:wordWrap/>
                    <w:overflowPunct/>
                    <w:topLinePunct w:val="0"/>
                    <w:bidi w:val="0"/>
                    <w:adjustRightInd w:val="0"/>
                    <w:snapToGrid/>
                    <w:spacing w:after="0"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检测结果</w:t>
                  </w:r>
                </w:p>
              </w:tc>
            </w:tr>
            <w:tr w14:paraId="7837EF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8" w:type="pct"/>
                  <w:vMerge w:val="continue"/>
                  <w:tcBorders>
                    <w:tl2br w:val="nil"/>
                    <w:tr2bl w:val="nil"/>
                  </w:tcBorders>
                  <w:noWrap w:val="0"/>
                  <w:vAlign w:val="center"/>
                </w:tcPr>
                <w:p w14:paraId="5E8D3F1E">
                  <w:pPr>
                    <w:keepNext w:val="0"/>
                    <w:keepLines w:val="0"/>
                    <w:pageBreakBefore w:val="0"/>
                    <w:widowControl/>
                    <w:kinsoku/>
                    <w:wordWrap/>
                    <w:overflowPunct/>
                    <w:topLinePunct w:val="0"/>
                    <w:bidi w:val="0"/>
                    <w:adjustRightInd w:val="0"/>
                    <w:snapToGrid/>
                    <w:spacing w:after="0" w:line="240" w:lineRule="auto"/>
                    <w:jc w:val="center"/>
                    <w:textAlignment w:val="center"/>
                    <w:rPr>
                      <w:rFonts w:hint="default" w:ascii="Times New Roman" w:hAnsi="Times New Roman" w:eastAsia="宋体" w:cs="Times New Roman"/>
                      <w:b/>
                      <w:bCs/>
                      <w:color w:val="auto"/>
                      <w:sz w:val="21"/>
                      <w:szCs w:val="21"/>
                      <w:lang w:val="en-US" w:eastAsia="zh-CN"/>
                    </w:rPr>
                  </w:pPr>
                </w:p>
              </w:tc>
              <w:tc>
                <w:tcPr>
                  <w:tcW w:w="1281" w:type="pct"/>
                  <w:vMerge w:val="continue"/>
                  <w:tcBorders>
                    <w:tl2br w:val="nil"/>
                    <w:tr2bl w:val="nil"/>
                  </w:tcBorders>
                  <w:noWrap w:val="0"/>
                  <w:vAlign w:val="center"/>
                </w:tcPr>
                <w:p w14:paraId="1A4684DD">
                  <w:pPr>
                    <w:keepNext w:val="0"/>
                    <w:keepLines w:val="0"/>
                    <w:pageBreakBefore w:val="0"/>
                    <w:widowControl/>
                    <w:kinsoku/>
                    <w:wordWrap/>
                    <w:overflowPunct/>
                    <w:topLinePunct w:val="0"/>
                    <w:bidi w:val="0"/>
                    <w:adjustRightInd w:val="0"/>
                    <w:snapToGrid/>
                    <w:spacing w:after="0" w:line="240" w:lineRule="auto"/>
                    <w:jc w:val="center"/>
                    <w:textAlignment w:val="center"/>
                    <w:rPr>
                      <w:rFonts w:hint="default" w:ascii="Times New Roman" w:hAnsi="Times New Roman" w:eastAsia="宋体" w:cs="Times New Roman"/>
                      <w:b/>
                      <w:bCs/>
                      <w:color w:val="auto"/>
                      <w:sz w:val="21"/>
                      <w:szCs w:val="21"/>
                      <w:lang w:val="en-US" w:eastAsia="zh-CN"/>
                    </w:rPr>
                  </w:pPr>
                </w:p>
              </w:tc>
              <w:tc>
                <w:tcPr>
                  <w:tcW w:w="2539" w:type="pct"/>
                  <w:gridSpan w:val="2"/>
                  <w:tcBorders>
                    <w:tl2br w:val="nil"/>
                    <w:tr2bl w:val="nil"/>
                  </w:tcBorders>
                  <w:noWrap w:val="0"/>
                  <w:vAlign w:val="center"/>
                </w:tcPr>
                <w:p w14:paraId="415CAE58">
                  <w:pPr>
                    <w:keepNext w:val="0"/>
                    <w:keepLines w:val="0"/>
                    <w:pageBreakBefore w:val="0"/>
                    <w:widowControl/>
                    <w:kinsoku/>
                    <w:wordWrap/>
                    <w:overflowPunct/>
                    <w:topLinePunct w:val="0"/>
                    <w:bidi w:val="0"/>
                    <w:adjustRightInd w:val="0"/>
                    <w:snapToGrid/>
                    <w:spacing w:after="0" w:line="240" w:lineRule="auto"/>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等效连续A声级</w:t>
                  </w:r>
                </w:p>
              </w:tc>
            </w:tr>
            <w:tr w14:paraId="04FCFC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8" w:type="pct"/>
                  <w:vMerge w:val="continue"/>
                  <w:tcBorders>
                    <w:tl2br w:val="nil"/>
                    <w:tr2bl w:val="nil"/>
                  </w:tcBorders>
                  <w:noWrap w:val="0"/>
                  <w:vAlign w:val="center"/>
                </w:tcPr>
                <w:p w14:paraId="6868F74D">
                  <w:pPr>
                    <w:keepNext w:val="0"/>
                    <w:keepLines w:val="0"/>
                    <w:pageBreakBefore w:val="0"/>
                    <w:widowControl/>
                    <w:kinsoku/>
                    <w:wordWrap/>
                    <w:overflowPunct/>
                    <w:topLinePunct w:val="0"/>
                    <w:bidi w:val="0"/>
                    <w:adjustRightInd w:val="0"/>
                    <w:snapToGrid/>
                    <w:spacing w:after="0" w:line="240" w:lineRule="auto"/>
                    <w:jc w:val="center"/>
                    <w:textAlignment w:val="center"/>
                    <w:rPr>
                      <w:rFonts w:hint="default" w:ascii="Times New Roman" w:hAnsi="Times New Roman" w:eastAsia="宋体" w:cs="Times New Roman"/>
                      <w:b/>
                      <w:bCs/>
                      <w:color w:val="auto"/>
                      <w:sz w:val="21"/>
                      <w:szCs w:val="21"/>
                    </w:rPr>
                  </w:pPr>
                </w:p>
              </w:tc>
              <w:tc>
                <w:tcPr>
                  <w:tcW w:w="1281" w:type="pct"/>
                  <w:vMerge w:val="continue"/>
                  <w:tcBorders>
                    <w:tl2br w:val="nil"/>
                    <w:tr2bl w:val="nil"/>
                  </w:tcBorders>
                  <w:noWrap w:val="0"/>
                  <w:vAlign w:val="center"/>
                </w:tcPr>
                <w:p w14:paraId="2AF69B88">
                  <w:pPr>
                    <w:keepNext w:val="0"/>
                    <w:keepLines w:val="0"/>
                    <w:pageBreakBefore w:val="0"/>
                    <w:widowControl/>
                    <w:kinsoku/>
                    <w:wordWrap/>
                    <w:overflowPunct/>
                    <w:topLinePunct w:val="0"/>
                    <w:bidi w:val="0"/>
                    <w:adjustRightInd w:val="0"/>
                    <w:snapToGrid/>
                    <w:spacing w:after="0" w:line="240" w:lineRule="auto"/>
                    <w:jc w:val="center"/>
                    <w:textAlignment w:val="center"/>
                    <w:rPr>
                      <w:rFonts w:hint="default" w:ascii="Times New Roman" w:hAnsi="Times New Roman" w:eastAsia="宋体" w:cs="Times New Roman"/>
                      <w:b/>
                      <w:bCs/>
                      <w:color w:val="auto"/>
                      <w:sz w:val="21"/>
                      <w:szCs w:val="21"/>
                    </w:rPr>
                  </w:pPr>
                </w:p>
              </w:tc>
              <w:tc>
                <w:tcPr>
                  <w:tcW w:w="1264" w:type="pct"/>
                  <w:tcBorders>
                    <w:tl2br w:val="nil"/>
                    <w:tr2bl w:val="nil"/>
                  </w:tcBorders>
                  <w:noWrap w:val="0"/>
                  <w:vAlign w:val="center"/>
                </w:tcPr>
                <w:p w14:paraId="0D780A62">
                  <w:pPr>
                    <w:keepNext w:val="0"/>
                    <w:keepLines w:val="0"/>
                    <w:pageBreakBefore w:val="0"/>
                    <w:kinsoku/>
                    <w:wordWrap/>
                    <w:overflowPunct/>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昼间</w:t>
                  </w:r>
                </w:p>
              </w:tc>
              <w:tc>
                <w:tcPr>
                  <w:tcW w:w="1274" w:type="pct"/>
                  <w:tcBorders>
                    <w:tl2br w:val="nil"/>
                    <w:tr2bl w:val="nil"/>
                  </w:tcBorders>
                  <w:noWrap w:val="0"/>
                  <w:vAlign w:val="center"/>
                </w:tcPr>
                <w:p w14:paraId="59081231">
                  <w:pPr>
                    <w:keepNext w:val="0"/>
                    <w:keepLines w:val="0"/>
                    <w:pageBreakBefore w:val="0"/>
                    <w:kinsoku/>
                    <w:wordWrap/>
                    <w:overflowPunct/>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夜间</w:t>
                  </w:r>
                </w:p>
              </w:tc>
            </w:tr>
            <w:tr w14:paraId="4E3DCD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78" w:type="pct"/>
                  <w:vMerge w:val="restart"/>
                  <w:tcBorders>
                    <w:tl2br w:val="nil"/>
                    <w:tr2bl w:val="nil"/>
                  </w:tcBorders>
                  <w:noWrap w:val="0"/>
                  <w:vAlign w:val="center"/>
                </w:tcPr>
                <w:p w14:paraId="7DB559B7">
                  <w:pPr>
                    <w:keepNext w:val="0"/>
                    <w:keepLines w:val="0"/>
                    <w:pageBreakBefore w:val="0"/>
                    <w:kinsoku/>
                    <w:wordWrap/>
                    <w:overflowPunct/>
                    <w:topLinePunct w:val="0"/>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2026-7-1</w:t>
                  </w:r>
                </w:p>
              </w:tc>
              <w:tc>
                <w:tcPr>
                  <w:tcW w:w="1281" w:type="pct"/>
                  <w:tcBorders>
                    <w:tl2br w:val="nil"/>
                    <w:tr2bl w:val="nil"/>
                  </w:tcBorders>
                  <w:noWrap w:val="0"/>
                  <w:vAlign w:val="center"/>
                </w:tcPr>
                <w:p w14:paraId="3DE3D38C">
                  <w:pPr>
                    <w:keepNext w:val="0"/>
                    <w:keepLines w:val="0"/>
                    <w:pageBreakBefore w:val="0"/>
                    <w:widowControl/>
                    <w:kinsoku/>
                    <w:wordWrap/>
                    <w:overflowPunct/>
                    <w:topLinePunct w:val="0"/>
                    <w:bidi w:val="0"/>
                    <w:adjustRightInd w:val="0"/>
                    <w:snapToGrid/>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东厂界外1m</w:t>
                  </w:r>
                </w:p>
              </w:tc>
              <w:tc>
                <w:tcPr>
                  <w:tcW w:w="1264" w:type="pct"/>
                  <w:tcBorders>
                    <w:tl2br w:val="nil"/>
                    <w:tr2bl w:val="nil"/>
                  </w:tcBorders>
                  <w:noWrap w:val="0"/>
                  <w:vAlign w:val="center"/>
                </w:tcPr>
                <w:p w14:paraId="22DEBABE">
                  <w:pPr>
                    <w:pStyle w:val="40"/>
                    <w:keepNext w:val="0"/>
                    <w:keepLines w:val="0"/>
                    <w:pageBreakBefore w:val="0"/>
                    <w:kinsoku/>
                    <w:wordWrap/>
                    <w:overflowPunct/>
                    <w:topLinePunct w:val="0"/>
                    <w:bidi w:val="0"/>
                    <w:adjustRightInd w:val="0"/>
                    <w:snapToGrid/>
                    <w:spacing w:after="0" w:line="240" w:lineRule="auto"/>
                    <w:ind w:left="0" w:leftChars="0" w:right="0" w:right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50</w:t>
                  </w:r>
                </w:p>
              </w:tc>
              <w:tc>
                <w:tcPr>
                  <w:tcW w:w="1274" w:type="pct"/>
                  <w:tcBorders>
                    <w:tl2br w:val="nil"/>
                    <w:tr2bl w:val="nil"/>
                  </w:tcBorders>
                  <w:noWrap w:val="0"/>
                  <w:vAlign w:val="center"/>
                </w:tcPr>
                <w:p w14:paraId="104C8A9C">
                  <w:pPr>
                    <w:pStyle w:val="40"/>
                    <w:keepNext w:val="0"/>
                    <w:keepLines w:val="0"/>
                    <w:pageBreakBefore w:val="0"/>
                    <w:kinsoku/>
                    <w:wordWrap/>
                    <w:overflowPunct/>
                    <w:topLinePunct w:val="0"/>
                    <w:bidi w:val="0"/>
                    <w:adjustRightInd w:val="0"/>
                    <w:snapToGrid/>
                    <w:spacing w:after="0" w:line="240" w:lineRule="auto"/>
                    <w:ind w:left="0" w:leftChars="0" w:right="0" w:right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41</w:t>
                  </w:r>
                </w:p>
              </w:tc>
            </w:tr>
            <w:tr w14:paraId="6B211E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78" w:type="pct"/>
                  <w:vMerge w:val="continue"/>
                  <w:tcBorders>
                    <w:tl2br w:val="nil"/>
                    <w:tr2bl w:val="nil"/>
                  </w:tcBorders>
                  <w:noWrap w:val="0"/>
                  <w:vAlign w:val="center"/>
                </w:tcPr>
                <w:p w14:paraId="3150228A">
                  <w:pPr>
                    <w:keepNext w:val="0"/>
                    <w:keepLines w:val="0"/>
                    <w:pageBreakBefore w:val="0"/>
                    <w:kinsoku/>
                    <w:wordWrap/>
                    <w:overflowPunct/>
                    <w:topLinePunct w:val="0"/>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1281" w:type="pct"/>
                  <w:tcBorders>
                    <w:tl2br w:val="nil"/>
                    <w:tr2bl w:val="nil"/>
                  </w:tcBorders>
                  <w:noWrap w:val="0"/>
                  <w:vAlign w:val="center"/>
                </w:tcPr>
                <w:p w14:paraId="5DD5F499">
                  <w:pPr>
                    <w:keepNext w:val="0"/>
                    <w:keepLines w:val="0"/>
                    <w:pageBreakBefore w:val="0"/>
                    <w:widowControl/>
                    <w:kinsoku/>
                    <w:wordWrap/>
                    <w:overflowPunct/>
                    <w:topLinePunct w:val="0"/>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南厂界外1m</w:t>
                  </w:r>
                </w:p>
              </w:tc>
              <w:tc>
                <w:tcPr>
                  <w:tcW w:w="1264" w:type="pct"/>
                  <w:tcBorders>
                    <w:tl2br w:val="nil"/>
                    <w:tr2bl w:val="nil"/>
                  </w:tcBorders>
                  <w:noWrap w:val="0"/>
                  <w:vAlign w:val="center"/>
                </w:tcPr>
                <w:p w14:paraId="778E1F05">
                  <w:pPr>
                    <w:pStyle w:val="40"/>
                    <w:keepNext w:val="0"/>
                    <w:keepLines w:val="0"/>
                    <w:pageBreakBefore w:val="0"/>
                    <w:kinsoku/>
                    <w:wordWrap/>
                    <w:overflowPunct/>
                    <w:topLinePunct w:val="0"/>
                    <w:bidi w:val="0"/>
                    <w:adjustRightInd w:val="0"/>
                    <w:snapToGrid/>
                    <w:spacing w:after="0" w:line="240" w:lineRule="auto"/>
                    <w:ind w:left="0" w:leftChars="0" w:right="0" w:right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53</w:t>
                  </w:r>
                </w:p>
              </w:tc>
              <w:tc>
                <w:tcPr>
                  <w:tcW w:w="1274" w:type="pct"/>
                  <w:tcBorders>
                    <w:tl2br w:val="nil"/>
                    <w:tr2bl w:val="nil"/>
                  </w:tcBorders>
                  <w:noWrap w:val="0"/>
                  <w:vAlign w:val="center"/>
                </w:tcPr>
                <w:p w14:paraId="76ECA923">
                  <w:pPr>
                    <w:pStyle w:val="40"/>
                    <w:keepNext w:val="0"/>
                    <w:keepLines w:val="0"/>
                    <w:pageBreakBefore w:val="0"/>
                    <w:kinsoku/>
                    <w:wordWrap/>
                    <w:overflowPunct/>
                    <w:topLinePunct w:val="0"/>
                    <w:bidi w:val="0"/>
                    <w:adjustRightInd w:val="0"/>
                    <w:snapToGrid/>
                    <w:spacing w:after="0" w:line="240" w:lineRule="auto"/>
                    <w:ind w:left="0" w:leftChars="0" w:right="0" w:right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41</w:t>
                  </w:r>
                </w:p>
              </w:tc>
            </w:tr>
            <w:tr w14:paraId="4564A0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78" w:type="pct"/>
                  <w:vMerge w:val="continue"/>
                  <w:tcBorders>
                    <w:tl2br w:val="nil"/>
                    <w:tr2bl w:val="nil"/>
                  </w:tcBorders>
                  <w:noWrap w:val="0"/>
                  <w:vAlign w:val="center"/>
                </w:tcPr>
                <w:p w14:paraId="03B7A049">
                  <w:pPr>
                    <w:keepNext w:val="0"/>
                    <w:keepLines w:val="0"/>
                    <w:pageBreakBefore w:val="0"/>
                    <w:kinsoku/>
                    <w:wordWrap/>
                    <w:overflowPunct/>
                    <w:topLinePunct w:val="0"/>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1281" w:type="pct"/>
                  <w:tcBorders>
                    <w:tl2br w:val="nil"/>
                    <w:tr2bl w:val="nil"/>
                  </w:tcBorders>
                  <w:noWrap w:val="0"/>
                  <w:vAlign w:val="center"/>
                </w:tcPr>
                <w:p w14:paraId="594EEAB5">
                  <w:pPr>
                    <w:keepNext w:val="0"/>
                    <w:keepLines w:val="0"/>
                    <w:pageBreakBefore w:val="0"/>
                    <w:widowControl/>
                    <w:kinsoku/>
                    <w:wordWrap/>
                    <w:overflowPunct/>
                    <w:topLinePunct w:val="0"/>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西厂界外1m</w:t>
                  </w:r>
                </w:p>
              </w:tc>
              <w:tc>
                <w:tcPr>
                  <w:tcW w:w="1264" w:type="pct"/>
                  <w:tcBorders>
                    <w:tl2br w:val="nil"/>
                    <w:tr2bl w:val="nil"/>
                  </w:tcBorders>
                  <w:noWrap w:val="0"/>
                  <w:vAlign w:val="center"/>
                </w:tcPr>
                <w:p w14:paraId="46621F10">
                  <w:pPr>
                    <w:pStyle w:val="40"/>
                    <w:keepNext w:val="0"/>
                    <w:keepLines w:val="0"/>
                    <w:pageBreakBefore w:val="0"/>
                    <w:kinsoku/>
                    <w:wordWrap/>
                    <w:overflowPunct/>
                    <w:topLinePunct w:val="0"/>
                    <w:bidi w:val="0"/>
                    <w:adjustRightInd w:val="0"/>
                    <w:snapToGrid/>
                    <w:spacing w:after="0" w:line="240" w:lineRule="auto"/>
                    <w:ind w:left="0" w:leftChars="0" w:right="0" w:right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54</w:t>
                  </w:r>
                </w:p>
              </w:tc>
              <w:tc>
                <w:tcPr>
                  <w:tcW w:w="1274" w:type="pct"/>
                  <w:tcBorders>
                    <w:tl2br w:val="nil"/>
                    <w:tr2bl w:val="nil"/>
                  </w:tcBorders>
                  <w:noWrap w:val="0"/>
                  <w:vAlign w:val="center"/>
                </w:tcPr>
                <w:p w14:paraId="059C4230">
                  <w:pPr>
                    <w:pStyle w:val="40"/>
                    <w:keepNext w:val="0"/>
                    <w:keepLines w:val="0"/>
                    <w:pageBreakBefore w:val="0"/>
                    <w:kinsoku/>
                    <w:wordWrap/>
                    <w:overflowPunct/>
                    <w:topLinePunct w:val="0"/>
                    <w:bidi w:val="0"/>
                    <w:adjustRightInd w:val="0"/>
                    <w:snapToGrid/>
                    <w:spacing w:after="0" w:line="240" w:lineRule="auto"/>
                    <w:ind w:left="0" w:leftChars="0" w:right="0" w:right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40</w:t>
                  </w:r>
                </w:p>
              </w:tc>
            </w:tr>
            <w:tr w14:paraId="29F955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78" w:type="pct"/>
                  <w:vMerge w:val="continue"/>
                  <w:tcBorders>
                    <w:tl2br w:val="nil"/>
                    <w:tr2bl w:val="nil"/>
                  </w:tcBorders>
                  <w:noWrap w:val="0"/>
                  <w:vAlign w:val="center"/>
                </w:tcPr>
                <w:p w14:paraId="39762FEE">
                  <w:pPr>
                    <w:keepNext w:val="0"/>
                    <w:keepLines w:val="0"/>
                    <w:pageBreakBefore w:val="0"/>
                    <w:kinsoku/>
                    <w:wordWrap/>
                    <w:overflowPunct/>
                    <w:topLinePunct w:val="0"/>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1281" w:type="pct"/>
                  <w:tcBorders>
                    <w:tl2br w:val="nil"/>
                    <w:tr2bl w:val="nil"/>
                  </w:tcBorders>
                  <w:noWrap w:val="0"/>
                  <w:vAlign w:val="center"/>
                </w:tcPr>
                <w:p w14:paraId="5B335ACA">
                  <w:pPr>
                    <w:keepNext w:val="0"/>
                    <w:keepLines w:val="0"/>
                    <w:pageBreakBefore w:val="0"/>
                    <w:widowControl/>
                    <w:kinsoku/>
                    <w:wordWrap/>
                    <w:overflowPunct/>
                    <w:topLinePunct w:val="0"/>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北厂界外1m</w:t>
                  </w:r>
                </w:p>
              </w:tc>
              <w:tc>
                <w:tcPr>
                  <w:tcW w:w="1264" w:type="pct"/>
                  <w:tcBorders>
                    <w:tl2br w:val="nil"/>
                    <w:tr2bl w:val="nil"/>
                  </w:tcBorders>
                  <w:noWrap w:val="0"/>
                  <w:vAlign w:val="center"/>
                </w:tcPr>
                <w:p w14:paraId="2D0D9AFB">
                  <w:pPr>
                    <w:pStyle w:val="40"/>
                    <w:keepNext w:val="0"/>
                    <w:keepLines w:val="0"/>
                    <w:pageBreakBefore w:val="0"/>
                    <w:kinsoku/>
                    <w:wordWrap/>
                    <w:overflowPunct/>
                    <w:topLinePunct w:val="0"/>
                    <w:bidi w:val="0"/>
                    <w:adjustRightInd w:val="0"/>
                    <w:snapToGrid/>
                    <w:spacing w:after="0" w:line="240" w:lineRule="auto"/>
                    <w:ind w:left="0" w:leftChars="0" w:right="0" w:right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52</w:t>
                  </w:r>
                </w:p>
              </w:tc>
              <w:tc>
                <w:tcPr>
                  <w:tcW w:w="1274" w:type="pct"/>
                  <w:tcBorders>
                    <w:tl2br w:val="nil"/>
                    <w:tr2bl w:val="nil"/>
                  </w:tcBorders>
                  <w:noWrap w:val="0"/>
                  <w:vAlign w:val="center"/>
                </w:tcPr>
                <w:p w14:paraId="432F1A3D">
                  <w:pPr>
                    <w:pStyle w:val="40"/>
                    <w:keepNext w:val="0"/>
                    <w:keepLines w:val="0"/>
                    <w:pageBreakBefore w:val="0"/>
                    <w:kinsoku/>
                    <w:wordWrap/>
                    <w:overflowPunct/>
                    <w:topLinePunct w:val="0"/>
                    <w:bidi w:val="0"/>
                    <w:adjustRightInd w:val="0"/>
                    <w:snapToGrid/>
                    <w:spacing w:after="0" w:line="240" w:lineRule="auto"/>
                    <w:ind w:left="0" w:leftChars="0" w:right="0" w:right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42</w:t>
                  </w:r>
                </w:p>
              </w:tc>
            </w:tr>
            <w:tr w14:paraId="124D8D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78" w:type="pct"/>
                  <w:vMerge w:val="restart"/>
                  <w:tcBorders>
                    <w:tl2br w:val="nil"/>
                    <w:tr2bl w:val="nil"/>
                  </w:tcBorders>
                  <w:noWrap w:val="0"/>
                  <w:vAlign w:val="center"/>
                </w:tcPr>
                <w:p w14:paraId="555A03DA">
                  <w:pPr>
                    <w:keepNext w:val="0"/>
                    <w:keepLines w:val="0"/>
                    <w:pageBreakBefore w:val="0"/>
                    <w:widowControl/>
                    <w:kinsoku/>
                    <w:wordWrap/>
                    <w:overflowPunct/>
                    <w:topLinePunct w:val="0"/>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2026-7-2</w:t>
                  </w:r>
                </w:p>
              </w:tc>
              <w:tc>
                <w:tcPr>
                  <w:tcW w:w="1281" w:type="pct"/>
                  <w:tcBorders>
                    <w:tl2br w:val="nil"/>
                    <w:tr2bl w:val="nil"/>
                  </w:tcBorders>
                  <w:noWrap w:val="0"/>
                  <w:vAlign w:val="center"/>
                </w:tcPr>
                <w:p w14:paraId="3570F889">
                  <w:pPr>
                    <w:keepNext w:val="0"/>
                    <w:keepLines w:val="0"/>
                    <w:pageBreakBefore w:val="0"/>
                    <w:widowControl/>
                    <w:kinsoku/>
                    <w:wordWrap/>
                    <w:overflowPunct/>
                    <w:topLinePunct w:val="0"/>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东厂界外1m</w:t>
                  </w:r>
                </w:p>
              </w:tc>
              <w:tc>
                <w:tcPr>
                  <w:tcW w:w="1264" w:type="pct"/>
                  <w:tcBorders>
                    <w:tl2br w:val="nil"/>
                    <w:tr2bl w:val="nil"/>
                  </w:tcBorders>
                  <w:noWrap w:val="0"/>
                  <w:vAlign w:val="center"/>
                </w:tcPr>
                <w:p w14:paraId="07B2FED8">
                  <w:pPr>
                    <w:pStyle w:val="40"/>
                    <w:keepNext w:val="0"/>
                    <w:keepLines w:val="0"/>
                    <w:pageBreakBefore w:val="0"/>
                    <w:kinsoku/>
                    <w:wordWrap/>
                    <w:overflowPunct/>
                    <w:topLinePunct w:val="0"/>
                    <w:bidi w:val="0"/>
                    <w:adjustRightInd w:val="0"/>
                    <w:snapToGrid/>
                    <w:spacing w:after="0" w:line="240" w:lineRule="auto"/>
                    <w:ind w:left="0" w:leftChars="0" w:right="0" w:right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50</w:t>
                  </w:r>
                </w:p>
              </w:tc>
              <w:tc>
                <w:tcPr>
                  <w:tcW w:w="1274" w:type="pct"/>
                  <w:tcBorders>
                    <w:tl2br w:val="nil"/>
                    <w:tr2bl w:val="nil"/>
                  </w:tcBorders>
                  <w:noWrap w:val="0"/>
                  <w:vAlign w:val="center"/>
                </w:tcPr>
                <w:p w14:paraId="0CBB259C">
                  <w:pPr>
                    <w:pStyle w:val="40"/>
                    <w:keepNext w:val="0"/>
                    <w:keepLines w:val="0"/>
                    <w:pageBreakBefore w:val="0"/>
                    <w:kinsoku/>
                    <w:wordWrap/>
                    <w:overflowPunct/>
                    <w:topLinePunct w:val="0"/>
                    <w:bidi w:val="0"/>
                    <w:adjustRightInd w:val="0"/>
                    <w:snapToGrid/>
                    <w:spacing w:after="0" w:line="240" w:lineRule="auto"/>
                    <w:ind w:left="0" w:leftChars="0" w:right="0" w:right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41</w:t>
                  </w:r>
                </w:p>
              </w:tc>
            </w:tr>
            <w:tr w14:paraId="1DD785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78" w:type="pct"/>
                  <w:vMerge w:val="continue"/>
                  <w:tcBorders>
                    <w:tl2br w:val="nil"/>
                    <w:tr2bl w:val="nil"/>
                  </w:tcBorders>
                  <w:noWrap w:val="0"/>
                  <w:vAlign w:val="center"/>
                </w:tcPr>
                <w:p w14:paraId="185B30FF">
                  <w:pPr>
                    <w:keepNext w:val="0"/>
                    <w:keepLines w:val="0"/>
                    <w:pageBreakBefore w:val="0"/>
                    <w:kinsoku/>
                    <w:wordWrap/>
                    <w:overflowPunct/>
                    <w:topLinePunct w:val="0"/>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1281" w:type="pct"/>
                  <w:tcBorders>
                    <w:tl2br w:val="nil"/>
                    <w:tr2bl w:val="nil"/>
                  </w:tcBorders>
                  <w:noWrap w:val="0"/>
                  <w:vAlign w:val="center"/>
                </w:tcPr>
                <w:p w14:paraId="7A1892B6">
                  <w:pPr>
                    <w:keepNext w:val="0"/>
                    <w:keepLines w:val="0"/>
                    <w:pageBreakBefore w:val="0"/>
                    <w:widowControl/>
                    <w:kinsoku/>
                    <w:wordWrap/>
                    <w:overflowPunct/>
                    <w:topLinePunct w:val="0"/>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南厂界外1m</w:t>
                  </w:r>
                </w:p>
              </w:tc>
              <w:tc>
                <w:tcPr>
                  <w:tcW w:w="1264" w:type="pct"/>
                  <w:tcBorders>
                    <w:tl2br w:val="nil"/>
                    <w:tr2bl w:val="nil"/>
                  </w:tcBorders>
                  <w:noWrap w:val="0"/>
                  <w:vAlign w:val="center"/>
                </w:tcPr>
                <w:p w14:paraId="2CF6C7F9">
                  <w:pPr>
                    <w:pStyle w:val="40"/>
                    <w:keepNext w:val="0"/>
                    <w:keepLines w:val="0"/>
                    <w:pageBreakBefore w:val="0"/>
                    <w:kinsoku/>
                    <w:wordWrap/>
                    <w:overflowPunct/>
                    <w:topLinePunct w:val="0"/>
                    <w:bidi w:val="0"/>
                    <w:adjustRightInd w:val="0"/>
                    <w:snapToGrid/>
                    <w:spacing w:after="0" w:line="240" w:lineRule="auto"/>
                    <w:ind w:left="0" w:leftChars="0" w:right="0" w:right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55</w:t>
                  </w:r>
                </w:p>
              </w:tc>
              <w:tc>
                <w:tcPr>
                  <w:tcW w:w="1274" w:type="pct"/>
                  <w:tcBorders>
                    <w:tl2br w:val="nil"/>
                    <w:tr2bl w:val="nil"/>
                  </w:tcBorders>
                  <w:noWrap w:val="0"/>
                  <w:vAlign w:val="center"/>
                </w:tcPr>
                <w:p w14:paraId="13D55346">
                  <w:pPr>
                    <w:pStyle w:val="40"/>
                    <w:keepNext w:val="0"/>
                    <w:keepLines w:val="0"/>
                    <w:pageBreakBefore w:val="0"/>
                    <w:kinsoku/>
                    <w:wordWrap/>
                    <w:overflowPunct/>
                    <w:topLinePunct w:val="0"/>
                    <w:bidi w:val="0"/>
                    <w:adjustRightInd w:val="0"/>
                    <w:snapToGrid/>
                    <w:spacing w:after="0" w:line="240" w:lineRule="auto"/>
                    <w:ind w:left="0" w:leftChars="0" w:right="0" w:right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44</w:t>
                  </w:r>
                </w:p>
              </w:tc>
            </w:tr>
            <w:tr w14:paraId="5C2525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78" w:type="pct"/>
                  <w:vMerge w:val="continue"/>
                  <w:tcBorders>
                    <w:tl2br w:val="nil"/>
                    <w:tr2bl w:val="nil"/>
                  </w:tcBorders>
                  <w:noWrap w:val="0"/>
                  <w:vAlign w:val="center"/>
                </w:tcPr>
                <w:p w14:paraId="2AB97CA6">
                  <w:pPr>
                    <w:keepNext w:val="0"/>
                    <w:keepLines w:val="0"/>
                    <w:pageBreakBefore w:val="0"/>
                    <w:kinsoku/>
                    <w:wordWrap/>
                    <w:overflowPunct/>
                    <w:topLinePunct w:val="0"/>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1281" w:type="pct"/>
                  <w:tcBorders>
                    <w:tl2br w:val="nil"/>
                    <w:tr2bl w:val="nil"/>
                  </w:tcBorders>
                  <w:noWrap w:val="0"/>
                  <w:vAlign w:val="center"/>
                </w:tcPr>
                <w:p w14:paraId="2947BAB9">
                  <w:pPr>
                    <w:keepNext w:val="0"/>
                    <w:keepLines w:val="0"/>
                    <w:pageBreakBefore w:val="0"/>
                    <w:widowControl/>
                    <w:kinsoku/>
                    <w:wordWrap/>
                    <w:overflowPunct/>
                    <w:topLinePunct w:val="0"/>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西厂界外1m</w:t>
                  </w:r>
                </w:p>
              </w:tc>
              <w:tc>
                <w:tcPr>
                  <w:tcW w:w="1264" w:type="pct"/>
                  <w:tcBorders>
                    <w:tl2br w:val="nil"/>
                    <w:tr2bl w:val="nil"/>
                  </w:tcBorders>
                  <w:noWrap w:val="0"/>
                  <w:vAlign w:val="center"/>
                </w:tcPr>
                <w:p w14:paraId="539465D3">
                  <w:pPr>
                    <w:pStyle w:val="40"/>
                    <w:keepNext w:val="0"/>
                    <w:keepLines w:val="0"/>
                    <w:pageBreakBefore w:val="0"/>
                    <w:kinsoku/>
                    <w:wordWrap/>
                    <w:overflowPunct/>
                    <w:topLinePunct w:val="0"/>
                    <w:bidi w:val="0"/>
                    <w:adjustRightInd w:val="0"/>
                    <w:snapToGrid/>
                    <w:spacing w:after="0" w:line="240" w:lineRule="auto"/>
                    <w:ind w:left="0" w:leftChars="0" w:right="0" w:right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52</w:t>
                  </w:r>
                </w:p>
              </w:tc>
              <w:tc>
                <w:tcPr>
                  <w:tcW w:w="1274" w:type="pct"/>
                  <w:tcBorders>
                    <w:tl2br w:val="nil"/>
                    <w:tr2bl w:val="nil"/>
                  </w:tcBorders>
                  <w:noWrap w:val="0"/>
                  <w:vAlign w:val="center"/>
                </w:tcPr>
                <w:p w14:paraId="3F9C3EE4">
                  <w:pPr>
                    <w:pStyle w:val="40"/>
                    <w:keepNext w:val="0"/>
                    <w:keepLines w:val="0"/>
                    <w:pageBreakBefore w:val="0"/>
                    <w:kinsoku/>
                    <w:wordWrap/>
                    <w:overflowPunct/>
                    <w:topLinePunct w:val="0"/>
                    <w:bidi w:val="0"/>
                    <w:adjustRightInd w:val="0"/>
                    <w:snapToGrid/>
                    <w:spacing w:after="0" w:line="240" w:lineRule="auto"/>
                    <w:ind w:left="0" w:leftChars="0" w:right="0" w:right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42</w:t>
                  </w:r>
                </w:p>
              </w:tc>
            </w:tr>
            <w:tr w14:paraId="6109D5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78" w:type="pct"/>
                  <w:vMerge w:val="continue"/>
                  <w:tcBorders>
                    <w:tl2br w:val="nil"/>
                    <w:tr2bl w:val="nil"/>
                  </w:tcBorders>
                  <w:noWrap w:val="0"/>
                  <w:vAlign w:val="center"/>
                </w:tcPr>
                <w:p w14:paraId="5952AFCF">
                  <w:pPr>
                    <w:keepNext w:val="0"/>
                    <w:keepLines w:val="0"/>
                    <w:pageBreakBefore w:val="0"/>
                    <w:widowControl/>
                    <w:kinsoku/>
                    <w:wordWrap/>
                    <w:overflowPunct/>
                    <w:topLinePunct w:val="0"/>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1281" w:type="pct"/>
                  <w:tcBorders>
                    <w:tl2br w:val="nil"/>
                    <w:tr2bl w:val="nil"/>
                  </w:tcBorders>
                  <w:noWrap w:val="0"/>
                  <w:vAlign w:val="center"/>
                </w:tcPr>
                <w:p w14:paraId="59926886">
                  <w:pPr>
                    <w:keepNext w:val="0"/>
                    <w:keepLines w:val="0"/>
                    <w:pageBreakBefore w:val="0"/>
                    <w:widowControl/>
                    <w:kinsoku/>
                    <w:wordWrap/>
                    <w:overflowPunct/>
                    <w:topLinePunct w:val="0"/>
                    <w:bidi w:val="0"/>
                    <w:adjustRightInd w:val="0"/>
                    <w:snapToGrid/>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北厂界外1m</w:t>
                  </w:r>
                </w:p>
              </w:tc>
              <w:tc>
                <w:tcPr>
                  <w:tcW w:w="1264" w:type="pct"/>
                  <w:tcBorders>
                    <w:tl2br w:val="nil"/>
                    <w:tr2bl w:val="nil"/>
                  </w:tcBorders>
                  <w:noWrap w:val="0"/>
                  <w:vAlign w:val="center"/>
                </w:tcPr>
                <w:p w14:paraId="7CDC2564">
                  <w:pPr>
                    <w:pStyle w:val="40"/>
                    <w:keepNext w:val="0"/>
                    <w:keepLines w:val="0"/>
                    <w:pageBreakBefore w:val="0"/>
                    <w:kinsoku/>
                    <w:wordWrap/>
                    <w:overflowPunct/>
                    <w:topLinePunct w:val="0"/>
                    <w:bidi w:val="0"/>
                    <w:adjustRightInd w:val="0"/>
                    <w:snapToGrid/>
                    <w:spacing w:after="0" w:line="240" w:lineRule="auto"/>
                    <w:ind w:left="0" w:leftChars="0" w:right="0" w:right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54</w:t>
                  </w:r>
                </w:p>
              </w:tc>
              <w:tc>
                <w:tcPr>
                  <w:tcW w:w="1274" w:type="pct"/>
                  <w:tcBorders>
                    <w:tl2br w:val="nil"/>
                    <w:tr2bl w:val="nil"/>
                  </w:tcBorders>
                  <w:noWrap w:val="0"/>
                  <w:vAlign w:val="center"/>
                </w:tcPr>
                <w:p w14:paraId="56E35B83">
                  <w:pPr>
                    <w:pStyle w:val="40"/>
                    <w:keepNext w:val="0"/>
                    <w:keepLines w:val="0"/>
                    <w:pageBreakBefore w:val="0"/>
                    <w:kinsoku/>
                    <w:wordWrap/>
                    <w:overflowPunct/>
                    <w:topLinePunct w:val="0"/>
                    <w:bidi w:val="0"/>
                    <w:adjustRightInd w:val="0"/>
                    <w:snapToGrid/>
                    <w:spacing w:after="0" w:line="240" w:lineRule="auto"/>
                    <w:ind w:left="0" w:leftChars="0" w:right="0" w:right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42</w:t>
                  </w:r>
                </w:p>
              </w:tc>
            </w:tr>
          </w:tbl>
          <w:p w14:paraId="2A81F3BD">
            <w:pPr>
              <w:spacing w:after="0" w:line="460" w:lineRule="exact"/>
              <w:ind w:firstLine="480" w:firstLineChars="200"/>
              <w:jc w:val="both"/>
              <w:textAlignment w:val="baseline"/>
              <w:rPr>
                <w:rFonts w:ascii="Times New Roman" w:hAnsi="Times New Roman" w:eastAsia="宋体"/>
                <w:bCs/>
                <w:color w:val="auto"/>
                <w:sz w:val="24"/>
                <w:szCs w:val="24"/>
                <w:highlight w:val="none"/>
              </w:rPr>
            </w:pPr>
            <w:r>
              <w:rPr>
                <w:rFonts w:ascii="Times New Roman" w:hAnsi="Times New Roman" w:eastAsia="宋体"/>
                <w:bCs/>
                <w:color w:val="auto"/>
                <w:sz w:val="24"/>
                <w:szCs w:val="24"/>
                <w:highlight w:val="none"/>
              </w:rPr>
              <w:t>由</w:t>
            </w:r>
            <w:r>
              <w:rPr>
                <w:rFonts w:hint="eastAsia" w:ascii="Times New Roman" w:hAnsi="Times New Roman" w:eastAsia="宋体"/>
                <w:bCs/>
                <w:color w:val="auto"/>
                <w:sz w:val="24"/>
                <w:szCs w:val="24"/>
                <w:highlight w:val="none"/>
              </w:rPr>
              <w:t>监测</w:t>
            </w:r>
            <w:r>
              <w:rPr>
                <w:rFonts w:ascii="Times New Roman" w:hAnsi="Times New Roman" w:eastAsia="宋体"/>
                <w:bCs/>
                <w:color w:val="auto"/>
                <w:sz w:val="24"/>
                <w:szCs w:val="24"/>
                <w:highlight w:val="none"/>
              </w:rPr>
              <w:t>结果可知：本项目东、</w:t>
            </w:r>
            <w:r>
              <w:rPr>
                <w:rFonts w:hint="eastAsia" w:ascii="Times New Roman" w:hAnsi="Times New Roman" w:eastAsia="宋体"/>
                <w:bCs/>
                <w:color w:val="auto"/>
                <w:sz w:val="24"/>
                <w:szCs w:val="24"/>
                <w:highlight w:val="none"/>
              </w:rPr>
              <w:t>西、</w:t>
            </w:r>
            <w:r>
              <w:rPr>
                <w:rFonts w:ascii="Times New Roman" w:hAnsi="Times New Roman" w:eastAsia="宋体"/>
                <w:bCs/>
                <w:color w:val="auto"/>
                <w:sz w:val="24"/>
                <w:szCs w:val="24"/>
                <w:highlight w:val="none"/>
              </w:rPr>
              <w:t>南、北各厂界昼间噪声值为：</w:t>
            </w:r>
            <w:r>
              <w:rPr>
                <w:rFonts w:hint="eastAsia" w:ascii="Times New Roman" w:hAnsi="Times New Roman" w:eastAsia="宋体"/>
                <w:bCs/>
                <w:color w:val="auto"/>
                <w:sz w:val="24"/>
                <w:szCs w:val="24"/>
                <w:highlight w:val="none"/>
                <w:lang w:val="en-US" w:eastAsia="zh-CN"/>
              </w:rPr>
              <w:t>50~55</w:t>
            </w:r>
            <w:r>
              <w:rPr>
                <w:rFonts w:ascii="Times New Roman" w:hAnsi="Times New Roman" w:eastAsia="宋体"/>
                <w:bCs/>
                <w:color w:val="auto"/>
                <w:sz w:val="24"/>
                <w:szCs w:val="24"/>
                <w:highlight w:val="none"/>
              </w:rPr>
              <w:t xml:space="preserve"> dB（A）</w:t>
            </w:r>
            <w:r>
              <w:rPr>
                <w:rFonts w:hint="eastAsia" w:ascii="Times New Roman" w:hAnsi="Times New Roman" w:eastAsia="宋体"/>
                <w:bCs/>
                <w:color w:val="auto"/>
                <w:sz w:val="24"/>
                <w:szCs w:val="24"/>
                <w:highlight w:val="none"/>
                <w:lang w:val="en-US" w:eastAsia="zh-CN"/>
              </w:rPr>
              <w:t>,夜</w:t>
            </w:r>
            <w:r>
              <w:rPr>
                <w:rFonts w:ascii="Times New Roman" w:hAnsi="Times New Roman" w:eastAsia="宋体"/>
                <w:bCs/>
                <w:color w:val="auto"/>
                <w:sz w:val="24"/>
                <w:szCs w:val="24"/>
                <w:highlight w:val="none"/>
              </w:rPr>
              <w:t>间噪声值为：</w:t>
            </w:r>
            <w:r>
              <w:rPr>
                <w:rFonts w:hint="eastAsia" w:ascii="Times New Roman" w:hAnsi="Times New Roman" w:eastAsia="宋体"/>
                <w:bCs/>
                <w:color w:val="auto"/>
                <w:sz w:val="24"/>
                <w:szCs w:val="24"/>
                <w:highlight w:val="none"/>
                <w:lang w:val="en-US" w:eastAsia="zh-CN"/>
              </w:rPr>
              <w:t>40~44</w:t>
            </w:r>
            <w:r>
              <w:rPr>
                <w:rFonts w:ascii="Times New Roman" w:hAnsi="Times New Roman" w:eastAsia="宋体"/>
                <w:bCs/>
                <w:color w:val="auto"/>
                <w:sz w:val="24"/>
                <w:szCs w:val="24"/>
                <w:highlight w:val="none"/>
              </w:rPr>
              <w:t xml:space="preserve"> dB（A），可以满足《工业企业厂界环境噪声排放标准》（GB12348-2008）</w:t>
            </w:r>
            <w:r>
              <w:rPr>
                <w:rFonts w:hint="eastAsia" w:ascii="Times New Roman" w:hAnsi="Times New Roman" w:eastAsia="宋体"/>
                <w:bCs/>
                <w:color w:val="auto"/>
                <w:sz w:val="24"/>
                <w:szCs w:val="24"/>
                <w:highlight w:val="none"/>
                <w:lang w:val="en-US" w:eastAsia="zh-CN"/>
              </w:rPr>
              <w:t>2</w:t>
            </w:r>
            <w:r>
              <w:rPr>
                <w:rFonts w:hint="eastAsia" w:ascii="Times New Roman" w:hAnsi="Times New Roman" w:eastAsia="宋体"/>
                <w:bCs/>
                <w:color w:val="auto"/>
                <w:sz w:val="24"/>
                <w:szCs w:val="24"/>
                <w:highlight w:val="none"/>
              </w:rPr>
              <w:t>类</w:t>
            </w:r>
            <w:r>
              <w:rPr>
                <w:rFonts w:ascii="Times New Roman" w:hAnsi="Times New Roman" w:eastAsia="宋体"/>
                <w:bCs/>
                <w:color w:val="auto"/>
                <w:sz w:val="24"/>
                <w:szCs w:val="24"/>
                <w:highlight w:val="none"/>
              </w:rPr>
              <w:t>标准昼间</w:t>
            </w:r>
            <w:r>
              <w:rPr>
                <w:rFonts w:hint="eastAsia" w:ascii="Times New Roman" w:hAnsi="Times New Roman" w:eastAsia="宋体"/>
                <w:bCs/>
                <w:color w:val="auto"/>
                <w:sz w:val="24"/>
                <w:szCs w:val="24"/>
                <w:highlight w:val="none"/>
                <w:lang w:val="en-US" w:eastAsia="zh-CN"/>
              </w:rPr>
              <w:t>60</w:t>
            </w:r>
            <w:r>
              <w:rPr>
                <w:rFonts w:ascii="Times New Roman" w:hAnsi="Times New Roman" w:eastAsia="宋体"/>
                <w:bCs/>
                <w:color w:val="auto"/>
                <w:sz w:val="24"/>
                <w:szCs w:val="24"/>
                <w:highlight w:val="none"/>
              </w:rPr>
              <w:t xml:space="preserve"> dB（A）</w:t>
            </w:r>
            <w:r>
              <w:rPr>
                <w:rFonts w:hint="eastAsia" w:ascii="Times New Roman" w:hAnsi="Times New Roman" w:eastAsia="宋体"/>
                <w:bCs/>
                <w:color w:val="auto"/>
                <w:sz w:val="24"/>
                <w:szCs w:val="24"/>
                <w:highlight w:val="none"/>
                <w:lang w:eastAsia="zh-CN"/>
              </w:rPr>
              <w:t>、</w:t>
            </w:r>
            <w:r>
              <w:rPr>
                <w:rFonts w:hint="eastAsia" w:ascii="Times New Roman" w:hAnsi="Times New Roman" w:eastAsia="宋体"/>
                <w:bCs/>
                <w:color w:val="auto"/>
                <w:sz w:val="24"/>
                <w:szCs w:val="24"/>
                <w:highlight w:val="none"/>
                <w:lang w:val="en-US" w:eastAsia="zh-CN"/>
              </w:rPr>
              <w:t>夜间50</w:t>
            </w:r>
            <w:r>
              <w:rPr>
                <w:rFonts w:ascii="Times New Roman" w:hAnsi="Times New Roman" w:eastAsia="宋体"/>
                <w:bCs/>
                <w:color w:val="auto"/>
                <w:sz w:val="24"/>
                <w:szCs w:val="24"/>
                <w:highlight w:val="none"/>
              </w:rPr>
              <w:t xml:space="preserve"> dB（A）的限值要求</w:t>
            </w:r>
            <w:r>
              <w:rPr>
                <w:rFonts w:hint="eastAsia" w:ascii="Times New Roman" w:hAnsi="Times New Roman" w:eastAsia="宋体"/>
                <w:bCs/>
                <w:color w:val="auto"/>
                <w:sz w:val="24"/>
                <w:szCs w:val="24"/>
                <w:highlight w:val="none"/>
              </w:rPr>
              <w:t>。</w:t>
            </w:r>
          </w:p>
          <w:p w14:paraId="606C712B">
            <w:pPr>
              <w:spacing w:after="0" w:line="460" w:lineRule="exact"/>
              <w:textAlignment w:val="baseline"/>
              <w:rPr>
                <w:rFonts w:ascii="Times New Roman" w:hAnsi="Times New Roman" w:eastAsia="宋体"/>
                <w:bCs/>
                <w:color w:val="auto"/>
                <w:sz w:val="24"/>
                <w:szCs w:val="24"/>
                <w:highlight w:val="none"/>
              </w:rPr>
            </w:pPr>
          </w:p>
        </w:tc>
      </w:tr>
    </w:tbl>
    <w:p w14:paraId="5D3D1C77">
      <w:pPr>
        <w:spacing w:after="0" w:line="440" w:lineRule="exact"/>
        <w:rPr>
          <w:rFonts w:ascii="Times New Roman" w:hAnsi="Times New Roman" w:eastAsia="仿宋_GB2312"/>
          <w:b/>
          <w:color w:val="auto"/>
          <w:sz w:val="21"/>
          <w:szCs w:val="21"/>
          <w:highlight w:val="none"/>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1A021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5000" w:type="pct"/>
          </w:tcPr>
          <w:p w14:paraId="6E3B92F3">
            <w:pPr>
              <w:numPr>
                <w:ilvl w:val="0"/>
                <w:numId w:val="4"/>
              </w:numPr>
              <w:spacing w:after="0" w:line="460" w:lineRule="exact"/>
              <w:ind w:firstLine="482" w:firstLineChars="200"/>
              <w:textAlignment w:val="baseline"/>
              <w:rPr>
                <w:rFonts w:hint="eastAsia" w:ascii="Times New Roman" w:hAnsi="Times New Roman" w:eastAsia="宋体"/>
                <w:b/>
                <w:color w:val="auto"/>
                <w:sz w:val="24"/>
                <w:szCs w:val="24"/>
                <w:highlight w:val="none"/>
                <w:lang w:val="en-US" w:eastAsia="zh-CN"/>
              </w:rPr>
            </w:pPr>
            <w:r>
              <w:rPr>
                <w:rFonts w:hint="eastAsia" w:ascii="Times New Roman" w:hAnsi="Times New Roman" w:eastAsia="宋体"/>
                <w:b/>
                <w:color w:val="auto"/>
                <w:sz w:val="24"/>
                <w:szCs w:val="24"/>
                <w:highlight w:val="none"/>
                <w:lang w:val="en-US" w:eastAsia="zh-CN"/>
              </w:rPr>
              <w:t>废水</w:t>
            </w:r>
          </w:p>
          <w:p w14:paraId="493DF5E3">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firstLine="480" w:firstLineChars="200"/>
              <w:textAlignment w:val="baseline"/>
              <w:rPr>
                <w:rFonts w:hint="eastAsia" w:ascii="Times New Roman" w:hAnsi="Times New Roman" w:eastAsia="宋体" w:cs="Times New Roman"/>
                <w:bCs/>
                <w:color w:val="auto"/>
                <w:sz w:val="24"/>
                <w:szCs w:val="24"/>
                <w:highlight w:val="none"/>
                <w:lang w:val="en-US" w:eastAsia="zh-CN"/>
              </w:rPr>
            </w:pPr>
            <w:r>
              <w:rPr>
                <w:rFonts w:ascii="宋体" w:hAnsi="宋体" w:eastAsia="宋体"/>
                <w:color w:val="auto"/>
                <w:sz w:val="24"/>
                <w:szCs w:val="24"/>
                <w:highlight w:val="none"/>
              </w:rPr>
              <w:t>本项目</w:t>
            </w:r>
            <w:r>
              <w:rPr>
                <w:rFonts w:hint="eastAsia" w:ascii="宋体" w:hAnsi="宋体" w:eastAsia="宋体"/>
                <w:color w:val="auto"/>
                <w:sz w:val="24"/>
                <w:szCs w:val="24"/>
                <w:highlight w:val="none"/>
              </w:rPr>
              <w:t>废水</w:t>
            </w:r>
            <w:r>
              <w:rPr>
                <w:rFonts w:hint="eastAsia" w:ascii="宋体" w:hAnsi="宋体" w:eastAsia="宋体"/>
                <w:color w:val="auto"/>
                <w:sz w:val="24"/>
                <w:szCs w:val="24"/>
                <w:highlight w:val="none"/>
                <w:lang w:val="en-US" w:eastAsia="zh-CN"/>
              </w:rPr>
              <w:t>为生活污水，</w:t>
            </w:r>
            <w:r>
              <w:rPr>
                <w:rFonts w:hint="default" w:ascii="Times New Roman" w:hAnsi="Times New Roman" w:eastAsia="宋体" w:cs="Times New Roman"/>
                <w:bCs/>
                <w:color w:val="auto"/>
                <w:sz w:val="24"/>
                <w:szCs w:val="24"/>
                <w:highlight w:val="none"/>
                <w:lang w:val="en-US" w:eastAsia="zh-CN"/>
              </w:rPr>
              <w:t>生活污水经化粪池处理后排入辉县市共城污水净化有限责任公司进一步处理</w:t>
            </w:r>
            <w:r>
              <w:rPr>
                <w:rFonts w:hint="eastAsia" w:ascii="Times New Roman" w:hAnsi="Times New Roman" w:eastAsia="宋体" w:cs="Times New Roman"/>
                <w:bCs/>
                <w:color w:val="auto"/>
                <w:sz w:val="24"/>
                <w:szCs w:val="24"/>
                <w:highlight w:val="none"/>
                <w:lang w:val="en-US" w:eastAsia="zh-CN"/>
              </w:rPr>
              <w:t>。</w:t>
            </w:r>
          </w:p>
          <w:p w14:paraId="2B8CE078">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firstLine="482" w:firstLineChars="200"/>
              <w:textAlignment w:val="baseline"/>
              <w:rPr>
                <w:rFonts w:hint="eastAsia" w:ascii="Times New Roman" w:hAnsi="Times New Roman" w:eastAsia="宋体" w:cs="Times New Roman"/>
                <w:bCs/>
                <w:color w:val="auto"/>
                <w:sz w:val="24"/>
                <w:szCs w:val="24"/>
                <w:highlight w:val="none"/>
                <w:lang w:val="en-US" w:eastAsia="zh-CN"/>
              </w:rPr>
            </w:pPr>
            <w:r>
              <w:rPr>
                <w:rFonts w:ascii="Times New Roman" w:hAnsi="Times New Roman" w:eastAsia="宋体"/>
                <w:b/>
                <w:color w:val="auto"/>
                <w:sz w:val="24"/>
                <w:szCs w:val="24"/>
                <w:highlight w:val="none"/>
              </w:rPr>
              <w:t>表</w:t>
            </w:r>
            <w:r>
              <w:rPr>
                <w:rFonts w:hint="eastAsia" w:ascii="Times New Roman" w:hAnsi="Times New Roman" w:eastAsia="宋体"/>
                <w:b/>
                <w:color w:val="auto"/>
                <w:sz w:val="24"/>
                <w:szCs w:val="24"/>
                <w:highlight w:val="none"/>
                <w:lang w:val="en-US" w:eastAsia="zh-CN"/>
              </w:rPr>
              <w:t>21</w:t>
            </w:r>
            <w:r>
              <w:rPr>
                <w:rFonts w:ascii="Times New Roman" w:hAnsi="Times New Roman" w:eastAsia="宋体"/>
                <w:b/>
                <w:color w:val="auto"/>
                <w:sz w:val="24"/>
                <w:szCs w:val="24"/>
                <w:highlight w:val="none"/>
              </w:rPr>
              <w:t xml:space="preserve">                   </w:t>
            </w:r>
            <w:r>
              <w:rPr>
                <w:rFonts w:hint="eastAsia" w:ascii="Times New Roman" w:hAnsi="Times New Roman" w:eastAsia="宋体"/>
                <w:b/>
                <w:color w:val="auto"/>
                <w:sz w:val="24"/>
                <w:szCs w:val="24"/>
                <w:highlight w:val="none"/>
                <w:lang w:val="en-US" w:eastAsia="zh-CN"/>
              </w:rPr>
              <w:t>废水</w:t>
            </w:r>
            <w:r>
              <w:rPr>
                <w:rFonts w:ascii="Times New Roman" w:hAnsi="Times New Roman" w:eastAsia="宋体"/>
                <w:b/>
                <w:color w:val="auto"/>
                <w:sz w:val="24"/>
                <w:szCs w:val="24"/>
                <w:highlight w:val="none"/>
              </w:rPr>
              <w:t>监测结果</w:t>
            </w:r>
          </w:p>
          <w:tbl>
            <w:tblPr>
              <w:tblStyle w:val="1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8"/>
              <w:gridCol w:w="1463"/>
              <w:gridCol w:w="855"/>
              <w:gridCol w:w="1110"/>
              <w:gridCol w:w="1125"/>
              <w:gridCol w:w="1069"/>
              <w:gridCol w:w="1161"/>
              <w:gridCol w:w="822"/>
            </w:tblGrid>
            <w:tr w14:paraId="33408D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0" w:type="pct"/>
                  <w:vMerge w:val="restart"/>
                  <w:tcBorders>
                    <w:tl2br w:val="nil"/>
                    <w:tr2bl w:val="nil"/>
                  </w:tcBorders>
                  <w:noWrap w:val="0"/>
                  <w:vAlign w:val="center"/>
                </w:tcPr>
                <w:p w14:paraId="7555DD22">
                  <w:pPr>
                    <w:pStyle w:val="40"/>
                    <w:keepNext w:val="0"/>
                    <w:keepLines w:val="0"/>
                    <w:pageBreakBefore w:val="0"/>
                    <w:kinsoku/>
                    <w:wordWrap/>
                    <w:overflowPunct/>
                    <w:topLinePunct w:val="0"/>
                    <w:autoSpaceDE/>
                    <w:autoSpaceDN/>
                    <w:bidi w:val="0"/>
                    <w:spacing w:line="240" w:lineRule="auto"/>
                    <w:ind w:left="0" w:leftChars="0" w:right="0" w:rightChars="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检测日期</w:t>
                  </w:r>
                </w:p>
              </w:tc>
              <w:tc>
                <w:tcPr>
                  <w:tcW w:w="881" w:type="pct"/>
                  <w:vMerge w:val="restart"/>
                  <w:tcBorders>
                    <w:tl2br w:val="nil"/>
                    <w:tr2bl w:val="nil"/>
                  </w:tcBorders>
                  <w:noWrap w:val="0"/>
                  <w:vAlign w:val="center"/>
                </w:tcPr>
                <w:p w14:paraId="0E5B2EB6">
                  <w:pPr>
                    <w:pStyle w:val="40"/>
                    <w:keepNext w:val="0"/>
                    <w:keepLines w:val="0"/>
                    <w:pageBreakBefore w:val="0"/>
                    <w:kinsoku/>
                    <w:wordWrap/>
                    <w:overflowPunct/>
                    <w:topLinePunct w:val="0"/>
                    <w:autoSpaceDE/>
                    <w:autoSpaceDN/>
                    <w:bidi w:val="0"/>
                    <w:spacing w:line="240" w:lineRule="auto"/>
                    <w:ind w:left="0" w:leftChars="0" w:right="0" w:rightChars="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检测项目</w:t>
                  </w:r>
                </w:p>
              </w:tc>
              <w:tc>
                <w:tcPr>
                  <w:tcW w:w="514" w:type="pct"/>
                  <w:vMerge w:val="restart"/>
                  <w:tcBorders>
                    <w:tl2br w:val="nil"/>
                    <w:tr2bl w:val="nil"/>
                  </w:tcBorders>
                  <w:noWrap w:val="0"/>
                  <w:vAlign w:val="center"/>
                </w:tcPr>
                <w:p w14:paraId="3A8AA4E5">
                  <w:pPr>
                    <w:pStyle w:val="40"/>
                    <w:keepNext w:val="0"/>
                    <w:keepLines w:val="0"/>
                    <w:pageBreakBefore w:val="0"/>
                    <w:kinsoku/>
                    <w:wordWrap/>
                    <w:overflowPunct/>
                    <w:topLinePunct w:val="0"/>
                    <w:autoSpaceDE/>
                    <w:autoSpaceDN/>
                    <w:bidi w:val="0"/>
                    <w:spacing w:line="240" w:lineRule="auto"/>
                    <w:ind w:left="0" w:leftChars="0" w:right="0" w:rightChars="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单位</w:t>
                  </w:r>
                </w:p>
              </w:tc>
              <w:tc>
                <w:tcPr>
                  <w:tcW w:w="3183" w:type="pct"/>
                  <w:gridSpan w:val="5"/>
                  <w:tcBorders>
                    <w:tl2br w:val="nil"/>
                    <w:tr2bl w:val="nil"/>
                  </w:tcBorders>
                  <w:noWrap w:val="0"/>
                  <w:vAlign w:val="center"/>
                </w:tcPr>
                <w:p w14:paraId="3E2450DE">
                  <w:pPr>
                    <w:pStyle w:val="40"/>
                    <w:keepNext w:val="0"/>
                    <w:keepLines w:val="0"/>
                    <w:pageBreakBefore w:val="0"/>
                    <w:kinsoku/>
                    <w:wordWrap/>
                    <w:overflowPunct/>
                    <w:topLinePunct w:val="0"/>
                    <w:autoSpaceDE/>
                    <w:autoSpaceDN/>
                    <w:bidi w:val="0"/>
                    <w:spacing w:line="240" w:lineRule="auto"/>
                    <w:ind w:left="0" w:leftChars="0" w:right="0" w:rightChars="0"/>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i w:val="0"/>
                      <w:iCs w:val="0"/>
                      <w:color w:val="auto"/>
                      <w:spacing w:val="0"/>
                      <w:w w:val="100"/>
                      <w:sz w:val="21"/>
                      <w:szCs w:val="21"/>
                      <w:highlight w:val="none"/>
                      <w:vertAlign w:val="baseline"/>
                      <w:lang w:val="en-US" w:eastAsia="zh-CN"/>
                    </w:rPr>
                    <w:t>厂区总排口</w:t>
                  </w:r>
                </w:p>
              </w:tc>
            </w:tr>
            <w:tr w14:paraId="1633F3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0" w:type="pct"/>
                  <w:vMerge w:val="continue"/>
                  <w:tcBorders>
                    <w:tl2br w:val="nil"/>
                    <w:tr2bl w:val="nil"/>
                  </w:tcBorders>
                  <w:noWrap w:val="0"/>
                  <w:vAlign w:val="center"/>
                </w:tcPr>
                <w:p w14:paraId="75B81517">
                  <w:pPr>
                    <w:pStyle w:val="40"/>
                    <w:keepNext w:val="0"/>
                    <w:keepLines w:val="0"/>
                    <w:pageBreakBefore w:val="0"/>
                    <w:kinsoku/>
                    <w:wordWrap/>
                    <w:overflowPunct/>
                    <w:topLinePunct w:val="0"/>
                    <w:autoSpaceDE/>
                    <w:autoSpaceDN/>
                    <w:bidi w:val="0"/>
                    <w:spacing w:line="240" w:lineRule="auto"/>
                    <w:ind w:left="0" w:leftChars="0" w:right="0" w:rightChars="0"/>
                    <w:rPr>
                      <w:rFonts w:hint="default" w:ascii="Times New Roman" w:hAnsi="Times New Roman" w:eastAsia="宋体" w:cs="Times New Roman"/>
                      <w:b/>
                      <w:bCs/>
                      <w:color w:val="auto"/>
                      <w:sz w:val="21"/>
                      <w:szCs w:val="21"/>
                      <w:lang w:val="en-US" w:eastAsia="zh-CN"/>
                    </w:rPr>
                  </w:pPr>
                </w:p>
              </w:tc>
              <w:tc>
                <w:tcPr>
                  <w:tcW w:w="881" w:type="pct"/>
                  <w:vMerge w:val="continue"/>
                  <w:tcBorders>
                    <w:tl2br w:val="nil"/>
                    <w:tr2bl w:val="nil"/>
                  </w:tcBorders>
                  <w:noWrap w:val="0"/>
                  <w:vAlign w:val="center"/>
                </w:tcPr>
                <w:p w14:paraId="454C8ABC">
                  <w:pPr>
                    <w:pStyle w:val="40"/>
                    <w:keepNext w:val="0"/>
                    <w:keepLines w:val="0"/>
                    <w:pageBreakBefore w:val="0"/>
                    <w:kinsoku/>
                    <w:wordWrap/>
                    <w:overflowPunct/>
                    <w:topLinePunct w:val="0"/>
                    <w:autoSpaceDE/>
                    <w:autoSpaceDN/>
                    <w:bidi w:val="0"/>
                    <w:spacing w:line="240" w:lineRule="auto"/>
                    <w:ind w:left="0" w:leftChars="0" w:right="0" w:rightChars="0"/>
                    <w:rPr>
                      <w:rFonts w:hint="default" w:ascii="Times New Roman" w:hAnsi="Times New Roman" w:eastAsia="宋体" w:cs="Times New Roman"/>
                      <w:b/>
                      <w:bCs/>
                      <w:color w:val="auto"/>
                      <w:sz w:val="21"/>
                      <w:szCs w:val="21"/>
                      <w:lang w:val="en-US" w:eastAsia="zh-CN"/>
                    </w:rPr>
                  </w:pPr>
                </w:p>
              </w:tc>
              <w:tc>
                <w:tcPr>
                  <w:tcW w:w="514" w:type="pct"/>
                  <w:vMerge w:val="continue"/>
                  <w:tcBorders>
                    <w:tl2br w:val="nil"/>
                    <w:tr2bl w:val="nil"/>
                  </w:tcBorders>
                  <w:noWrap w:val="0"/>
                  <w:vAlign w:val="center"/>
                </w:tcPr>
                <w:p w14:paraId="16AC5942">
                  <w:pPr>
                    <w:pStyle w:val="40"/>
                    <w:keepNext w:val="0"/>
                    <w:keepLines w:val="0"/>
                    <w:pageBreakBefore w:val="0"/>
                    <w:kinsoku/>
                    <w:wordWrap/>
                    <w:overflowPunct/>
                    <w:topLinePunct w:val="0"/>
                    <w:autoSpaceDE/>
                    <w:autoSpaceDN/>
                    <w:bidi w:val="0"/>
                    <w:spacing w:line="240" w:lineRule="auto"/>
                    <w:ind w:left="0" w:leftChars="0" w:right="0" w:rightChars="0"/>
                    <w:rPr>
                      <w:rFonts w:hint="default" w:ascii="Times New Roman" w:hAnsi="Times New Roman" w:eastAsia="宋体" w:cs="Times New Roman"/>
                      <w:b/>
                      <w:bCs/>
                      <w:color w:val="auto"/>
                      <w:sz w:val="21"/>
                      <w:szCs w:val="21"/>
                      <w:lang w:val="en-US" w:eastAsia="zh-CN"/>
                    </w:rPr>
                  </w:pPr>
                </w:p>
              </w:tc>
              <w:tc>
                <w:tcPr>
                  <w:tcW w:w="668" w:type="pct"/>
                  <w:tcBorders>
                    <w:tl2br w:val="nil"/>
                    <w:tr2bl w:val="nil"/>
                  </w:tcBorders>
                  <w:noWrap w:val="0"/>
                  <w:vAlign w:val="center"/>
                </w:tcPr>
                <w:p w14:paraId="696736C0">
                  <w:pPr>
                    <w:pStyle w:val="40"/>
                    <w:keepNext w:val="0"/>
                    <w:keepLines w:val="0"/>
                    <w:pageBreakBefore w:val="0"/>
                    <w:kinsoku/>
                    <w:wordWrap/>
                    <w:overflowPunct/>
                    <w:topLinePunct w:val="0"/>
                    <w:autoSpaceDE/>
                    <w:autoSpaceDN/>
                    <w:bidi w:val="0"/>
                    <w:spacing w:line="240" w:lineRule="auto"/>
                    <w:ind w:left="0" w:leftChars="0" w:right="0" w:rightChars="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第一次</w:t>
                  </w:r>
                </w:p>
              </w:tc>
              <w:tc>
                <w:tcPr>
                  <w:tcW w:w="677" w:type="pct"/>
                  <w:tcBorders>
                    <w:tl2br w:val="nil"/>
                    <w:tr2bl w:val="nil"/>
                  </w:tcBorders>
                  <w:noWrap w:val="0"/>
                  <w:vAlign w:val="center"/>
                </w:tcPr>
                <w:p w14:paraId="43ECBF93">
                  <w:pPr>
                    <w:pStyle w:val="40"/>
                    <w:keepNext w:val="0"/>
                    <w:keepLines w:val="0"/>
                    <w:pageBreakBefore w:val="0"/>
                    <w:kinsoku/>
                    <w:wordWrap/>
                    <w:overflowPunct/>
                    <w:topLinePunct w:val="0"/>
                    <w:autoSpaceDE/>
                    <w:autoSpaceDN/>
                    <w:bidi w:val="0"/>
                    <w:spacing w:line="240" w:lineRule="auto"/>
                    <w:ind w:left="0" w:leftChars="0" w:right="0" w:rightChars="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第二次</w:t>
                  </w:r>
                </w:p>
              </w:tc>
              <w:tc>
                <w:tcPr>
                  <w:tcW w:w="643" w:type="pct"/>
                  <w:tcBorders>
                    <w:tl2br w:val="nil"/>
                    <w:tr2bl w:val="nil"/>
                  </w:tcBorders>
                  <w:noWrap w:val="0"/>
                  <w:vAlign w:val="center"/>
                </w:tcPr>
                <w:p w14:paraId="0EC24EAB">
                  <w:pPr>
                    <w:pStyle w:val="40"/>
                    <w:keepNext w:val="0"/>
                    <w:keepLines w:val="0"/>
                    <w:pageBreakBefore w:val="0"/>
                    <w:kinsoku/>
                    <w:wordWrap/>
                    <w:overflowPunct/>
                    <w:topLinePunct w:val="0"/>
                    <w:autoSpaceDE/>
                    <w:autoSpaceDN/>
                    <w:bidi w:val="0"/>
                    <w:spacing w:line="240" w:lineRule="auto"/>
                    <w:ind w:left="0" w:leftChars="0" w:right="0" w:rightChars="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第三次</w:t>
                  </w:r>
                </w:p>
              </w:tc>
              <w:tc>
                <w:tcPr>
                  <w:tcW w:w="699" w:type="pct"/>
                  <w:tcBorders>
                    <w:tl2br w:val="nil"/>
                    <w:tr2bl w:val="nil"/>
                  </w:tcBorders>
                  <w:noWrap w:val="0"/>
                  <w:vAlign w:val="center"/>
                </w:tcPr>
                <w:p w14:paraId="738ADEC2">
                  <w:pPr>
                    <w:pStyle w:val="40"/>
                    <w:keepNext w:val="0"/>
                    <w:keepLines w:val="0"/>
                    <w:pageBreakBefore w:val="0"/>
                    <w:kinsoku/>
                    <w:wordWrap/>
                    <w:overflowPunct/>
                    <w:topLinePunct w:val="0"/>
                    <w:autoSpaceDE/>
                    <w:autoSpaceDN/>
                    <w:bidi w:val="0"/>
                    <w:spacing w:line="240" w:lineRule="auto"/>
                    <w:ind w:left="0" w:leftChars="0" w:right="0" w:rightChars="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第四次</w:t>
                  </w:r>
                </w:p>
              </w:tc>
              <w:tc>
                <w:tcPr>
                  <w:tcW w:w="495" w:type="pct"/>
                  <w:tcBorders>
                    <w:tl2br w:val="nil"/>
                    <w:tr2bl w:val="nil"/>
                  </w:tcBorders>
                  <w:noWrap w:val="0"/>
                  <w:vAlign w:val="center"/>
                </w:tcPr>
                <w:p w14:paraId="56510C5D">
                  <w:pPr>
                    <w:pStyle w:val="40"/>
                    <w:keepNext w:val="0"/>
                    <w:keepLines w:val="0"/>
                    <w:pageBreakBefore w:val="0"/>
                    <w:kinsoku/>
                    <w:wordWrap/>
                    <w:overflowPunct/>
                    <w:topLinePunct w:val="0"/>
                    <w:autoSpaceDE/>
                    <w:autoSpaceDN/>
                    <w:bidi w:val="0"/>
                    <w:spacing w:line="240" w:lineRule="auto"/>
                    <w:ind w:left="0" w:leftChars="0" w:right="0" w:rightChars="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均值</w:t>
                  </w:r>
                </w:p>
              </w:tc>
            </w:tr>
            <w:tr w14:paraId="5308CA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0" w:type="pct"/>
                  <w:vMerge w:val="restart"/>
                  <w:tcBorders>
                    <w:tl2br w:val="nil"/>
                    <w:tr2bl w:val="nil"/>
                  </w:tcBorders>
                  <w:noWrap w:val="0"/>
                  <w:vAlign w:val="center"/>
                </w:tcPr>
                <w:p w14:paraId="110E19DA">
                  <w:pPr>
                    <w:keepNext w:val="0"/>
                    <w:keepLines w:val="0"/>
                    <w:pageBreakBefore w:val="0"/>
                    <w:widowControl/>
                    <w:kinsoku/>
                    <w:wordWrap/>
                    <w:overflowPunct/>
                    <w:topLinePunct w:val="0"/>
                    <w:autoSpaceDE/>
                    <w:autoSpaceDN/>
                    <w:bidi w:val="0"/>
                    <w:spacing w:line="240" w:lineRule="auto"/>
                    <w:ind w:left="0" w:leftChars="0" w:right="0" w:right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2026-</w:t>
                  </w:r>
                  <w:r>
                    <w:rPr>
                      <w:rFonts w:hint="eastAsia" w:ascii="Times New Roman" w:hAnsi="Times New Roman" w:eastAsia="宋体" w:cs="Times New Roman"/>
                      <w:b w:val="0"/>
                      <w:bCs w:val="0"/>
                      <w:color w:val="auto"/>
                      <w:sz w:val="21"/>
                      <w:szCs w:val="21"/>
                      <w:lang w:val="en-US" w:eastAsia="zh-CN"/>
                    </w:rPr>
                    <w:t>7</w:t>
                  </w:r>
                  <w:r>
                    <w:rPr>
                      <w:rFonts w:hint="default" w:ascii="Times New Roman" w:hAnsi="Times New Roman" w:eastAsia="宋体" w:cs="Times New Roman"/>
                      <w:b w:val="0"/>
                      <w:bCs w:val="0"/>
                      <w:color w:val="auto"/>
                      <w:sz w:val="21"/>
                      <w:szCs w:val="21"/>
                      <w:lang w:val="en-US" w:eastAsia="zh-CN"/>
                    </w:rPr>
                    <w:t>-1</w:t>
                  </w:r>
                </w:p>
              </w:tc>
              <w:tc>
                <w:tcPr>
                  <w:tcW w:w="881" w:type="pct"/>
                  <w:tcBorders>
                    <w:tl2br w:val="nil"/>
                    <w:tr2bl w:val="nil"/>
                  </w:tcBorders>
                  <w:noWrap w:val="0"/>
                  <w:vAlign w:val="center"/>
                </w:tcPr>
                <w:p w14:paraId="055C3842">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 w:val="0"/>
                      <w:bCs w:val="0"/>
                      <w:i w:val="0"/>
                      <w:iCs w:val="0"/>
                      <w:color w:val="auto"/>
                      <w:spacing w:val="0"/>
                      <w:w w:val="100"/>
                      <w:sz w:val="21"/>
                      <w:szCs w:val="21"/>
                      <w:vertAlign w:val="baseline"/>
                      <w:lang w:val="en-US" w:eastAsia="zh-CN"/>
                    </w:rPr>
                    <w:t>化学需氧量</w:t>
                  </w:r>
                </w:p>
              </w:tc>
              <w:tc>
                <w:tcPr>
                  <w:tcW w:w="514" w:type="pct"/>
                  <w:tcBorders>
                    <w:tl2br w:val="nil"/>
                    <w:tr2bl w:val="nil"/>
                  </w:tcBorders>
                  <w:noWrap w:val="0"/>
                  <w:vAlign w:val="center"/>
                </w:tcPr>
                <w:p w14:paraId="6E11969F">
                  <w:pPr>
                    <w:pStyle w:val="40"/>
                    <w:keepNext w:val="0"/>
                    <w:keepLines w:val="0"/>
                    <w:pageBreakBefore w:val="0"/>
                    <w:kinsoku/>
                    <w:wordWrap/>
                    <w:overflowPunct/>
                    <w:topLinePunct w:val="0"/>
                    <w:autoSpaceDE/>
                    <w:autoSpaceDN/>
                    <w:bidi w:val="0"/>
                    <w:adjustRightInd w:val="0"/>
                    <w:spacing w:after="0" w:line="240" w:lineRule="auto"/>
                    <w:ind w:left="0" w:leftChars="0" w:right="0" w:right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sz w:val="21"/>
                      <w:szCs w:val="21"/>
                      <w:lang w:val="en-US" w:eastAsia="zh-CN"/>
                    </w:rPr>
                    <w:t>mg/L</w:t>
                  </w:r>
                </w:p>
              </w:tc>
              <w:tc>
                <w:tcPr>
                  <w:tcW w:w="668" w:type="pct"/>
                  <w:tcBorders>
                    <w:tl2br w:val="nil"/>
                    <w:tr2bl w:val="nil"/>
                  </w:tcBorders>
                  <w:noWrap w:val="0"/>
                  <w:vAlign w:val="center"/>
                </w:tcPr>
                <w:p w14:paraId="6D83D51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113</w:t>
                  </w:r>
                </w:p>
              </w:tc>
              <w:tc>
                <w:tcPr>
                  <w:tcW w:w="677" w:type="pct"/>
                  <w:tcBorders>
                    <w:tl2br w:val="nil"/>
                    <w:tr2bl w:val="nil"/>
                  </w:tcBorders>
                  <w:noWrap w:val="0"/>
                  <w:vAlign w:val="center"/>
                </w:tcPr>
                <w:p w14:paraId="73E1D26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110</w:t>
                  </w:r>
                </w:p>
              </w:tc>
              <w:tc>
                <w:tcPr>
                  <w:tcW w:w="643" w:type="pct"/>
                  <w:tcBorders>
                    <w:tl2br w:val="nil"/>
                    <w:tr2bl w:val="nil"/>
                  </w:tcBorders>
                  <w:noWrap w:val="0"/>
                  <w:vAlign w:val="center"/>
                </w:tcPr>
                <w:p w14:paraId="50C564A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103</w:t>
                  </w:r>
                </w:p>
              </w:tc>
              <w:tc>
                <w:tcPr>
                  <w:tcW w:w="699" w:type="pct"/>
                  <w:tcBorders>
                    <w:tl2br w:val="nil"/>
                    <w:tr2bl w:val="nil"/>
                  </w:tcBorders>
                  <w:noWrap w:val="0"/>
                  <w:vAlign w:val="center"/>
                </w:tcPr>
                <w:p w14:paraId="4513C40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108</w:t>
                  </w:r>
                </w:p>
              </w:tc>
              <w:tc>
                <w:tcPr>
                  <w:tcW w:w="495" w:type="pct"/>
                  <w:tcBorders>
                    <w:tl2br w:val="nil"/>
                    <w:tr2bl w:val="nil"/>
                  </w:tcBorders>
                  <w:noWrap w:val="0"/>
                  <w:vAlign w:val="center"/>
                </w:tcPr>
                <w:p w14:paraId="65FDDBA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108</w:t>
                  </w:r>
                </w:p>
              </w:tc>
            </w:tr>
            <w:tr w14:paraId="5BC731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0" w:type="pct"/>
                  <w:vMerge w:val="continue"/>
                  <w:tcBorders>
                    <w:tl2br w:val="nil"/>
                    <w:tr2bl w:val="nil"/>
                  </w:tcBorders>
                  <w:noWrap w:val="0"/>
                  <w:vAlign w:val="center"/>
                </w:tcPr>
                <w:p w14:paraId="548B477B">
                  <w:pPr>
                    <w:keepNext w:val="0"/>
                    <w:keepLines w:val="0"/>
                    <w:pageBreakBefore w:val="0"/>
                    <w:widowControl/>
                    <w:kinsoku/>
                    <w:wordWrap/>
                    <w:overflowPunct/>
                    <w:topLinePunct w:val="0"/>
                    <w:autoSpaceDE/>
                    <w:autoSpaceDN/>
                    <w:bidi w:val="0"/>
                    <w:spacing w:line="240" w:lineRule="auto"/>
                    <w:ind w:left="0" w:leftChars="0" w:right="0" w:rightChars="0"/>
                    <w:jc w:val="center"/>
                    <w:textAlignment w:val="center"/>
                    <w:rPr>
                      <w:rFonts w:hint="default" w:ascii="Times New Roman" w:hAnsi="Times New Roman" w:eastAsia="宋体" w:cs="Times New Roman"/>
                      <w:color w:val="auto"/>
                      <w:sz w:val="21"/>
                      <w:szCs w:val="21"/>
                      <w:lang w:val="en-US" w:eastAsia="zh-CN"/>
                    </w:rPr>
                  </w:pPr>
                </w:p>
              </w:tc>
              <w:tc>
                <w:tcPr>
                  <w:tcW w:w="881" w:type="pct"/>
                  <w:tcBorders>
                    <w:tl2br w:val="nil"/>
                    <w:tr2bl w:val="nil"/>
                  </w:tcBorders>
                  <w:noWrap w:val="0"/>
                  <w:vAlign w:val="center"/>
                </w:tcPr>
                <w:p w14:paraId="19079D1C">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 w:val="0"/>
                      <w:bCs w:val="0"/>
                      <w:i w:val="0"/>
                      <w:iCs w:val="0"/>
                      <w:color w:val="auto"/>
                      <w:spacing w:val="0"/>
                      <w:w w:val="100"/>
                      <w:sz w:val="21"/>
                      <w:szCs w:val="21"/>
                      <w:vertAlign w:val="baseline"/>
                      <w:lang w:val="en-US" w:eastAsia="zh-CN"/>
                    </w:rPr>
                    <w:t>悬浮物</w:t>
                  </w:r>
                </w:p>
              </w:tc>
              <w:tc>
                <w:tcPr>
                  <w:tcW w:w="514" w:type="pct"/>
                  <w:tcBorders>
                    <w:tl2br w:val="nil"/>
                    <w:tr2bl w:val="nil"/>
                  </w:tcBorders>
                  <w:noWrap w:val="0"/>
                  <w:vAlign w:val="center"/>
                </w:tcPr>
                <w:p w14:paraId="4D503718">
                  <w:pPr>
                    <w:keepNext w:val="0"/>
                    <w:keepLines w:val="0"/>
                    <w:pageBreakBefore w:val="0"/>
                    <w:kinsoku/>
                    <w:wordWrap/>
                    <w:overflowPunct/>
                    <w:topLinePunct w:val="0"/>
                    <w:autoSpaceDE/>
                    <w:autoSpaceDN/>
                    <w:bidi w:val="0"/>
                    <w:adjustRightInd w:val="0"/>
                    <w:spacing w:after="0" w:line="240" w:lineRule="auto"/>
                    <w:ind w:left="0" w:leftChars="0" w:right="0" w:right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sz w:val="21"/>
                      <w:szCs w:val="21"/>
                      <w:lang w:val="en-US" w:eastAsia="zh-CN"/>
                    </w:rPr>
                    <w:t>mg/L</w:t>
                  </w:r>
                </w:p>
              </w:tc>
              <w:tc>
                <w:tcPr>
                  <w:tcW w:w="668" w:type="pct"/>
                  <w:tcBorders>
                    <w:tl2br w:val="nil"/>
                    <w:tr2bl w:val="nil"/>
                  </w:tcBorders>
                  <w:noWrap w:val="0"/>
                  <w:vAlign w:val="center"/>
                </w:tcPr>
                <w:p w14:paraId="7D67600E">
                  <w:pPr>
                    <w:pStyle w:val="15"/>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64</w:t>
                  </w:r>
                </w:p>
              </w:tc>
              <w:tc>
                <w:tcPr>
                  <w:tcW w:w="677" w:type="pct"/>
                  <w:tcBorders>
                    <w:tl2br w:val="nil"/>
                    <w:tr2bl w:val="nil"/>
                  </w:tcBorders>
                  <w:noWrap w:val="0"/>
                  <w:vAlign w:val="center"/>
                </w:tcPr>
                <w:p w14:paraId="655DE752">
                  <w:pPr>
                    <w:pStyle w:val="15"/>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57</w:t>
                  </w:r>
                </w:p>
              </w:tc>
              <w:tc>
                <w:tcPr>
                  <w:tcW w:w="643" w:type="pct"/>
                  <w:tcBorders>
                    <w:tl2br w:val="nil"/>
                    <w:tr2bl w:val="nil"/>
                  </w:tcBorders>
                  <w:noWrap w:val="0"/>
                  <w:vAlign w:val="center"/>
                </w:tcPr>
                <w:p w14:paraId="2B2872D5">
                  <w:pPr>
                    <w:pStyle w:val="15"/>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59</w:t>
                  </w:r>
                </w:p>
              </w:tc>
              <w:tc>
                <w:tcPr>
                  <w:tcW w:w="699" w:type="pct"/>
                  <w:tcBorders>
                    <w:tl2br w:val="nil"/>
                    <w:tr2bl w:val="nil"/>
                  </w:tcBorders>
                  <w:noWrap w:val="0"/>
                  <w:vAlign w:val="center"/>
                </w:tcPr>
                <w:p w14:paraId="7E4F67E4">
                  <w:pPr>
                    <w:pStyle w:val="15"/>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61</w:t>
                  </w:r>
                </w:p>
              </w:tc>
              <w:tc>
                <w:tcPr>
                  <w:tcW w:w="495" w:type="pct"/>
                  <w:tcBorders>
                    <w:tl2br w:val="nil"/>
                    <w:tr2bl w:val="nil"/>
                  </w:tcBorders>
                  <w:noWrap w:val="0"/>
                  <w:vAlign w:val="center"/>
                </w:tcPr>
                <w:p w14:paraId="1E3BE9B7">
                  <w:pPr>
                    <w:pStyle w:val="40"/>
                    <w:keepNext w:val="0"/>
                    <w:keepLines w:val="0"/>
                    <w:pageBreakBefore w:val="0"/>
                    <w:kinsoku/>
                    <w:wordWrap/>
                    <w:overflowPunct/>
                    <w:topLinePunct w:val="0"/>
                    <w:autoSpaceDE/>
                    <w:autoSpaceDN/>
                    <w:bidi w:val="0"/>
                    <w:spacing w:line="240" w:lineRule="auto"/>
                    <w:ind w:left="0" w:leftChars="0" w:right="0" w:rightChars="0"/>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60</w:t>
                  </w:r>
                </w:p>
              </w:tc>
            </w:tr>
            <w:tr w14:paraId="6C80BB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0" w:type="pct"/>
                  <w:vMerge w:val="continue"/>
                  <w:tcBorders>
                    <w:tl2br w:val="nil"/>
                    <w:tr2bl w:val="nil"/>
                  </w:tcBorders>
                  <w:noWrap w:val="0"/>
                  <w:vAlign w:val="center"/>
                </w:tcPr>
                <w:p w14:paraId="11332D76">
                  <w:pPr>
                    <w:keepNext w:val="0"/>
                    <w:keepLines w:val="0"/>
                    <w:pageBreakBefore w:val="0"/>
                    <w:widowControl/>
                    <w:kinsoku/>
                    <w:wordWrap/>
                    <w:overflowPunct/>
                    <w:topLinePunct w:val="0"/>
                    <w:autoSpaceDE/>
                    <w:autoSpaceDN/>
                    <w:bidi w:val="0"/>
                    <w:spacing w:line="240" w:lineRule="auto"/>
                    <w:ind w:left="0" w:leftChars="0" w:right="0" w:rightChars="0"/>
                    <w:jc w:val="center"/>
                    <w:textAlignment w:val="center"/>
                    <w:rPr>
                      <w:rFonts w:hint="default" w:ascii="Times New Roman" w:hAnsi="Times New Roman" w:eastAsia="宋体" w:cs="Times New Roman"/>
                      <w:b w:val="0"/>
                      <w:bCs w:val="0"/>
                      <w:color w:val="auto"/>
                      <w:sz w:val="21"/>
                      <w:szCs w:val="21"/>
                      <w:lang w:val="en-US" w:eastAsia="zh-CN"/>
                    </w:rPr>
                  </w:pPr>
                </w:p>
              </w:tc>
              <w:tc>
                <w:tcPr>
                  <w:tcW w:w="881" w:type="pct"/>
                  <w:tcBorders>
                    <w:tl2br w:val="nil"/>
                    <w:tr2bl w:val="nil"/>
                  </w:tcBorders>
                  <w:noWrap w:val="0"/>
                  <w:vAlign w:val="center"/>
                </w:tcPr>
                <w:p w14:paraId="5E426A00">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 w:val="0"/>
                      <w:bCs w:val="0"/>
                      <w:i w:val="0"/>
                      <w:iCs w:val="0"/>
                      <w:color w:val="auto"/>
                      <w:spacing w:val="0"/>
                      <w:w w:val="100"/>
                      <w:sz w:val="21"/>
                      <w:szCs w:val="21"/>
                      <w:vertAlign w:val="baseline"/>
                      <w:lang w:val="en-US" w:eastAsia="zh-CN"/>
                    </w:rPr>
                    <w:t>氨氮</w:t>
                  </w:r>
                </w:p>
              </w:tc>
              <w:tc>
                <w:tcPr>
                  <w:tcW w:w="514" w:type="pct"/>
                  <w:tcBorders>
                    <w:tl2br w:val="nil"/>
                    <w:tr2bl w:val="nil"/>
                  </w:tcBorders>
                  <w:noWrap w:val="0"/>
                  <w:vAlign w:val="center"/>
                </w:tcPr>
                <w:p w14:paraId="4874273D">
                  <w:pPr>
                    <w:keepNext w:val="0"/>
                    <w:keepLines w:val="0"/>
                    <w:pageBreakBefore w:val="0"/>
                    <w:kinsoku/>
                    <w:wordWrap/>
                    <w:overflowPunct/>
                    <w:topLinePunct w:val="0"/>
                    <w:autoSpaceDE/>
                    <w:autoSpaceDN/>
                    <w:bidi w:val="0"/>
                    <w:adjustRightInd w:val="0"/>
                    <w:spacing w:after="0" w:line="240" w:lineRule="auto"/>
                    <w:ind w:left="0" w:leftChars="0" w:right="0" w:right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sz w:val="21"/>
                      <w:szCs w:val="21"/>
                      <w:lang w:val="en-US" w:eastAsia="zh-CN"/>
                    </w:rPr>
                    <w:t>mg/L</w:t>
                  </w:r>
                </w:p>
              </w:tc>
              <w:tc>
                <w:tcPr>
                  <w:tcW w:w="668" w:type="pct"/>
                  <w:tcBorders>
                    <w:tl2br w:val="nil"/>
                    <w:tr2bl w:val="nil"/>
                  </w:tcBorders>
                  <w:noWrap w:val="0"/>
                  <w:vAlign w:val="center"/>
                </w:tcPr>
                <w:p w14:paraId="6E747E8E">
                  <w:pPr>
                    <w:pStyle w:val="15"/>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5.13</w:t>
                  </w:r>
                </w:p>
              </w:tc>
              <w:tc>
                <w:tcPr>
                  <w:tcW w:w="677" w:type="pct"/>
                  <w:tcBorders>
                    <w:tl2br w:val="nil"/>
                    <w:tr2bl w:val="nil"/>
                  </w:tcBorders>
                  <w:noWrap w:val="0"/>
                  <w:vAlign w:val="center"/>
                </w:tcPr>
                <w:p w14:paraId="5F883DDB">
                  <w:pPr>
                    <w:pStyle w:val="15"/>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5.21</w:t>
                  </w:r>
                </w:p>
              </w:tc>
              <w:tc>
                <w:tcPr>
                  <w:tcW w:w="643" w:type="pct"/>
                  <w:tcBorders>
                    <w:tl2br w:val="nil"/>
                    <w:tr2bl w:val="nil"/>
                  </w:tcBorders>
                  <w:noWrap w:val="0"/>
                  <w:vAlign w:val="center"/>
                </w:tcPr>
                <w:p w14:paraId="3E12A307">
                  <w:pPr>
                    <w:pStyle w:val="15"/>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4.99</w:t>
                  </w:r>
                </w:p>
              </w:tc>
              <w:tc>
                <w:tcPr>
                  <w:tcW w:w="699" w:type="pct"/>
                  <w:tcBorders>
                    <w:tl2br w:val="nil"/>
                    <w:tr2bl w:val="nil"/>
                  </w:tcBorders>
                  <w:noWrap w:val="0"/>
                  <w:vAlign w:val="center"/>
                </w:tcPr>
                <w:p w14:paraId="1AAFC587">
                  <w:pPr>
                    <w:pStyle w:val="15"/>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5.06</w:t>
                  </w:r>
                </w:p>
              </w:tc>
              <w:tc>
                <w:tcPr>
                  <w:tcW w:w="495" w:type="pct"/>
                  <w:tcBorders>
                    <w:tl2br w:val="nil"/>
                    <w:tr2bl w:val="nil"/>
                  </w:tcBorders>
                  <w:noWrap w:val="0"/>
                  <w:vAlign w:val="center"/>
                </w:tcPr>
                <w:p w14:paraId="072BF220">
                  <w:pPr>
                    <w:pStyle w:val="40"/>
                    <w:keepNext w:val="0"/>
                    <w:keepLines w:val="0"/>
                    <w:pageBreakBefore w:val="0"/>
                    <w:kinsoku/>
                    <w:wordWrap/>
                    <w:overflowPunct/>
                    <w:topLinePunct w:val="0"/>
                    <w:autoSpaceDE/>
                    <w:autoSpaceDN/>
                    <w:bidi w:val="0"/>
                    <w:adjustRightInd w:val="0"/>
                    <w:spacing w:after="0" w:line="240" w:lineRule="auto"/>
                    <w:ind w:left="0" w:leftChars="0" w:right="0" w:rightChars="0"/>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5.10</w:t>
                  </w:r>
                </w:p>
              </w:tc>
            </w:tr>
            <w:tr w14:paraId="38E823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0" w:type="pct"/>
                  <w:vMerge w:val="continue"/>
                  <w:tcBorders>
                    <w:tl2br w:val="nil"/>
                    <w:tr2bl w:val="nil"/>
                  </w:tcBorders>
                  <w:noWrap w:val="0"/>
                  <w:vAlign w:val="center"/>
                </w:tcPr>
                <w:p w14:paraId="2814645E">
                  <w:pPr>
                    <w:keepNext w:val="0"/>
                    <w:keepLines w:val="0"/>
                    <w:pageBreakBefore w:val="0"/>
                    <w:kinsoku/>
                    <w:wordWrap/>
                    <w:overflowPunct/>
                    <w:topLinePunct w:val="0"/>
                    <w:autoSpaceDE/>
                    <w:autoSpaceDN/>
                    <w:bidi w:val="0"/>
                    <w:spacing w:line="240" w:lineRule="auto"/>
                    <w:ind w:left="0" w:leftChars="0" w:right="0" w:rightChars="0"/>
                    <w:jc w:val="center"/>
                    <w:rPr>
                      <w:rFonts w:hint="default" w:ascii="Times New Roman" w:hAnsi="Times New Roman" w:eastAsia="宋体" w:cs="Times New Roman"/>
                      <w:color w:val="auto"/>
                      <w:sz w:val="21"/>
                      <w:szCs w:val="21"/>
                      <w:highlight w:val="none"/>
                      <w:lang w:val="en-US" w:eastAsia="zh-CN" w:bidi="ar-SA"/>
                    </w:rPr>
                  </w:pPr>
                </w:p>
              </w:tc>
              <w:tc>
                <w:tcPr>
                  <w:tcW w:w="881" w:type="pct"/>
                  <w:tcBorders>
                    <w:tl2br w:val="nil"/>
                    <w:tr2bl w:val="nil"/>
                  </w:tcBorders>
                  <w:noWrap w:val="0"/>
                  <w:vAlign w:val="center"/>
                </w:tcPr>
                <w:p w14:paraId="154F2760">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总磷</w:t>
                  </w:r>
                </w:p>
              </w:tc>
              <w:tc>
                <w:tcPr>
                  <w:tcW w:w="514" w:type="pct"/>
                  <w:tcBorders>
                    <w:tl2br w:val="nil"/>
                    <w:tr2bl w:val="nil"/>
                  </w:tcBorders>
                  <w:noWrap w:val="0"/>
                  <w:vAlign w:val="center"/>
                </w:tcPr>
                <w:p w14:paraId="6F437152">
                  <w:pPr>
                    <w:keepNext w:val="0"/>
                    <w:keepLines w:val="0"/>
                    <w:pageBreakBefore w:val="0"/>
                    <w:kinsoku/>
                    <w:wordWrap/>
                    <w:overflowPunct/>
                    <w:topLinePunct w:val="0"/>
                    <w:autoSpaceDE/>
                    <w:autoSpaceDN/>
                    <w:bidi w:val="0"/>
                    <w:adjustRightInd w:val="0"/>
                    <w:spacing w:after="0" w:line="240" w:lineRule="auto"/>
                    <w:ind w:left="0" w:leftChars="0" w:right="0" w:right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sz w:val="21"/>
                      <w:szCs w:val="21"/>
                      <w:lang w:val="en-US" w:eastAsia="zh-CN"/>
                    </w:rPr>
                    <w:t>mg/L</w:t>
                  </w:r>
                </w:p>
              </w:tc>
              <w:tc>
                <w:tcPr>
                  <w:tcW w:w="668" w:type="pct"/>
                  <w:tcBorders>
                    <w:tl2br w:val="nil"/>
                    <w:tr2bl w:val="nil"/>
                  </w:tcBorders>
                  <w:noWrap w:val="0"/>
                  <w:vAlign w:val="center"/>
                </w:tcPr>
                <w:p w14:paraId="51650E4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0.24</w:t>
                  </w:r>
                </w:p>
              </w:tc>
              <w:tc>
                <w:tcPr>
                  <w:tcW w:w="677" w:type="pct"/>
                  <w:tcBorders>
                    <w:tl2br w:val="nil"/>
                    <w:tr2bl w:val="nil"/>
                  </w:tcBorders>
                  <w:noWrap w:val="0"/>
                  <w:vAlign w:val="center"/>
                </w:tcPr>
                <w:p w14:paraId="7E42B63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0.26</w:t>
                  </w:r>
                </w:p>
              </w:tc>
              <w:tc>
                <w:tcPr>
                  <w:tcW w:w="643" w:type="pct"/>
                  <w:tcBorders>
                    <w:tl2br w:val="nil"/>
                    <w:tr2bl w:val="nil"/>
                  </w:tcBorders>
                  <w:noWrap w:val="0"/>
                  <w:vAlign w:val="center"/>
                </w:tcPr>
                <w:p w14:paraId="21B3EFC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0.26</w:t>
                  </w:r>
                </w:p>
              </w:tc>
              <w:tc>
                <w:tcPr>
                  <w:tcW w:w="699" w:type="pct"/>
                  <w:tcBorders>
                    <w:tl2br w:val="nil"/>
                    <w:tr2bl w:val="nil"/>
                  </w:tcBorders>
                  <w:noWrap w:val="0"/>
                  <w:vAlign w:val="center"/>
                </w:tcPr>
                <w:p w14:paraId="5B10CF2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0.28</w:t>
                  </w:r>
                </w:p>
              </w:tc>
              <w:tc>
                <w:tcPr>
                  <w:tcW w:w="495" w:type="pct"/>
                  <w:tcBorders>
                    <w:tl2br w:val="nil"/>
                    <w:tr2bl w:val="nil"/>
                  </w:tcBorders>
                  <w:noWrap w:val="0"/>
                  <w:vAlign w:val="center"/>
                </w:tcPr>
                <w:p w14:paraId="542E0CFB">
                  <w:pPr>
                    <w:keepNext w:val="0"/>
                    <w:keepLines w:val="0"/>
                    <w:pageBreakBefore w:val="0"/>
                    <w:kinsoku/>
                    <w:wordWrap/>
                    <w:overflowPunct/>
                    <w:topLinePunct w:val="0"/>
                    <w:autoSpaceDE/>
                    <w:autoSpaceDN/>
                    <w:bidi w:val="0"/>
                    <w:adjustRightInd w:val="0"/>
                    <w:spacing w:after="0" w:line="240" w:lineRule="auto"/>
                    <w:ind w:left="0"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0.26</w:t>
                  </w:r>
                </w:p>
              </w:tc>
            </w:tr>
            <w:tr w14:paraId="5C2228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0" w:type="pct"/>
                  <w:vMerge w:val="continue"/>
                  <w:tcBorders>
                    <w:tl2br w:val="nil"/>
                    <w:tr2bl w:val="nil"/>
                  </w:tcBorders>
                  <w:noWrap w:val="0"/>
                  <w:vAlign w:val="center"/>
                </w:tcPr>
                <w:p w14:paraId="6FD1943E">
                  <w:pPr>
                    <w:keepNext w:val="0"/>
                    <w:keepLines w:val="0"/>
                    <w:pageBreakBefore w:val="0"/>
                    <w:kinsoku/>
                    <w:wordWrap/>
                    <w:overflowPunct/>
                    <w:topLinePunct w:val="0"/>
                    <w:autoSpaceDE/>
                    <w:autoSpaceDN/>
                    <w:bidi w:val="0"/>
                    <w:spacing w:line="240" w:lineRule="auto"/>
                    <w:ind w:left="0" w:leftChars="0" w:right="0" w:rightChars="0"/>
                    <w:jc w:val="center"/>
                    <w:rPr>
                      <w:rFonts w:hint="default" w:ascii="Times New Roman" w:hAnsi="Times New Roman" w:eastAsia="宋体" w:cs="Times New Roman"/>
                      <w:color w:val="auto"/>
                      <w:sz w:val="21"/>
                      <w:szCs w:val="21"/>
                      <w:highlight w:val="none"/>
                      <w:lang w:val="en-US" w:eastAsia="zh-CN" w:bidi="ar-SA"/>
                    </w:rPr>
                  </w:pPr>
                </w:p>
              </w:tc>
              <w:tc>
                <w:tcPr>
                  <w:tcW w:w="881" w:type="pct"/>
                  <w:tcBorders>
                    <w:tl2br w:val="nil"/>
                    <w:tr2bl w:val="nil"/>
                  </w:tcBorders>
                  <w:noWrap w:val="0"/>
                  <w:vAlign w:val="center"/>
                </w:tcPr>
                <w:p w14:paraId="5FA7ECC5">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总氮</w:t>
                  </w:r>
                </w:p>
              </w:tc>
              <w:tc>
                <w:tcPr>
                  <w:tcW w:w="514" w:type="pct"/>
                  <w:tcBorders>
                    <w:tl2br w:val="nil"/>
                    <w:tr2bl w:val="nil"/>
                  </w:tcBorders>
                  <w:noWrap w:val="0"/>
                  <w:vAlign w:val="center"/>
                </w:tcPr>
                <w:p w14:paraId="0C51FAFA">
                  <w:pPr>
                    <w:keepNext w:val="0"/>
                    <w:keepLines w:val="0"/>
                    <w:pageBreakBefore w:val="0"/>
                    <w:kinsoku/>
                    <w:wordWrap/>
                    <w:overflowPunct/>
                    <w:topLinePunct w:val="0"/>
                    <w:autoSpaceDE/>
                    <w:autoSpaceDN/>
                    <w:bidi w:val="0"/>
                    <w:adjustRightInd w:val="0"/>
                    <w:spacing w:after="0" w:line="240" w:lineRule="auto"/>
                    <w:ind w:left="0"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mg/L</w:t>
                  </w:r>
                </w:p>
              </w:tc>
              <w:tc>
                <w:tcPr>
                  <w:tcW w:w="668" w:type="pct"/>
                  <w:tcBorders>
                    <w:tl2br w:val="nil"/>
                    <w:tr2bl w:val="nil"/>
                  </w:tcBorders>
                  <w:noWrap w:val="0"/>
                  <w:vAlign w:val="center"/>
                </w:tcPr>
                <w:p w14:paraId="1D3B8C0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8.24</w:t>
                  </w:r>
                </w:p>
              </w:tc>
              <w:tc>
                <w:tcPr>
                  <w:tcW w:w="677" w:type="pct"/>
                  <w:tcBorders>
                    <w:tl2br w:val="nil"/>
                    <w:tr2bl w:val="nil"/>
                  </w:tcBorders>
                  <w:noWrap w:val="0"/>
                  <w:vAlign w:val="center"/>
                </w:tcPr>
                <w:p w14:paraId="7A92A39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8.61</w:t>
                  </w:r>
                </w:p>
              </w:tc>
              <w:tc>
                <w:tcPr>
                  <w:tcW w:w="643" w:type="pct"/>
                  <w:tcBorders>
                    <w:tl2br w:val="nil"/>
                    <w:tr2bl w:val="nil"/>
                  </w:tcBorders>
                  <w:noWrap w:val="0"/>
                  <w:vAlign w:val="center"/>
                </w:tcPr>
                <w:p w14:paraId="1AC54EB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8.08</w:t>
                  </w:r>
                </w:p>
              </w:tc>
              <w:tc>
                <w:tcPr>
                  <w:tcW w:w="699" w:type="pct"/>
                  <w:tcBorders>
                    <w:tl2br w:val="nil"/>
                    <w:tr2bl w:val="nil"/>
                  </w:tcBorders>
                  <w:noWrap w:val="0"/>
                  <w:vAlign w:val="center"/>
                </w:tcPr>
                <w:p w14:paraId="2A20201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8.45</w:t>
                  </w:r>
                </w:p>
              </w:tc>
              <w:tc>
                <w:tcPr>
                  <w:tcW w:w="495" w:type="pct"/>
                  <w:tcBorders>
                    <w:tl2br w:val="nil"/>
                    <w:tr2bl w:val="nil"/>
                  </w:tcBorders>
                  <w:noWrap w:val="0"/>
                  <w:vAlign w:val="center"/>
                </w:tcPr>
                <w:p w14:paraId="2081B52B">
                  <w:pPr>
                    <w:keepNext w:val="0"/>
                    <w:keepLines w:val="0"/>
                    <w:pageBreakBefore w:val="0"/>
                    <w:kinsoku/>
                    <w:wordWrap/>
                    <w:overflowPunct/>
                    <w:topLinePunct w:val="0"/>
                    <w:autoSpaceDE/>
                    <w:autoSpaceDN/>
                    <w:bidi w:val="0"/>
                    <w:adjustRightInd w:val="0"/>
                    <w:spacing w:after="0" w:line="240" w:lineRule="auto"/>
                    <w:ind w:left="0"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8.34</w:t>
                  </w:r>
                </w:p>
              </w:tc>
            </w:tr>
            <w:tr w14:paraId="7ACE60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0" w:type="pct"/>
                  <w:vMerge w:val="continue"/>
                  <w:tcBorders>
                    <w:tl2br w:val="nil"/>
                    <w:tr2bl w:val="nil"/>
                  </w:tcBorders>
                  <w:noWrap w:val="0"/>
                  <w:vAlign w:val="center"/>
                </w:tcPr>
                <w:p w14:paraId="1072C702">
                  <w:pPr>
                    <w:keepNext w:val="0"/>
                    <w:keepLines w:val="0"/>
                    <w:pageBreakBefore w:val="0"/>
                    <w:kinsoku/>
                    <w:wordWrap/>
                    <w:overflowPunct/>
                    <w:topLinePunct w:val="0"/>
                    <w:autoSpaceDE/>
                    <w:autoSpaceDN/>
                    <w:bidi w:val="0"/>
                    <w:spacing w:line="240" w:lineRule="auto"/>
                    <w:ind w:left="0" w:leftChars="0" w:right="0" w:rightChars="0"/>
                    <w:jc w:val="center"/>
                    <w:rPr>
                      <w:rFonts w:hint="default" w:ascii="Times New Roman" w:hAnsi="Times New Roman" w:eastAsia="宋体" w:cs="Times New Roman"/>
                      <w:color w:val="auto"/>
                      <w:sz w:val="21"/>
                      <w:szCs w:val="21"/>
                      <w:highlight w:val="none"/>
                      <w:lang w:val="en-US" w:eastAsia="zh-CN" w:bidi="ar-SA"/>
                    </w:rPr>
                  </w:pPr>
                </w:p>
              </w:tc>
              <w:tc>
                <w:tcPr>
                  <w:tcW w:w="881" w:type="pct"/>
                  <w:tcBorders>
                    <w:tl2br w:val="nil"/>
                    <w:tr2bl w:val="nil"/>
                  </w:tcBorders>
                  <w:noWrap w:val="0"/>
                  <w:vAlign w:val="center"/>
                </w:tcPr>
                <w:p w14:paraId="3BBF87D5">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 w:val="0"/>
                      <w:bCs w:val="0"/>
                      <w:i w:val="0"/>
                      <w:iCs w:val="0"/>
                      <w:color w:val="auto"/>
                      <w:spacing w:val="0"/>
                      <w:w w:val="100"/>
                      <w:sz w:val="21"/>
                      <w:szCs w:val="21"/>
                      <w:vertAlign w:val="baseline"/>
                      <w:lang w:val="en-US" w:eastAsia="zh-CN"/>
                    </w:rPr>
                    <w:t>五日生化需氧量（BOD</w:t>
                  </w:r>
                  <w:r>
                    <w:rPr>
                      <w:rFonts w:hint="default" w:ascii="Times New Roman" w:hAnsi="Times New Roman" w:eastAsia="宋体" w:cs="Times New Roman"/>
                      <w:b w:val="0"/>
                      <w:bCs w:val="0"/>
                      <w:i w:val="0"/>
                      <w:iCs w:val="0"/>
                      <w:color w:val="auto"/>
                      <w:spacing w:val="0"/>
                      <w:w w:val="100"/>
                      <w:sz w:val="21"/>
                      <w:szCs w:val="21"/>
                      <w:vertAlign w:val="subscript"/>
                      <w:lang w:val="en-US" w:eastAsia="zh-CN"/>
                    </w:rPr>
                    <w:t>5</w:t>
                  </w:r>
                  <w:r>
                    <w:rPr>
                      <w:rFonts w:hint="default" w:ascii="Times New Roman" w:hAnsi="Times New Roman" w:eastAsia="宋体" w:cs="Times New Roman"/>
                      <w:b w:val="0"/>
                      <w:bCs w:val="0"/>
                      <w:i w:val="0"/>
                      <w:iCs w:val="0"/>
                      <w:color w:val="auto"/>
                      <w:spacing w:val="0"/>
                      <w:w w:val="100"/>
                      <w:sz w:val="21"/>
                      <w:szCs w:val="21"/>
                      <w:vertAlign w:val="baseline"/>
                      <w:lang w:val="en-US" w:eastAsia="zh-CN"/>
                    </w:rPr>
                    <w:t>）</w:t>
                  </w:r>
                </w:p>
              </w:tc>
              <w:tc>
                <w:tcPr>
                  <w:tcW w:w="514" w:type="pct"/>
                  <w:tcBorders>
                    <w:tl2br w:val="nil"/>
                    <w:tr2bl w:val="nil"/>
                  </w:tcBorders>
                  <w:noWrap w:val="0"/>
                  <w:vAlign w:val="center"/>
                </w:tcPr>
                <w:p w14:paraId="27B7CDD8">
                  <w:pPr>
                    <w:keepNext w:val="0"/>
                    <w:keepLines w:val="0"/>
                    <w:pageBreakBefore w:val="0"/>
                    <w:kinsoku/>
                    <w:wordWrap/>
                    <w:overflowPunct/>
                    <w:topLinePunct w:val="0"/>
                    <w:autoSpaceDE/>
                    <w:autoSpaceDN/>
                    <w:bidi w:val="0"/>
                    <w:adjustRightInd w:val="0"/>
                    <w:spacing w:after="0" w:line="240" w:lineRule="auto"/>
                    <w:ind w:left="0" w:leftChars="0" w:right="0" w:right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sz w:val="21"/>
                      <w:szCs w:val="21"/>
                      <w:lang w:val="en-US" w:eastAsia="zh-CN"/>
                    </w:rPr>
                    <w:t>mg/L</w:t>
                  </w:r>
                </w:p>
              </w:tc>
              <w:tc>
                <w:tcPr>
                  <w:tcW w:w="668" w:type="pct"/>
                  <w:tcBorders>
                    <w:tl2br w:val="nil"/>
                    <w:tr2bl w:val="nil"/>
                  </w:tcBorders>
                  <w:noWrap w:val="0"/>
                  <w:vAlign w:val="center"/>
                </w:tcPr>
                <w:p w14:paraId="1B4A950A">
                  <w:pPr>
                    <w:pStyle w:val="15"/>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38.8</w:t>
                  </w:r>
                </w:p>
              </w:tc>
              <w:tc>
                <w:tcPr>
                  <w:tcW w:w="677" w:type="pct"/>
                  <w:tcBorders>
                    <w:tl2br w:val="nil"/>
                    <w:tr2bl w:val="nil"/>
                  </w:tcBorders>
                  <w:noWrap w:val="0"/>
                  <w:vAlign w:val="center"/>
                </w:tcPr>
                <w:p w14:paraId="700EB932">
                  <w:pPr>
                    <w:pStyle w:val="15"/>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39.0</w:t>
                  </w:r>
                </w:p>
              </w:tc>
              <w:tc>
                <w:tcPr>
                  <w:tcW w:w="643" w:type="pct"/>
                  <w:tcBorders>
                    <w:tl2br w:val="nil"/>
                    <w:tr2bl w:val="nil"/>
                  </w:tcBorders>
                  <w:noWrap w:val="0"/>
                  <w:vAlign w:val="center"/>
                </w:tcPr>
                <w:p w14:paraId="31EFD8AF">
                  <w:pPr>
                    <w:pStyle w:val="15"/>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39.3</w:t>
                  </w:r>
                </w:p>
              </w:tc>
              <w:tc>
                <w:tcPr>
                  <w:tcW w:w="699" w:type="pct"/>
                  <w:tcBorders>
                    <w:tl2br w:val="nil"/>
                    <w:tr2bl w:val="nil"/>
                  </w:tcBorders>
                  <w:noWrap w:val="0"/>
                  <w:vAlign w:val="center"/>
                </w:tcPr>
                <w:p w14:paraId="302885F1">
                  <w:pPr>
                    <w:pStyle w:val="15"/>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38.5</w:t>
                  </w:r>
                </w:p>
              </w:tc>
              <w:tc>
                <w:tcPr>
                  <w:tcW w:w="495" w:type="pct"/>
                  <w:tcBorders>
                    <w:tl2br w:val="nil"/>
                    <w:tr2bl w:val="nil"/>
                  </w:tcBorders>
                  <w:noWrap w:val="0"/>
                  <w:vAlign w:val="center"/>
                </w:tcPr>
                <w:p w14:paraId="7DD9A5A6">
                  <w:pPr>
                    <w:pStyle w:val="40"/>
                    <w:keepNext w:val="0"/>
                    <w:keepLines w:val="0"/>
                    <w:pageBreakBefore w:val="0"/>
                    <w:kinsoku/>
                    <w:wordWrap/>
                    <w:overflowPunct/>
                    <w:topLinePunct w:val="0"/>
                    <w:autoSpaceDE/>
                    <w:autoSpaceDN/>
                    <w:bidi w:val="0"/>
                    <w:adjustRightInd w:val="0"/>
                    <w:spacing w:after="0" w:line="240" w:lineRule="auto"/>
                    <w:ind w:left="0" w:leftChars="0" w:right="0" w:rightChars="0"/>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38.9</w:t>
                  </w:r>
                </w:p>
              </w:tc>
            </w:tr>
            <w:tr w14:paraId="237C8B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0" w:type="pct"/>
                  <w:vMerge w:val="restart"/>
                  <w:tcBorders>
                    <w:tl2br w:val="nil"/>
                    <w:tr2bl w:val="nil"/>
                  </w:tcBorders>
                  <w:noWrap w:val="0"/>
                  <w:vAlign w:val="center"/>
                </w:tcPr>
                <w:p w14:paraId="00CB4EEC">
                  <w:pPr>
                    <w:keepNext w:val="0"/>
                    <w:keepLines w:val="0"/>
                    <w:pageBreakBefore w:val="0"/>
                    <w:kinsoku/>
                    <w:wordWrap/>
                    <w:overflowPunct/>
                    <w:topLinePunct w:val="0"/>
                    <w:autoSpaceDE/>
                    <w:autoSpaceDN/>
                    <w:bidi w:val="0"/>
                    <w:spacing w:line="240" w:lineRule="auto"/>
                    <w:ind w:left="0" w:leftChars="0" w:right="0" w:right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lang w:val="en-US" w:eastAsia="zh-CN"/>
                    </w:rPr>
                    <w:t>2026-</w:t>
                  </w:r>
                  <w:r>
                    <w:rPr>
                      <w:rFonts w:hint="eastAsia" w:ascii="Times New Roman" w:hAnsi="Times New Roman" w:eastAsia="宋体" w:cs="Times New Roman"/>
                      <w:color w:val="auto"/>
                      <w:sz w:val="21"/>
                      <w:szCs w:val="21"/>
                      <w:lang w:val="en-US" w:eastAsia="zh-CN"/>
                    </w:rPr>
                    <w:t>7</w:t>
                  </w:r>
                  <w:r>
                    <w:rPr>
                      <w:rFonts w:hint="default" w:ascii="Times New Roman" w:hAnsi="Times New Roman" w:eastAsia="宋体" w:cs="Times New Roman"/>
                      <w:color w:val="auto"/>
                      <w:sz w:val="21"/>
                      <w:szCs w:val="21"/>
                      <w:lang w:val="en-US" w:eastAsia="zh-CN"/>
                    </w:rPr>
                    <w:t>-2</w:t>
                  </w:r>
                </w:p>
              </w:tc>
              <w:tc>
                <w:tcPr>
                  <w:tcW w:w="881" w:type="pct"/>
                  <w:tcBorders>
                    <w:tl2br w:val="nil"/>
                    <w:tr2bl w:val="nil"/>
                  </w:tcBorders>
                  <w:noWrap w:val="0"/>
                  <w:vAlign w:val="center"/>
                </w:tcPr>
                <w:p w14:paraId="35D4BE57">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 w:val="0"/>
                      <w:bCs w:val="0"/>
                      <w:i w:val="0"/>
                      <w:iCs w:val="0"/>
                      <w:color w:val="auto"/>
                      <w:spacing w:val="0"/>
                      <w:w w:val="100"/>
                      <w:sz w:val="21"/>
                      <w:szCs w:val="21"/>
                      <w:vertAlign w:val="baseline"/>
                      <w:lang w:val="en-US" w:eastAsia="zh-CN"/>
                    </w:rPr>
                    <w:t>化学需氧量</w:t>
                  </w:r>
                </w:p>
              </w:tc>
              <w:tc>
                <w:tcPr>
                  <w:tcW w:w="514" w:type="pct"/>
                  <w:tcBorders>
                    <w:tl2br w:val="nil"/>
                    <w:tr2bl w:val="nil"/>
                  </w:tcBorders>
                  <w:noWrap w:val="0"/>
                  <w:vAlign w:val="center"/>
                </w:tcPr>
                <w:p w14:paraId="74FD9AB0">
                  <w:pPr>
                    <w:pStyle w:val="40"/>
                    <w:keepNext w:val="0"/>
                    <w:keepLines w:val="0"/>
                    <w:pageBreakBefore w:val="0"/>
                    <w:kinsoku/>
                    <w:wordWrap/>
                    <w:overflowPunct/>
                    <w:topLinePunct w:val="0"/>
                    <w:autoSpaceDE/>
                    <w:autoSpaceDN/>
                    <w:bidi w:val="0"/>
                    <w:adjustRightInd w:val="0"/>
                    <w:spacing w:after="0" w:line="240" w:lineRule="auto"/>
                    <w:ind w:left="0" w:leftChars="0" w:right="0" w:right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sz w:val="21"/>
                      <w:szCs w:val="21"/>
                      <w:lang w:val="en-US" w:eastAsia="zh-CN"/>
                    </w:rPr>
                    <w:t>mg/L</w:t>
                  </w:r>
                </w:p>
              </w:tc>
              <w:tc>
                <w:tcPr>
                  <w:tcW w:w="668" w:type="pct"/>
                  <w:tcBorders>
                    <w:tl2br w:val="nil"/>
                    <w:tr2bl w:val="nil"/>
                  </w:tcBorders>
                  <w:noWrap w:val="0"/>
                  <w:vAlign w:val="center"/>
                </w:tcPr>
                <w:p w14:paraId="0F05104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111</w:t>
                  </w:r>
                </w:p>
              </w:tc>
              <w:tc>
                <w:tcPr>
                  <w:tcW w:w="677" w:type="pct"/>
                  <w:tcBorders>
                    <w:tl2br w:val="nil"/>
                    <w:tr2bl w:val="nil"/>
                  </w:tcBorders>
                  <w:noWrap w:val="0"/>
                  <w:vAlign w:val="center"/>
                </w:tcPr>
                <w:p w14:paraId="02DA4E6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102</w:t>
                  </w:r>
                </w:p>
              </w:tc>
              <w:tc>
                <w:tcPr>
                  <w:tcW w:w="643" w:type="pct"/>
                  <w:tcBorders>
                    <w:tl2br w:val="nil"/>
                    <w:tr2bl w:val="nil"/>
                  </w:tcBorders>
                  <w:noWrap w:val="0"/>
                  <w:vAlign w:val="center"/>
                </w:tcPr>
                <w:p w14:paraId="109F697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100</w:t>
                  </w:r>
                </w:p>
              </w:tc>
              <w:tc>
                <w:tcPr>
                  <w:tcW w:w="699" w:type="pct"/>
                  <w:tcBorders>
                    <w:tl2br w:val="nil"/>
                    <w:tr2bl w:val="nil"/>
                  </w:tcBorders>
                  <w:noWrap w:val="0"/>
                  <w:vAlign w:val="center"/>
                </w:tcPr>
                <w:p w14:paraId="4F974C3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109</w:t>
                  </w:r>
                </w:p>
              </w:tc>
              <w:tc>
                <w:tcPr>
                  <w:tcW w:w="495" w:type="pct"/>
                  <w:tcBorders>
                    <w:tl2br w:val="nil"/>
                    <w:tr2bl w:val="nil"/>
                  </w:tcBorders>
                  <w:noWrap w:val="0"/>
                  <w:vAlign w:val="center"/>
                </w:tcPr>
                <w:p w14:paraId="682715B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106</w:t>
                  </w:r>
                </w:p>
              </w:tc>
            </w:tr>
            <w:tr w14:paraId="106691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0" w:type="pct"/>
                  <w:vMerge w:val="continue"/>
                  <w:tcBorders>
                    <w:tl2br w:val="nil"/>
                    <w:tr2bl w:val="nil"/>
                  </w:tcBorders>
                  <w:noWrap w:val="0"/>
                  <w:vAlign w:val="center"/>
                </w:tcPr>
                <w:p w14:paraId="03564347">
                  <w:pPr>
                    <w:keepNext w:val="0"/>
                    <w:keepLines w:val="0"/>
                    <w:pageBreakBefore w:val="0"/>
                    <w:kinsoku/>
                    <w:wordWrap/>
                    <w:overflowPunct/>
                    <w:topLinePunct w:val="0"/>
                    <w:autoSpaceDE/>
                    <w:autoSpaceDN/>
                    <w:bidi w:val="0"/>
                    <w:spacing w:line="240" w:lineRule="auto"/>
                    <w:ind w:left="0" w:leftChars="0" w:right="0" w:rightChars="0"/>
                    <w:jc w:val="center"/>
                    <w:rPr>
                      <w:rFonts w:hint="default" w:ascii="Times New Roman" w:hAnsi="Times New Roman" w:eastAsia="宋体" w:cs="Times New Roman"/>
                      <w:color w:val="auto"/>
                      <w:sz w:val="21"/>
                      <w:szCs w:val="21"/>
                      <w:highlight w:val="none"/>
                      <w:lang w:val="en-US" w:eastAsia="zh-CN" w:bidi="ar-SA"/>
                    </w:rPr>
                  </w:pPr>
                </w:p>
              </w:tc>
              <w:tc>
                <w:tcPr>
                  <w:tcW w:w="881" w:type="pct"/>
                  <w:tcBorders>
                    <w:tl2br w:val="nil"/>
                    <w:tr2bl w:val="nil"/>
                  </w:tcBorders>
                  <w:noWrap w:val="0"/>
                  <w:vAlign w:val="center"/>
                </w:tcPr>
                <w:p w14:paraId="083A085D">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 w:val="0"/>
                      <w:bCs w:val="0"/>
                      <w:i w:val="0"/>
                      <w:iCs w:val="0"/>
                      <w:color w:val="auto"/>
                      <w:spacing w:val="0"/>
                      <w:w w:val="100"/>
                      <w:sz w:val="21"/>
                      <w:szCs w:val="21"/>
                      <w:vertAlign w:val="baseline"/>
                      <w:lang w:val="en-US" w:eastAsia="zh-CN"/>
                    </w:rPr>
                    <w:t>悬浮物</w:t>
                  </w:r>
                </w:p>
              </w:tc>
              <w:tc>
                <w:tcPr>
                  <w:tcW w:w="514" w:type="pct"/>
                  <w:tcBorders>
                    <w:tl2br w:val="nil"/>
                    <w:tr2bl w:val="nil"/>
                  </w:tcBorders>
                  <w:noWrap w:val="0"/>
                  <w:vAlign w:val="center"/>
                </w:tcPr>
                <w:p w14:paraId="68E3836A">
                  <w:pPr>
                    <w:keepNext w:val="0"/>
                    <w:keepLines w:val="0"/>
                    <w:pageBreakBefore w:val="0"/>
                    <w:kinsoku/>
                    <w:wordWrap/>
                    <w:overflowPunct/>
                    <w:topLinePunct w:val="0"/>
                    <w:autoSpaceDE/>
                    <w:autoSpaceDN/>
                    <w:bidi w:val="0"/>
                    <w:adjustRightInd w:val="0"/>
                    <w:spacing w:after="0" w:line="240" w:lineRule="auto"/>
                    <w:ind w:left="0" w:leftChars="0" w:right="0" w:right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sz w:val="21"/>
                      <w:szCs w:val="21"/>
                      <w:lang w:val="en-US" w:eastAsia="zh-CN"/>
                    </w:rPr>
                    <w:t>mg/L</w:t>
                  </w:r>
                </w:p>
              </w:tc>
              <w:tc>
                <w:tcPr>
                  <w:tcW w:w="668" w:type="pct"/>
                  <w:tcBorders>
                    <w:tl2br w:val="nil"/>
                    <w:tr2bl w:val="nil"/>
                  </w:tcBorders>
                  <w:noWrap w:val="0"/>
                  <w:vAlign w:val="center"/>
                </w:tcPr>
                <w:p w14:paraId="1E3A3A45">
                  <w:pPr>
                    <w:pStyle w:val="15"/>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65</w:t>
                  </w:r>
                </w:p>
              </w:tc>
              <w:tc>
                <w:tcPr>
                  <w:tcW w:w="677" w:type="pct"/>
                  <w:tcBorders>
                    <w:tl2br w:val="nil"/>
                    <w:tr2bl w:val="nil"/>
                  </w:tcBorders>
                  <w:noWrap w:val="0"/>
                  <w:vAlign w:val="center"/>
                </w:tcPr>
                <w:p w14:paraId="2EC2D945">
                  <w:pPr>
                    <w:pStyle w:val="15"/>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60</w:t>
                  </w:r>
                </w:p>
              </w:tc>
              <w:tc>
                <w:tcPr>
                  <w:tcW w:w="643" w:type="pct"/>
                  <w:tcBorders>
                    <w:tl2br w:val="nil"/>
                    <w:tr2bl w:val="nil"/>
                  </w:tcBorders>
                  <w:noWrap w:val="0"/>
                  <w:vAlign w:val="center"/>
                </w:tcPr>
                <w:p w14:paraId="7DD06A5A">
                  <w:pPr>
                    <w:pStyle w:val="15"/>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58</w:t>
                  </w:r>
                </w:p>
              </w:tc>
              <w:tc>
                <w:tcPr>
                  <w:tcW w:w="699" w:type="pct"/>
                  <w:tcBorders>
                    <w:tl2br w:val="nil"/>
                    <w:tr2bl w:val="nil"/>
                  </w:tcBorders>
                  <w:noWrap w:val="0"/>
                  <w:vAlign w:val="center"/>
                </w:tcPr>
                <w:p w14:paraId="08564287">
                  <w:pPr>
                    <w:pStyle w:val="15"/>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63</w:t>
                  </w:r>
                </w:p>
              </w:tc>
              <w:tc>
                <w:tcPr>
                  <w:tcW w:w="495" w:type="pct"/>
                  <w:tcBorders>
                    <w:tl2br w:val="nil"/>
                    <w:tr2bl w:val="nil"/>
                  </w:tcBorders>
                  <w:noWrap w:val="0"/>
                  <w:vAlign w:val="center"/>
                </w:tcPr>
                <w:p w14:paraId="12BA2103">
                  <w:pPr>
                    <w:keepNext w:val="0"/>
                    <w:keepLines w:val="0"/>
                    <w:pageBreakBefore w:val="0"/>
                    <w:kinsoku/>
                    <w:wordWrap/>
                    <w:overflowPunct/>
                    <w:topLinePunct w:val="0"/>
                    <w:autoSpaceDE/>
                    <w:autoSpaceDN/>
                    <w:bidi w:val="0"/>
                    <w:adjustRightInd w:val="0"/>
                    <w:spacing w:after="0" w:line="240" w:lineRule="auto"/>
                    <w:ind w:left="0"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62</w:t>
                  </w:r>
                </w:p>
              </w:tc>
            </w:tr>
            <w:tr w14:paraId="3E9068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0" w:type="pct"/>
                  <w:vMerge w:val="continue"/>
                  <w:tcBorders>
                    <w:tl2br w:val="nil"/>
                    <w:tr2bl w:val="nil"/>
                  </w:tcBorders>
                  <w:noWrap w:val="0"/>
                  <w:vAlign w:val="center"/>
                </w:tcPr>
                <w:p w14:paraId="349E762F">
                  <w:pPr>
                    <w:keepNext w:val="0"/>
                    <w:keepLines w:val="0"/>
                    <w:pageBreakBefore w:val="0"/>
                    <w:kinsoku/>
                    <w:wordWrap/>
                    <w:overflowPunct/>
                    <w:topLinePunct w:val="0"/>
                    <w:autoSpaceDE/>
                    <w:autoSpaceDN/>
                    <w:bidi w:val="0"/>
                    <w:spacing w:line="240" w:lineRule="auto"/>
                    <w:ind w:left="0" w:leftChars="0" w:right="0" w:rightChars="0"/>
                    <w:jc w:val="center"/>
                    <w:rPr>
                      <w:rFonts w:hint="default" w:ascii="Times New Roman" w:hAnsi="Times New Roman" w:eastAsia="宋体" w:cs="Times New Roman"/>
                      <w:color w:val="auto"/>
                      <w:sz w:val="21"/>
                      <w:szCs w:val="21"/>
                      <w:highlight w:val="none"/>
                      <w:lang w:val="en-US" w:eastAsia="zh-CN" w:bidi="ar-SA"/>
                    </w:rPr>
                  </w:pPr>
                </w:p>
              </w:tc>
              <w:tc>
                <w:tcPr>
                  <w:tcW w:w="881" w:type="pct"/>
                  <w:tcBorders>
                    <w:tl2br w:val="nil"/>
                    <w:tr2bl w:val="nil"/>
                  </w:tcBorders>
                  <w:noWrap w:val="0"/>
                  <w:vAlign w:val="center"/>
                </w:tcPr>
                <w:p w14:paraId="69908C0B">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 w:val="0"/>
                      <w:bCs w:val="0"/>
                      <w:i w:val="0"/>
                      <w:iCs w:val="0"/>
                      <w:color w:val="auto"/>
                      <w:spacing w:val="0"/>
                      <w:w w:val="100"/>
                      <w:sz w:val="21"/>
                      <w:szCs w:val="21"/>
                      <w:vertAlign w:val="baseline"/>
                      <w:lang w:val="en-US" w:eastAsia="zh-CN"/>
                    </w:rPr>
                    <w:t>氨氮</w:t>
                  </w:r>
                </w:p>
              </w:tc>
              <w:tc>
                <w:tcPr>
                  <w:tcW w:w="514" w:type="pct"/>
                  <w:tcBorders>
                    <w:tl2br w:val="nil"/>
                    <w:tr2bl w:val="nil"/>
                  </w:tcBorders>
                  <w:noWrap w:val="0"/>
                  <w:vAlign w:val="center"/>
                </w:tcPr>
                <w:p w14:paraId="037106BB">
                  <w:pPr>
                    <w:keepNext w:val="0"/>
                    <w:keepLines w:val="0"/>
                    <w:pageBreakBefore w:val="0"/>
                    <w:kinsoku/>
                    <w:wordWrap/>
                    <w:overflowPunct/>
                    <w:topLinePunct w:val="0"/>
                    <w:autoSpaceDE/>
                    <w:autoSpaceDN/>
                    <w:bidi w:val="0"/>
                    <w:adjustRightInd w:val="0"/>
                    <w:spacing w:after="0" w:line="240" w:lineRule="auto"/>
                    <w:ind w:left="0" w:leftChars="0" w:right="0" w:right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sz w:val="21"/>
                      <w:szCs w:val="21"/>
                      <w:lang w:val="en-US" w:eastAsia="zh-CN"/>
                    </w:rPr>
                    <w:t>mg/L</w:t>
                  </w:r>
                </w:p>
              </w:tc>
              <w:tc>
                <w:tcPr>
                  <w:tcW w:w="668" w:type="pct"/>
                  <w:tcBorders>
                    <w:tl2br w:val="nil"/>
                    <w:tr2bl w:val="nil"/>
                  </w:tcBorders>
                  <w:noWrap w:val="0"/>
                  <w:vAlign w:val="center"/>
                </w:tcPr>
                <w:p w14:paraId="5D88496B">
                  <w:pPr>
                    <w:pStyle w:val="15"/>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5.05</w:t>
                  </w:r>
                </w:p>
              </w:tc>
              <w:tc>
                <w:tcPr>
                  <w:tcW w:w="677" w:type="pct"/>
                  <w:tcBorders>
                    <w:tl2br w:val="nil"/>
                    <w:tr2bl w:val="nil"/>
                  </w:tcBorders>
                  <w:noWrap w:val="0"/>
                  <w:vAlign w:val="center"/>
                </w:tcPr>
                <w:p w14:paraId="4AD3D29A">
                  <w:pPr>
                    <w:pStyle w:val="15"/>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5.27</w:t>
                  </w:r>
                </w:p>
              </w:tc>
              <w:tc>
                <w:tcPr>
                  <w:tcW w:w="643" w:type="pct"/>
                  <w:tcBorders>
                    <w:tl2br w:val="nil"/>
                    <w:tr2bl w:val="nil"/>
                  </w:tcBorders>
                  <w:noWrap w:val="0"/>
                  <w:vAlign w:val="center"/>
                </w:tcPr>
                <w:p w14:paraId="4142CD3D">
                  <w:pPr>
                    <w:pStyle w:val="15"/>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5.16</w:t>
                  </w:r>
                </w:p>
              </w:tc>
              <w:tc>
                <w:tcPr>
                  <w:tcW w:w="699" w:type="pct"/>
                  <w:tcBorders>
                    <w:tl2br w:val="nil"/>
                    <w:tr2bl w:val="nil"/>
                  </w:tcBorders>
                  <w:noWrap w:val="0"/>
                  <w:vAlign w:val="center"/>
                </w:tcPr>
                <w:p w14:paraId="446108EF">
                  <w:pPr>
                    <w:pStyle w:val="15"/>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5.17</w:t>
                  </w:r>
                </w:p>
              </w:tc>
              <w:tc>
                <w:tcPr>
                  <w:tcW w:w="495" w:type="pct"/>
                  <w:tcBorders>
                    <w:tl2br w:val="nil"/>
                    <w:tr2bl w:val="nil"/>
                  </w:tcBorders>
                  <w:noWrap w:val="0"/>
                  <w:vAlign w:val="center"/>
                </w:tcPr>
                <w:p w14:paraId="3F7C3765">
                  <w:pPr>
                    <w:keepNext w:val="0"/>
                    <w:keepLines w:val="0"/>
                    <w:pageBreakBefore w:val="0"/>
                    <w:kinsoku/>
                    <w:wordWrap/>
                    <w:overflowPunct/>
                    <w:topLinePunct w:val="0"/>
                    <w:autoSpaceDE/>
                    <w:autoSpaceDN/>
                    <w:bidi w:val="0"/>
                    <w:adjustRightInd w:val="0"/>
                    <w:spacing w:after="0" w:line="240" w:lineRule="auto"/>
                    <w:ind w:left="0"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5.16</w:t>
                  </w:r>
                </w:p>
              </w:tc>
            </w:tr>
            <w:tr w14:paraId="557F18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0" w:type="pct"/>
                  <w:vMerge w:val="continue"/>
                  <w:tcBorders>
                    <w:tl2br w:val="nil"/>
                    <w:tr2bl w:val="nil"/>
                  </w:tcBorders>
                  <w:noWrap w:val="0"/>
                  <w:vAlign w:val="center"/>
                </w:tcPr>
                <w:p w14:paraId="00518F9B">
                  <w:pPr>
                    <w:keepNext w:val="0"/>
                    <w:keepLines w:val="0"/>
                    <w:pageBreakBefore w:val="0"/>
                    <w:kinsoku/>
                    <w:wordWrap/>
                    <w:overflowPunct/>
                    <w:topLinePunct w:val="0"/>
                    <w:autoSpaceDE/>
                    <w:autoSpaceDN/>
                    <w:bidi w:val="0"/>
                    <w:spacing w:line="240" w:lineRule="auto"/>
                    <w:ind w:left="0" w:leftChars="0" w:right="0" w:rightChars="0"/>
                    <w:jc w:val="center"/>
                    <w:rPr>
                      <w:rFonts w:hint="default" w:ascii="Times New Roman" w:hAnsi="Times New Roman" w:eastAsia="宋体" w:cs="Times New Roman"/>
                      <w:color w:val="auto"/>
                      <w:sz w:val="21"/>
                      <w:szCs w:val="21"/>
                      <w:highlight w:val="none"/>
                      <w:lang w:val="en-US" w:eastAsia="zh-CN" w:bidi="ar-SA"/>
                    </w:rPr>
                  </w:pPr>
                </w:p>
              </w:tc>
              <w:tc>
                <w:tcPr>
                  <w:tcW w:w="881" w:type="pct"/>
                  <w:tcBorders>
                    <w:tl2br w:val="nil"/>
                    <w:tr2bl w:val="nil"/>
                  </w:tcBorders>
                  <w:noWrap w:val="0"/>
                  <w:vAlign w:val="center"/>
                </w:tcPr>
                <w:p w14:paraId="0A07B326">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总磷</w:t>
                  </w:r>
                </w:p>
              </w:tc>
              <w:tc>
                <w:tcPr>
                  <w:tcW w:w="514" w:type="pct"/>
                  <w:tcBorders>
                    <w:tl2br w:val="nil"/>
                    <w:tr2bl w:val="nil"/>
                  </w:tcBorders>
                  <w:noWrap w:val="0"/>
                  <w:vAlign w:val="center"/>
                </w:tcPr>
                <w:p w14:paraId="4FD80D99">
                  <w:pPr>
                    <w:keepNext w:val="0"/>
                    <w:keepLines w:val="0"/>
                    <w:pageBreakBefore w:val="0"/>
                    <w:kinsoku/>
                    <w:wordWrap/>
                    <w:overflowPunct/>
                    <w:topLinePunct w:val="0"/>
                    <w:autoSpaceDE/>
                    <w:autoSpaceDN/>
                    <w:bidi w:val="0"/>
                    <w:adjustRightInd w:val="0"/>
                    <w:spacing w:after="0" w:line="240" w:lineRule="auto"/>
                    <w:ind w:left="0" w:leftChars="0" w:right="0" w:right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sz w:val="21"/>
                      <w:szCs w:val="21"/>
                      <w:lang w:val="en-US" w:eastAsia="zh-CN"/>
                    </w:rPr>
                    <w:t>mg/L</w:t>
                  </w:r>
                </w:p>
              </w:tc>
              <w:tc>
                <w:tcPr>
                  <w:tcW w:w="668" w:type="pct"/>
                  <w:tcBorders>
                    <w:tl2br w:val="nil"/>
                    <w:tr2bl w:val="nil"/>
                  </w:tcBorders>
                  <w:noWrap w:val="0"/>
                  <w:vAlign w:val="center"/>
                </w:tcPr>
                <w:p w14:paraId="4A558209">
                  <w:pPr>
                    <w:pStyle w:val="15"/>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0.25</w:t>
                  </w:r>
                </w:p>
              </w:tc>
              <w:tc>
                <w:tcPr>
                  <w:tcW w:w="677" w:type="pct"/>
                  <w:tcBorders>
                    <w:tl2br w:val="nil"/>
                    <w:tr2bl w:val="nil"/>
                  </w:tcBorders>
                  <w:noWrap w:val="0"/>
                  <w:vAlign w:val="center"/>
                </w:tcPr>
                <w:p w14:paraId="3F46A3FA">
                  <w:pPr>
                    <w:pStyle w:val="15"/>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0.28</w:t>
                  </w:r>
                </w:p>
              </w:tc>
              <w:tc>
                <w:tcPr>
                  <w:tcW w:w="643" w:type="pct"/>
                  <w:tcBorders>
                    <w:tl2br w:val="nil"/>
                    <w:tr2bl w:val="nil"/>
                  </w:tcBorders>
                  <w:noWrap w:val="0"/>
                  <w:vAlign w:val="center"/>
                </w:tcPr>
                <w:p w14:paraId="7481479F">
                  <w:pPr>
                    <w:pStyle w:val="15"/>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0.29</w:t>
                  </w:r>
                </w:p>
              </w:tc>
              <w:tc>
                <w:tcPr>
                  <w:tcW w:w="699" w:type="pct"/>
                  <w:tcBorders>
                    <w:tl2br w:val="nil"/>
                    <w:tr2bl w:val="nil"/>
                  </w:tcBorders>
                  <w:noWrap w:val="0"/>
                  <w:vAlign w:val="center"/>
                </w:tcPr>
                <w:p w14:paraId="7A666420">
                  <w:pPr>
                    <w:pStyle w:val="15"/>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0.31</w:t>
                  </w:r>
                </w:p>
              </w:tc>
              <w:tc>
                <w:tcPr>
                  <w:tcW w:w="495" w:type="pct"/>
                  <w:tcBorders>
                    <w:tl2br w:val="nil"/>
                    <w:tr2bl w:val="nil"/>
                  </w:tcBorders>
                  <w:noWrap w:val="0"/>
                  <w:vAlign w:val="center"/>
                </w:tcPr>
                <w:p w14:paraId="6A06D652">
                  <w:pPr>
                    <w:keepNext w:val="0"/>
                    <w:keepLines w:val="0"/>
                    <w:pageBreakBefore w:val="0"/>
                    <w:kinsoku/>
                    <w:wordWrap/>
                    <w:overflowPunct/>
                    <w:topLinePunct w:val="0"/>
                    <w:autoSpaceDE/>
                    <w:autoSpaceDN/>
                    <w:bidi w:val="0"/>
                    <w:adjustRightInd w:val="0"/>
                    <w:spacing w:after="0" w:line="240" w:lineRule="auto"/>
                    <w:ind w:left="0"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0.28</w:t>
                  </w:r>
                </w:p>
              </w:tc>
            </w:tr>
            <w:tr w14:paraId="264B70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0" w:type="pct"/>
                  <w:vMerge w:val="continue"/>
                  <w:tcBorders>
                    <w:tl2br w:val="nil"/>
                    <w:tr2bl w:val="nil"/>
                  </w:tcBorders>
                  <w:noWrap w:val="0"/>
                  <w:vAlign w:val="center"/>
                </w:tcPr>
                <w:p w14:paraId="366C43BF">
                  <w:pPr>
                    <w:keepNext w:val="0"/>
                    <w:keepLines w:val="0"/>
                    <w:pageBreakBefore w:val="0"/>
                    <w:kinsoku/>
                    <w:wordWrap/>
                    <w:overflowPunct/>
                    <w:topLinePunct w:val="0"/>
                    <w:autoSpaceDE/>
                    <w:autoSpaceDN/>
                    <w:bidi w:val="0"/>
                    <w:spacing w:line="240" w:lineRule="auto"/>
                    <w:ind w:left="0" w:leftChars="0" w:right="0" w:rightChars="0"/>
                    <w:jc w:val="center"/>
                    <w:rPr>
                      <w:rFonts w:hint="default" w:ascii="Times New Roman" w:hAnsi="Times New Roman" w:eastAsia="宋体" w:cs="Times New Roman"/>
                      <w:color w:val="auto"/>
                      <w:sz w:val="21"/>
                      <w:szCs w:val="21"/>
                      <w:highlight w:val="none"/>
                      <w:lang w:val="en-US" w:eastAsia="zh-CN" w:bidi="ar-SA"/>
                    </w:rPr>
                  </w:pPr>
                </w:p>
              </w:tc>
              <w:tc>
                <w:tcPr>
                  <w:tcW w:w="881" w:type="pct"/>
                  <w:tcBorders>
                    <w:tl2br w:val="nil"/>
                    <w:tr2bl w:val="nil"/>
                  </w:tcBorders>
                  <w:noWrap w:val="0"/>
                  <w:vAlign w:val="center"/>
                </w:tcPr>
                <w:p w14:paraId="71159F73">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总氮</w:t>
                  </w:r>
                </w:p>
              </w:tc>
              <w:tc>
                <w:tcPr>
                  <w:tcW w:w="514" w:type="pct"/>
                  <w:tcBorders>
                    <w:tl2br w:val="nil"/>
                    <w:tr2bl w:val="nil"/>
                  </w:tcBorders>
                  <w:noWrap w:val="0"/>
                  <w:vAlign w:val="center"/>
                </w:tcPr>
                <w:p w14:paraId="072B4505">
                  <w:pPr>
                    <w:keepNext w:val="0"/>
                    <w:keepLines w:val="0"/>
                    <w:pageBreakBefore w:val="0"/>
                    <w:kinsoku/>
                    <w:wordWrap/>
                    <w:overflowPunct/>
                    <w:topLinePunct w:val="0"/>
                    <w:autoSpaceDE/>
                    <w:autoSpaceDN/>
                    <w:bidi w:val="0"/>
                    <w:adjustRightInd w:val="0"/>
                    <w:spacing w:after="0" w:line="240" w:lineRule="auto"/>
                    <w:ind w:left="0" w:leftChars="0" w:right="0" w:right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sz w:val="21"/>
                      <w:szCs w:val="21"/>
                      <w:lang w:val="en-US" w:eastAsia="zh-CN"/>
                    </w:rPr>
                    <w:t>mg/L</w:t>
                  </w:r>
                </w:p>
              </w:tc>
              <w:tc>
                <w:tcPr>
                  <w:tcW w:w="668" w:type="pct"/>
                  <w:tcBorders>
                    <w:tl2br w:val="nil"/>
                    <w:tr2bl w:val="nil"/>
                  </w:tcBorders>
                  <w:noWrap w:val="0"/>
                  <w:vAlign w:val="center"/>
                </w:tcPr>
                <w:p w14:paraId="1F6A954E">
                  <w:pPr>
                    <w:pStyle w:val="15"/>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8.13</w:t>
                  </w:r>
                </w:p>
              </w:tc>
              <w:tc>
                <w:tcPr>
                  <w:tcW w:w="677" w:type="pct"/>
                  <w:tcBorders>
                    <w:tl2br w:val="nil"/>
                    <w:tr2bl w:val="nil"/>
                  </w:tcBorders>
                  <w:noWrap w:val="0"/>
                  <w:vAlign w:val="center"/>
                </w:tcPr>
                <w:p w14:paraId="093F11B0">
                  <w:pPr>
                    <w:pStyle w:val="15"/>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7.97</w:t>
                  </w:r>
                </w:p>
              </w:tc>
              <w:tc>
                <w:tcPr>
                  <w:tcW w:w="643" w:type="pct"/>
                  <w:tcBorders>
                    <w:tl2br w:val="nil"/>
                    <w:tr2bl w:val="nil"/>
                  </w:tcBorders>
                  <w:noWrap w:val="0"/>
                  <w:vAlign w:val="center"/>
                </w:tcPr>
                <w:p w14:paraId="613E5C2D">
                  <w:pPr>
                    <w:pStyle w:val="15"/>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8.08</w:t>
                  </w:r>
                </w:p>
              </w:tc>
              <w:tc>
                <w:tcPr>
                  <w:tcW w:w="699" w:type="pct"/>
                  <w:tcBorders>
                    <w:tl2br w:val="nil"/>
                    <w:tr2bl w:val="nil"/>
                  </w:tcBorders>
                  <w:noWrap w:val="0"/>
                  <w:vAlign w:val="center"/>
                </w:tcPr>
                <w:p w14:paraId="52F47D70">
                  <w:pPr>
                    <w:pStyle w:val="15"/>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8.24</w:t>
                  </w:r>
                </w:p>
              </w:tc>
              <w:tc>
                <w:tcPr>
                  <w:tcW w:w="495" w:type="pct"/>
                  <w:tcBorders>
                    <w:tl2br w:val="nil"/>
                    <w:tr2bl w:val="nil"/>
                  </w:tcBorders>
                  <w:noWrap w:val="0"/>
                  <w:vAlign w:val="center"/>
                </w:tcPr>
                <w:p w14:paraId="77A70E0D">
                  <w:pPr>
                    <w:keepNext w:val="0"/>
                    <w:keepLines w:val="0"/>
                    <w:pageBreakBefore w:val="0"/>
                    <w:kinsoku/>
                    <w:wordWrap/>
                    <w:overflowPunct/>
                    <w:topLinePunct w:val="0"/>
                    <w:autoSpaceDE/>
                    <w:autoSpaceDN/>
                    <w:bidi w:val="0"/>
                    <w:adjustRightInd w:val="0"/>
                    <w:spacing w:after="0" w:line="240" w:lineRule="auto"/>
                    <w:ind w:left="0"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8.10</w:t>
                  </w:r>
                </w:p>
              </w:tc>
            </w:tr>
            <w:tr w14:paraId="5842B7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0" w:type="pct"/>
                  <w:vMerge w:val="continue"/>
                  <w:tcBorders>
                    <w:tl2br w:val="nil"/>
                    <w:tr2bl w:val="nil"/>
                  </w:tcBorders>
                  <w:noWrap w:val="0"/>
                  <w:vAlign w:val="center"/>
                </w:tcPr>
                <w:p w14:paraId="6B1246BE">
                  <w:pPr>
                    <w:keepNext w:val="0"/>
                    <w:keepLines w:val="0"/>
                    <w:pageBreakBefore w:val="0"/>
                    <w:kinsoku/>
                    <w:wordWrap/>
                    <w:overflowPunct/>
                    <w:topLinePunct w:val="0"/>
                    <w:autoSpaceDE/>
                    <w:autoSpaceDN/>
                    <w:bidi w:val="0"/>
                    <w:spacing w:line="240" w:lineRule="auto"/>
                    <w:ind w:left="0" w:leftChars="0" w:right="0" w:rightChars="0"/>
                    <w:jc w:val="center"/>
                    <w:rPr>
                      <w:rFonts w:hint="default" w:ascii="Times New Roman" w:hAnsi="Times New Roman" w:eastAsia="宋体" w:cs="Times New Roman"/>
                      <w:color w:val="auto"/>
                      <w:sz w:val="21"/>
                      <w:szCs w:val="21"/>
                      <w:highlight w:val="none"/>
                      <w:lang w:val="en-US" w:eastAsia="zh-CN" w:bidi="ar-SA"/>
                    </w:rPr>
                  </w:pPr>
                </w:p>
              </w:tc>
              <w:tc>
                <w:tcPr>
                  <w:tcW w:w="881" w:type="pct"/>
                  <w:tcBorders>
                    <w:tl2br w:val="nil"/>
                    <w:tr2bl w:val="nil"/>
                  </w:tcBorders>
                  <w:noWrap w:val="0"/>
                  <w:vAlign w:val="center"/>
                </w:tcPr>
                <w:p w14:paraId="498CC698">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 w:val="0"/>
                      <w:bCs w:val="0"/>
                      <w:i w:val="0"/>
                      <w:iCs w:val="0"/>
                      <w:color w:val="auto"/>
                      <w:spacing w:val="0"/>
                      <w:w w:val="100"/>
                      <w:sz w:val="21"/>
                      <w:szCs w:val="21"/>
                      <w:vertAlign w:val="baseline"/>
                      <w:lang w:val="en-US" w:eastAsia="zh-CN"/>
                    </w:rPr>
                    <w:t>五日生化需氧量（BOD</w:t>
                  </w:r>
                  <w:r>
                    <w:rPr>
                      <w:rFonts w:hint="default" w:ascii="Times New Roman" w:hAnsi="Times New Roman" w:eastAsia="宋体" w:cs="Times New Roman"/>
                      <w:b w:val="0"/>
                      <w:bCs w:val="0"/>
                      <w:i w:val="0"/>
                      <w:iCs w:val="0"/>
                      <w:color w:val="auto"/>
                      <w:spacing w:val="0"/>
                      <w:w w:val="100"/>
                      <w:sz w:val="21"/>
                      <w:szCs w:val="21"/>
                      <w:vertAlign w:val="subscript"/>
                      <w:lang w:val="en-US" w:eastAsia="zh-CN"/>
                    </w:rPr>
                    <w:t>5</w:t>
                  </w:r>
                  <w:r>
                    <w:rPr>
                      <w:rFonts w:hint="default" w:ascii="Times New Roman" w:hAnsi="Times New Roman" w:eastAsia="宋体" w:cs="Times New Roman"/>
                      <w:b w:val="0"/>
                      <w:bCs w:val="0"/>
                      <w:i w:val="0"/>
                      <w:iCs w:val="0"/>
                      <w:color w:val="auto"/>
                      <w:spacing w:val="0"/>
                      <w:w w:val="100"/>
                      <w:sz w:val="21"/>
                      <w:szCs w:val="21"/>
                      <w:vertAlign w:val="baseline"/>
                      <w:lang w:val="en-US" w:eastAsia="zh-CN"/>
                    </w:rPr>
                    <w:t>）</w:t>
                  </w:r>
                </w:p>
              </w:tc>
              <w:tc>
                <w:tcPr>
                  <w:tcW w:w="514" w:type="pct"/>
                  <w:tcBorders>
                    <w:tl2br w:val="nil"/>
                    <w:tr2bl w:val="nil"/>
                  </w:tcBorders>
                  <w:noWrap w:val="0"/>
                  <w:vAlign w:val="center"/>
                </w:tcPr>
                <w:p w14:paraId="6DA7BD60">
                  <w:pPr>
                    <w:keepNext w:val="0"/>
                    <w:keepLines w:val="0"/>
                    <w:pageBreakBefore w:val="0"/>
                    <w:kinsoku/>
                    <w:wordWrap/>
                    <w:overflowPunct/>
                    <w:topLinePunct w:val="0"/>
                    <w:autoSpaceDE/>
                    <w:autoSpaceDN/>
                    <w:bidi w:val="0"/>
                    <w:adjustRightInd w:val="0"/>
                    <w:spacing w:after="0" w:line="240" w:lineRule="auto"/>
                    <w:ind w:left="0"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mg/L</w:t>
                  </w:r>
                </w:p>
              </w:tc>
              <w:tc>
                <w:tcPr>
                  <w:tcW w:w="668" w:type="pct"/>
                  <w:tcBorders>
                    <w:tl2br w:val="nil"/>
                    <w:tr2bl w:val="nil"/>
                  </w:tcBorders>
                  <w:noWrap w:val="0"/>
                  <w:vAlign w:val="center"/>
                </w:tcPr>
                <w:p w14:paraId="7A66A7E6">
                  <w:pPr>
                    <w:pStyle w:val="15"/>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37.1</w:t>
                  </w:r>
                </w:p>
              </w:tc>
              <w:tc>
                <w:tcPr>
                  <w:tcW w:w="677" w:type="pct"/>
                  <w:tcBorders>
                    <w:tl2br w:val="nil"/>
                    <w:tr2bl w:val="nil"/>
                  </w:tcBorders>
                  <w:noWrap w:val="0"/>
                  <w:vAlign w:val="center"/>
                </w:tcPr>
                <w:p w14:paraId="5C11EDB0">
                  <w:pPr>
                    <w:pStyle w:val="15"/>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38.5</w:t>
                  </w:r>
                </w:p>
              </w:tc>
              <w:tc>
                <w:tcPr>
                  <w:tcW w:w="643" w:type="pct"/>
                  <w:tcBorders>
                    <w:tl2br w:val="nil"/>
                    <w:tr2bl w:val="nil"/>
                  </w:tcBorders>
                  <w:noWrap w:val="0"/>
                  <w:vAlign w:val="center"/>
                </w:tcPr>
                <w:p w14:paraId="18D8F2D0">
                  <w:pPr>
                    <w:pStyle w:val="15"/>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38.8</w:t>
                  </w:r>
                </w:p>
              </w:tc>
              <w:tc>
                <w:tcPr>
                  <w:tcW w:w="699" w:type="pct"/>
                  <w:tcBorders>
                    <w:tl2br w:val="nil"/>
                    <w:tr2bl w:val="nil"/>
                  </w:tcBorders>
                  <w:noWrap w:val="0"/>
                  <w:vAlign w:val="center"/>
                </w:tcPr>
                <w:p w14:paraId="739406F4">
                  <w:pPr>
                    <w:pStyle w:val="15"/>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37.5</w:t>
                  </w:r>
                </w:p>
              </w:tc>
              <w:tc>
                <w:tcPr>
                  <w:tcW w:w="495" w:type="pct"/>
                  <w:tcBorders>
                    <w:tl2br w:val="nil"/>
                    <w:tr2bl w:val="nil"/>
                  </w:tcBorders>
                  <w:noWrap w:val="0"/>
                  <w:vAlign w:val="center"/>
                </w:tcPr>
                <w:p w14:paraId="1B47D587">
                  <w:pPr>
                    <w:keepNext w:val="0"/>
                    <w:keepLines w:val="0"/>
                    <w:pageBreakBefore w:val="0"/>
                    <w:kinsoku/>
                    <w:wordWrap/>
                    <w:overflowPunct/>
                    <w:topLinePunct w:val="0"/>
                    <w:autoSpaceDE/>
                    <w:autoSpaceDN/>
                    <w:bidi w:val="0"/>
                    <w:adjustRightInd w:val="0"/>
                    <w:spacing w:after="0" w:line="240" w:lineRule="auto"/>
                    <w:ind w:left="0"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38.0</w:t>
                  </w:r>
                </w:p>
              </w:tc>
            </w:tr>
          </w:tbl>
          <w:p w14:paraId="45779981">
            <w:pPr>
              <w:spacing w:after="0" w:line="460" w:lineRule="exact"/>
              <w:ind w:firstLine="480" w:firstLineChars="200"/>
              <w:jc w:val="both"/>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color w:val="auto"/>
                <w:kern w:val="2"/>
                <w:sz w:val="24"/>
                <w:szCs w:val="24"/>
                <w:lang w:val="en-US" w:eastAsia="zh-CN"/>
              </w:rPr>
              <w:t>根据监测结果，本项目厂区总排口水质</w:t>
            </w:r>
            <w:r>
              <w:rPr>
                <w:rFonts w:hint="default" w:ascii="Times New Roman" w:hAnsi="Times New Roman" w:eastAsia="宋体" w:cs="Times New Roman"/>
                <w:color w:val="auto"/>
                <w:sz w:val="24"/>
                <w:szCs w:val="24"/>
                <w:highlight w:val="none"/>
                <w:lang w:val="en-US" w:eastAsia="zh-CN"/>
              </w:rPr>
              <w:t>化学需氧量</w:t>
            </w:r>
            <w:r>
              <w:rPr>
                <w:rFonts w:hint="default" w:ascii="Times New Roman" w:hAnsi="Times New Roman" w:eastAsia="宋体" w:cs="Times New Roman"/>
                <w:color w:val="auto"/>
                <w:kern w:val="2"/>
                <w:sz w:val="24"/>
                <w:szCs w:val="24"/>
                <w:lang w:val="en-US" w:eastAsia="zh-CN"/>
              </w:rPr>
              <w:t>100-113mg/L、</w:t>
            </w:r>
            <w:r>
              <w:rPr>
                <w:rFonts w:hint="eastAsia" w:ascii="Times New Roman" w:hAnsi="Times New Roman" w:eastAsia="宋体" w:cs="Times New Roman"/>
                <w:color w:val="auto"/>
                <w:sz w:val="24"/>
                <w:highlight w:val="none"/>
                <w:lang w:val="en-US" w:eastAsia="zh-CN"/>
              </w:rPr>
              <w:t>BOD</w:t>
            </w:r>
            <w:r>
              <w:rPr>
                <w:rFonts w:hint="eastAsia" w:ascii="Times New Roman" w:hAnsi="Times New Roman" w:eastAsia="宋体" w:cs="Times New Roman"/>
                <w:color w:val="auto"/>
                <w:sz w:val="24"/>
                <w:highlight w:val="none"/>
                <w:vertAlign w:val="subscript"/>
                <w:lang w:val="en-US" w:eastAsia="zh-CN"/>
              </w:rPr>
              <w:t>5</w:t>
            </w:r>
            <w:r>
              <w:rPr>
                <w:rFonts w:hint="eastAsia" w:ascii="Times New Roman" w:hAnsi="Times New Roman" w:eastAsia="宋体" w:cs="Times New Roman"/>
                <w:color w:val="auto"/>
                <w:sz w:val="24"/>
                <w:highlight w:val="none"/>
                <w:lang w:val="en-US" w:eastAsia="zh-CN"/>
              </w:rPr>
              <w:t>37.1-39.3</w:t>
            </w:r>
            <w:r>
              <w:rPr>
                <w:rFonts w:hint="default" w:ascii="Times New Roman" w:hAnsi="Times New Roman" w:eastAsia="宋体" w:cs="Times New Roman"/>
                <w:color w:val="auto"/>
                <w:sz w:val="24"/>
                <w:highlight w:val="none"/>
              </w:rPr>
              <w:t>mg/L</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szCs w:val="24"/>
                <w:highlight w:val="none"/>
                <w:lang w:val="en-US" w:eastAsia="zh-CN"/>
              </w:rPr>
              <w:t>悬浮物</w:t>
            </w:r>
            <w:r>
              <w:rPr>
                <w:rFonts w:hint="default" w:ascii="Times New Roman" w:hAnsi="Times New Roman" w:eastAsia="宋体" w:cs="Times New Roman"/>
                <w:color w:val="auto"/>
                <w:kern w:val="2"/>
                <w:sz w:val="24"/>
                <w:szCs w:val="24"/>
                <w:lang w:val="en-US" w:eastAsia="zh-CN"/>
              </w:rPr>
              <w:t>57-65mg/L、</w:t>
            </w:r>
            <w:r>
              <w:rPr>
                <w:rFonts w:hint="default" w:ascii="Times New Roman" w:hAnsi="Times New Roman" w:eastAsia="宋体" w:cs="Times New Roman"/>
                <w:color w:val="auto"/>
                <w:sz w:val="24"/>
                <w:szCs w:val="24"/>
                <w:highlight w:val="none"/>
                <w:lang w:val="en-US" w:eastAsia="zh-CN"/>
              </w:rPr>
              <w:t>氨氮4.99-5.27</w:t>
            </w:r>
            <w:r>
              <w:rPr>
                <w:rFonts w:hint="default" w:ascii="Times New Roman" w:hAnsi="Times New Roman" w:eastAsia="宋体" w:cs="Times New Roman"/>
                <w:color w:val="auto"/>
                <w:kern w:val="2"/>
                <w:sz w:val="24"/>
                <w:szCs w:val="24"/>
                <w:lang w:val="en-US" w:eastAsia="zh-CN"/>
              </w:rPr>
              <w:t>mg/L、</w:t>
            </w:r>
            <w:r>
              <w:rPr>
                <w:rFonts w:hint="default" w:ascii="Times New Roman" w:hAnsi="Times New Roman" w:eastAsia="宋体" w:cs="Times New Roman"/>
                <w:color w:val="auto"/>
                <w:sz w:val="24"/>
                <w:szCs w:val="24"/>
                <w:highlight w:val="none"/>
                <w:lang w:val="en-US" w:eastAsia="zh-CN"/>
              </w:rPr>
              <w:t>总磷0.24-0.31</w:t>
            </w:r>
            <w:r>
              <w:rPr>
                <w:rFonts w:hint="default" w:ascii="Times New Roman" w:hAnsi="Times New Roman" w:eastAsia="宋体" w:cs="Times New Roman"/>
                <w:color w:val="auto"/>
                <w:kern w:val="2"/>
                <w:sz w:val="24"/>
                <w:szCs w:val="24"/>
                <w:lang w:val="en-US" w:eastAsia="zh-CN"/>
              </w:rPr>
              <w:t>mg/L</w:t>
            </w:r>
            <w:r>
              <w:rPr>
                <w:rFonts w:hint="default" w:ascii="Times New Roman" w:hAnsi="Times New Roman" w:eastAsia="宋体" w:cs="Times New Roman"/>
                <w:color w:val="auto"/>
                <w:sz w:val="24"/>
                <w:szCs w:val="24"/>
                <w:highlight w:val="none"/>
                <w:lang w:val="en-US" w:eastAsia="zh-CN"/>
              </w:rPr>
              <w:t>、总氮</w:t>
            </w:r>
            <w:r>
              <w:rPr>
                <w:rFonts w:hint="default" w:ascii="Times New Roman" w:hAnsi="Times New Roman" w:eastAsia="宋体" w:cs="Times New Roman"/>
                <w:color w:val="auto"/>
                <w:kern w:val="2"/>
                <w:sz w:val="24"/>
                <w:szCs w:val="24"/>
                <w:lang w:val="en-US" w:eastAsia="zh-CN"/>
              </w:rPr>
              <w:t>7.97-8.61mg/L、</w:t>
            </w:r>
            <w:r>
              <w:rPr>
                <w:rFonts w:hint="default" w:ascii="Times New Roman" w:hAnsi="Times New Roman" w:eastAsia="宋体" w:cs="Times New Roman"/>
                <w:color w:val="auto"/>
                <w:sz w:val="24"/>
                <w:szCs w:val="24"/>
                <w:highlight w:val="none"/>
                <w:lang w:val="en-US" w:eastAsia="zh-CN"/>
              </w:rPr>
              <w:t>BOD</w:t>
            </w:r>
            <w:r>
              <w:rPr>
                <w:rFonts w:hint="default" w:ascii="Times New Roman" w:hAnsi="Times New Roman" w:eastAsia="宋体" w:cs="Times New Roman"/>
                <w:color w:val="auto"/>
                <w:sz w:val="24"/>
                <w:szCs w:val="24"/>
                <w:highlight w:val="none"/>
                <w:vertAlign w:val="subscript"/>
                <w:lang w:val="en-US" w:eastAsia="zh-CN"/>
              </w:rPr>
              <w:t>5</w:t>
            </w:r>
            <w:r>
              <w:rPr>
                <w:rFonts w:hint="default" w:ascii="Times New Roman" w:hAnsi="Times New Roman" w:eastAsia="宋体" w:cs="Times New Roman"/>
                <w:color w:val="auto"/>
                <w:kern w:val="2"/>
                <w:sz w:val="24"/>
                <w:szCs w:val="24"/>
                <w:lang w:val="en-US" w:eastAsia="zh-CN"/>
              </w:rPr>
              <w:t>37.1-39.3mg/L，均能够</w:t>
            </w:r>
            <w:r>
              <w:rPr>
                <w:rFonts w:hint="default" w:ascii="Times New Roman" w:hAnsi="Times New Roman" w:eastAsia="宋体" w:cs="Times New Roman"/>
                <w:color w:val="auto"/>
                <w:sz w:val="24"/>
                <w:szCs w:val="24"/>
                <w:highlight w:val="none"/>
              </w:rPr>
              <w:t>满足</w:t>
            </w:r>
            <w:r>
              <w:rPr>
                <w:rFonts w:hint="default" w:ascii="Times New Roman" w:hAnsi="Times New Roman" w:eastAsia="宋体" w:cs="Times New Roman"/>
                <w:color w:val="auto"/>
                <w:sz w:val="24"/>
                <w:highlight w:val="none"/>
              </w:rPr>
              <w:t>辉县市共城污水净化有限责任公司的收水标准COD 360mg/L、</w:t>
            </w:r>
            <w:r>
              <w:rPr>
                <w:rFonts w:hint="eastAsia" w:ascii="Times New Roman" w:hAnsi="Times New Roman" w:eastAsia="宋体" w:cs="Times New Roman"/>
                <w:color w:val="auto"/>
                <w:sz w:val="24"/>
                <w:highlight w:val="none"/>
                <w:lang w:val="en-US" w:eastAsia="zh-CN"/>
              </w:rPr>
              <w:t>BOD</w:t>
            </w:r>
            <w:r>
              <w:rPr>
                <w:rFonts w:hint="eastAsia" w:ascii="Times New Roman" w:hAnsi="Times New Roman" w:eastAsia="宋体" w:cs="Times New Roman"/>
                <w:color w:val="auto"/>
                <w:sz w:val="24"/>
                <w:highlight w:val="none"/>
                <w:vertAlign w:val="subscript"/>
                <w:lang w:val="en-US" w:eastAsia="zh-CN"/>
              </w:rPr>
              <w:t>5</w:t>
            </w:r>
            <w:r>
              <w:rPr>
                <w:rFonts w:hint="eastAsia" w:ascii="Times New Roman" w:hAnsi="Times New Roman" w:eastAsia="宋体" w:cs="Times New Roman"/>
                <w:color w:val="auto"/>
                <w:sz w:val="24"/>
                <w:highlight w:val="none"/>
                <w:lang w:val="en-US" w:eastAsia="zh-CN"/>
              </w:rPr>
              <w:t>155</w:t>
            </w:r>
            <w:r>
              <w:rPr>
                <w:rFonts w:hint="default" w:ascii="Times New Roman" w:hAnsi="Times New Roman" w:eastAsia="宋体" w:cs="Times New Roman"/>
                <w:color w:val="auto"/>
                <w:sz w:val="24"/>
                <w:highlight w:val="none"/>
              </w:rPr>
              <w:t>mg/L</w:t>
            </w:r>
            <w:r>
              <w:rPr>
                <w:rFonts w:hint="default" w:ascii="Times New Roman" w:hAnsi="Times New Roman" w:eastAsia="宋体" w:cs="Times New Roman"/>
                <w:color w:val="auto"/>
                <w:sz w:val="24"/>
                <w:highlight w:val="none"/>
              </w:rPr>
              <w:t>、SS 180mg/L、NH</w:t>
            </w:r>
            <w:r>
              <w:rPr>
                <w:rFonts w:hint="default" w:ascii="Times New Roman" w:hAnsi="Times New Roman" w:eastAsia="宋体" w:cs="Times New Roman"/>
                <w:color w:val="auto"/>
                <w:sz w:val="24"/>
                <w:highlight w:val="none"/>
                <w:vertAlign w:val="subscript"/>
              </w:rPr>
              <w:t>3</w:t>
            </w:r>
            <w:r>
              <w:rPr>
                <w:rFonts w:hint="default" w:ascii="Times New Roman" w:hAnsi="Times New Roman" w:eastAsia="宋体" w:cs="Times New Roman"/>
                <w:color w:val="auto"/>
                <w:sz w:val="24"/>
                <w:highlight w:val="none"/>
              </w:rPr>
              <w:t>-N 30mg/L、TP 3mg/L、TN 40mg/L的</w:t>
            </w:r>
            <w:r>
              <w:rPr>
                <w:rFonts w:hint="default" w:ascii="Times New Roman" w:hAnsi="Times New Roman" w:eastAsia="宋体" w:cs="Times New Roman"/>
                <w:color w:val="auto"/>
                <w:sz w:val="24"/>
                <w:szCs w:val="24"/>
                <w:highlight w:val="none"/>
              </w:rPr>
              <w:t>限值要求</w:t>
            </w:r>
            <w:r>
              <w:rPr>
                <w:rFonts w:hint="default" w:ascii="Times New Roman" w:hAnsi="Times New Roman" w:eastAsia="宋体" w:cs="Times New Roman"/>
                <w:color w:val="auto"/>
                <w:sz w:val="24"/>
                <w:szCs w:val="24"/>
                <w:highlight w:val="none"/>
                <w:lang w:val="en-US" w:eastAsia="zh-CN"/>
              </w:rPr>
              <w:t>。</w:t>
            </w:r>
          </w:p>
          <w:p w14:paraId="2BDA8E03">
            <w:pPr>
              <w:spacing w:after="0" w:line="460" w:lineRule="exact"/>
              <w:ind w:firstLine="482" w:firstLineChars="200"/>
              <w:textAlignment w:val="baseline"/>
              <w:rPr>
                <w:rFonts w:ascii="Times New Roman" w:hAnsi="Times New Roman" w:eastAsia="宋体"/>
                <w:b/>
                <w:color w:val="auto"/>
                <w:sz w:val="24"/>
                <w:szCs w:val="24"/>
                <w:highlight w:val="none"/>
              </w:rPr>
            </w:pPr>
            <w:r>
              <w:rPr>
                <w:rFonts w:hint="eastAsia" w:ascii="Times New Roman" w:hAnsi="Times New Roman" w:eastAsia="宋体"/>
                <w:b/>
                <w:color w:val="auto"/>
                <w:sz w:val="24"/>
                <w:szCs w:val="24"/>
                <w:highlight w:val="none"/>
                <w:lang w:val="en-US" w:eastAsia="zh-CN"/>
              </w:rPr>
              <w:t>3、</w:t>
            </w:r>
            <w:r>
              <w:rPr>
                <w:rFonts w:hint="eastAsia" w:ascii="Times New Roman" w:hAnsi="Times New Roman" w:eastAsia="宋体"/>
                <w:b/>
                <w:color w:val="auto"/>
                <w:sz w:val="24"/>
                <w:szCs w:val="24"/>
                <w:highlight w:val="none"/>
              </w:rPr>
              <w:t>废气监测</w:t>
            </w:r>
            <w:r>
              <w:rPr>
                <w:rFonts w:ascii="Times New Roman" w:hAnsi="Times New Roman" w:eastAsia="宋体"/>
                <w:b/>
                <w:color w:val="auto"/>
                <w:sz w:val="24"/>
                <w:szCs w:val="24"/>
                <w:highlight w:val="none"/>
              </w:rPr>
              <w:t>结果与评价</w:t>
            </w:r>
          </w:p>
          <w:p w14:paraId="27A8F0BB">
            <w:pPr>
              <w:spacing w:after="0" w:line="460" w:lineRule="exact"/>
              <w:ind w:firstLine="480"/>
              <w:textAlignment w:val="baseline"/>
              <w:rPr>
                <w:rFonts w:ascii="Times New Roman" w:hAnsi="Times New Roman" w:eastAsia="宋体"/>
                <w:bCs/>
                <w:color w:val="auto"/>
                <w:sz w:val="24"/>
                <w:szCs w:val="24"/>
                <w:highlight w:val="none"/>
              </w:rPr>
            </w:pPr>
            <w:r>
              <w:rPr>
                <w:rFonts w:hint="eastAsia" w:ascii="Times New Roman" w:hAnsi="Times New Roman" w:eastAsia="宋体"/>
                <w:bCs/>
                <w:color w:val="auto"/>
                <w:sz w:val="24"/>
                <w:szCs w:val="24"/>
                <w:highlight w:val="none"/>
              </w:rPr>
              <w:t>（1）有组织废气</w:t>
            </w:r>
          </w:p>
          <w:p w14:paraId="79A33181">
            <w:pPr>
              <w:spacing w:after="0" w:line="460" w:lineRule="exact"/>
              <w:ind w:firstLine="482"/>
              <w:textAlignment w:val="baseline"/>
              <w:rPr>
                <w:rFonts w:ascii="Times New Roman" w:hAnsi="Times New Roman" w:eastAsia="宋体"/>
                <w:b/>
                <w:color w:val="auto"/>
                <w:sz w:val="24"/>
                <w:szCs w:val="24"/>
                <w:highlight w:val="none"/>
              </w:rPr>
            </w:pPr>
          </w:p>
          <w:p w14:paraId="1AAD3677">
            <w:pPr>
              <w:spacing w:after="0" w:line="460" w:lineRule="exact"/>
              <w:ind w:firstLine="482"/>
              <w:textAlignment w:val="baseline"/>
              <w:rPr>
                <w:rFonts w:ascii="Times New Roman" w:hAnsi="Times New Roman" w:eastAsia="宋体"/>
                <w:b/>
                <w:color w:val="auto"/>
                <w:sz w:val="24"/>
                <w:szCs w:val="24"/>
                <w:highlight w:val="none"/>
              </w:rPr>
            </w:pPr>
          </w:p>
          <w:p w14:paraId="5CDCE292">
            <w:pPr>
              <w:spacing w:after="0" w:line="460" w:lineRule="exact"/>
              <w:ind w:firstLine="482"/>
              <w:textAlignment w:val="baseline"/>
              <w:rPr>
                <w:rFonts w:ascii="Times New Roman" w:hAnsi="Times New Roman" w:eastAsia="宋体"/>
                <w:b/>
                <w:color w:val="auto"/>
                <w:sz w:val="24"/>
                <w:szCs w:val="24"/>
                <w:highlight w:val="none"/>
              </w:rPr>
            </w:pPr>
          </w:p>
          <w:p w14:paraId="44FAA484">
            <w:pPr>
              <w:spacing w:after="0" w:line="460" w:lineRule="exact"/>
              <w:ind w:firstLine="482"/>
              <w:textAlignment w:val="baseline"/>
              <w:rPr>
                <w:rFonts w:ascii="Times New Roman" w:hAnsi="Times New Roman" w:eastAsia="宋体"/>
                <w:b/>
                <w:color w:val="auto"/>
                <w:sz w:val="24"/>
                <w:szCs w:val="24"/>
                <w:highlight w:val="none"/>
              </w:rPr>
            </w:pPr>
          </w:p>
          <w:p w14:paraId="0E881BB8">
            <w:pPr>
              <w:spacing w:after="0" w:line="460" w:lineRule="exact"/>
              <w:ind w:firstLine="482"/>
              <w:textAlignment w:val="baseline"/>
              <w:rPr>
                <w:rFonts w:hint="default" w:ascii="Times New Roman" w:hAnsi="Times New Roman" w:eastAsia="宋体"/>
                <w:b/>
                <w:color w:val="auto"/>
                <w:sz w:val="24"/>
                <w:szCs w:val="24"/>
                <w:highlight w:val="none"/>
                <w:lang w:val="en-US" w:eastAsia="zh-CN"/>
              </w:rPr>
            </w:pPr>
            <w:r>
              <w:rPr>
                <w:rFonts w:ascii="Times New Roman" w:hAnsi="Times New Roman" w:eastAsia="宋体"/>
                <w:b/>
                <w:color w:val="auto"/>
                <w:sz w:val="24"/>
                <w:szCs w:val="24"/>
                <w:highlight w:val="none"/>
              </w:rPr>
              <w:t>表</w:t>
            </w:r>
            <w:r>
              <w:rPr>
                <w:rFonts w:hint="eastAsia" w:ascii="Times New Roman" w:hAnsi="Times New Roman" w:eastAsia="宋体"/>
                <w:b/>
                <w:color w:val="auto"/>
                <w:sz w:val="24"/>
                <w:szCs w:val="24"/>
                <w:highlight w:val="none"/>
              </w:rPr>
              <w:t>2</w:t>
            </w:r>
            <w:r>
              <w:rPr>
                <w:rFonts w:hint="eastAsia" w:ascii="Times New Roman" w:hAnsi="Times New Roman" w:eastAsia="宋体"/>
                <w:b/>
                <w:color w:val="auto"/>
                <w:sz w:val="24"/>
                <w:szCs w:val="24"/>
                <w:highlight w:val="none"/>
                <w:lang w:val="en-US" w:eastAsia="zh-CN"/>
              </w:rPr>
              <w:t>2</w:t>
            </w:r>
            <w:r>
              <w:rPr>
                <w:rFonts w:ascii="Times New Roman" w:hAnsi="Times New Roman" w:eastAsia="宋体"/>
                <w:b/>
                <w:color w:val="auto"/>
                <w:sz w:val="24"/>
                <w:szCs w:val="24"/>
                <w:highlight w:val="none"/>
              </w:rPr>
              <w:t xml:space="preserve">                     废气有组织</w:t>
            </w:r>
            <w:r>
              <w:rPr>
                <w:rFonts w:hint="eastAsia" w:ascii="Times New Roman" w:hAnsi="Times New Roman" w:eastAsia="宋体"/>
                <w:b/>
                <w:color w:val="auto"/>
                <w:sz w:val="24"/>
                <w:szCs w:val="24"/>
                <w:highlight w:val="none"/>
              </w:rPr>
              <w:t>监测</w:t>
            </w:r>
            <w:r>
              <w:rPr>
                <w:rFonts w:ascii="Times New Roman" w:hAnsi="Times New Roman" w:eastAsia="宋体"/>
                <w:b/>
                <w:color w:val="auto"/>
                <w:sz w:val="24"/>
                <w:szCs w:val="24"/>
                <w:highlight w:val="none"/>
              </w:rPr>
              <w:t>结果</w:t>
            </w:r>
            <w:r>
              <w:rPr>
                <w:rFonts w:hint="eastAsia" w:ascii="Times New Roman" w:hAnsi="Times New Roman" w:eastAsia="宋体"/>
                <w:b/>
                <w:color w:val="auto"/>
                <w:sz w:val="24"/>
                <w:szCs w:val="24"/>
                <w:highlight w:val="none"/>
                <w:lang w:eastAsia="zh-CN"/>
              </w:rPr>
              <w:t>（</w:t>
            </w:r>
            <w:r>
              <w:rPr>
                <w:rFonts w:hint="eastAsia" w:ascii="Times New Roman" w:hAnsi="Times New Roman" w:eastAsia="宋体"/>
                <w:b/>
                <w:color w:val="auto"/>
                <w:sz w:val="24"/>
                <w:szCs w:val="24"/>
                <w:highlight w:val="none"/>
                <w:lang w:val="en-US" w:eastAsia="zh-CN"/>
              </w:rPr>
              <w:t>1）</w:t>
            </w:r>
          </w:p>
          <w:tbl>
            <w:tblPr>
              <w:tblStyle w:val="1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6"/>
              <w:gridCol w:w="1681"/>
              <w:gridCol w:w="1013"/>
              <w:gridCol w:w="1466"/>
              <w:gridCol w:w="1453"/>
              <w:gridCol w:w="1484"/>
            </w:tblGrid>
            <w:tr w14:paraId="791CCC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6" w:type="pct"/>
                  <w:vMerge w:val="restart"/>
                  <w:tcBorders>
                    <w:tl2br w:val="nil"/>
                    <w:tr2bl w:val="nil"/>
                  </w:tcBorders>
                  <w:noWrap w:val="0"/>
                  <w:vAlign w:val="center"/>
                </w:tcPr>
                <w:p w14:paraId="6034D1A9">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采样</w:t>
                  </w:r>
                  <w:r>
                    <w:rPr>
                      <w:rFonts w:hint="default" w:ascii="Times New Roman" w:hAnsi="Times New Roman" w:eastAsia="宋体" w:cs="Times New Roman"/>
                      <w:b/>
                      <w:bCs/>
                      <w:color w:val="auto"/>
                      <w:sz w:val="21"/>
                      <w:szCs w:val="21"/>
                      <w:highlight w:val="none"/>
                    </w:rPr>
                    <w:t>日期</w:t>
                  </w:r>
                </w:p>
              </w:tc>
              <w:tc>
                <w:tcPr>
                  <w:tcW w:w="1012" w:type="pct"/>
                  <w:vMerge w:val="restart"/>
                  <w:tcBorders>
                    <w:tl2br w:val="nil"/>
                    <w:tr2bl w:val="nil"/>
                  </w:tcBorders>
                  <w:noWrap w:val="0"/>
                  <w:vAlign w:val="center"/>
                </w:tcPr>
                <w:p w14:paraId="2F1B0262">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采样</w:t>
                  </w:r>
                  <w:r>
                    <w:rPr>
                      <w:rFonts w:hint="default" w:ascii="Times New Roman" w:hAnsi="Times New Roman" w:eastAsia="宋体" w:cs="Times New Roman"/>
                      <w:b/>
                      <w:bCs/>
                      <w:color w:val="auto"/>
                      <w:sz w:val="21"/>
                      <w:szCs w:val="21"/>
                      <w:highlight w:val="none"/>
                    </w:rPr>
                    <w:t>点位</w:t>
                  </w:r>
                </w:p>
              </w:tc>
              <w:tc>
                <w:tcPr>
                  <w:tcW w:w="610" w:type="pct"/>
                  <w:vMerge w:val="restart"/>
                  <w:tcBorders>
                    <w:tl2br w:val="nil"/>
                    <w:tr2bl w:val="nil"/>
                  </w:tcBorders>
                  <w:noWrap w:val="0"/>
                  <w:vAlign w:val="center"/>
                </w:tcPr>
                <w:p w14:paraId="1752ECC4">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测次</w:t>
                  </w:r>
                </w:p>
              </w:tc>
              <w:tc>
                <w:tcPr>
                  <w:tcW w:w="882" w:type="pct"/>
                  <w:vMerge w:val="restart"/>
                  <w:tcBorders>
                    <w:tl2br w:val="nil"/>
                    <w:tr2bl w:val="nil"/>
                  </w:tcBorders>
                  <w:noWrap w:val="0"/>
                  <w:vAlign w:val="center"/>
                </w:tcPr>
                <w:p w14:paraId="31FC01A6">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废气</w:t>
                  </w:r>
                  <w:r>
                    <w:rPr>
                      <w:rFonts w:hint="default" w:ascii="Times New Roman" w:hAnsi="Times New Roman" w:eastAsia="宋体" w:cs="Times New Roman"/>
                      <w:b/>
                      <w:bCs/>
                      <w:color w:val="auto"/>
                      <w:sz w:val="21"/>
                      <w:szCs w:val="21"/>
                      <w:highlight w:val="none"/>
                    </w:rPr>
                    <w:t>量</w:t>
                  </w:r>
                </w:p>
                <w:p w14:paraId="1730BBFA">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lang w:val="en-US" w:eastAsia="zh-CN"/>
                    </w:rPr>
                    <w:t>/h)</w:t>
                  </w:r>
                </w:p>
              </w:tc>
              <w:tc>
                <w:tcPr>
                  <w:tcW w:w="1768" w:type="pct"/>
                  <w:gridSpan w:val="2"/>
                  <w:tcBorders>
                    <w:tl2br w:val="nil"/>
                    <w:tr2bl w:val="nil"/>
                  </w:tcBorders>
                  <w:noWrap w:val="0"/>
                  <w:vAlign w:val="center"/>
                </w:tcPr>
                <w:p w14:paraId="7412D3F1">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非甲烷总烃</w:t>
                  </w:r>
                </w:p>
              </w:tc>
            </w:tr>
            <w:tr w14:paraId="3DF07F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6" w:type="pct"/>
                  <w:vMerge w:val="continue"/>
                  <w:tcBorders>
                    <w:tl2br w:val="nil"/>
                    <w:tr2bl w:val="nil"/>
                  </w:tcBorders>
                  <w:noWrap w:val="0"/>
                  <w:vAlign w:val="center"/>
                </w:tcPr>
                <w:p w14:paraId="17CF44F4">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b/>
                      <w:bCs/>
                      <w:color w:val="auto"/>
                      <w:sz w:val="21"/>
                      <w:szCs w:val="21"/>
                      <w:highlight w:val="none"/>
                    </w:rPr>
                  </w:pPr>
                </w:p>
              </w:tc>
              <w:tc>
                <w:tcPr>
                  <w:tcW w:w="1012" w:type="pct"/>
                  <w:vMerge w:val="continue"/>
                  <w:tcBorders>
                    <w:tl2br w:val="nil"/>
                    <w:tr2bl w:val="nil"/>
                  </w:tcBorders>
                  <w:noWrap w:val="0"/>
                  <w:vAlign w:val="center"/>
                </w:tcPr>
                <w:p w14:paraId="363C3D17">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b/>
                      <w:bCs/>
                      <w:color w:val="auto"/>
                      <w:sz w:val="21"/>
                      <w:szCs w:val="21"/>
                      <w:highlight w:val="none"/>
                    </w:rPr>
                  </w:pPr>
                </w:p>
              </w:tc>
              <w:tc>
                <w:tcPr>
                  <w:tcW w:w="610" w:type="pct"/>
                  <w:vMerge w:val="continue"/>
                  <w:tcBorders>
                    <w:tl2br w:val="nil"/>
                    <w:tr2bl w:val="nil"/>
                  </w:tcBorders>
                  <w:noWrap w:val="0"/>
                  <w:vAlign w:val="center"/>
                </w:tcPr>
                <w:p w14:paraId="69D921BD">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b/>
                      <w:bCs/>
                      <w:color w:val="auto"/>
                      <w:sz w:val="21"/>
                      <w:szCs w:val="21"/>
                      <w:highlight w:val="none"/>
                    </w:rPr>
                  </w:pPr>
                </w:p>
              </w:tc>
              <w:tc>
                <w:tcPr>
                  <w:tcW w:w="882" w:type="pct"/>
                  <w:vMerge w:val="continue"/>
                  <w:tcBorders>
                    <w:tl2br w:val="nil"/>
                    <w:tr2bl w:val="nil"/>
                  </w:tcBorders>
                  <w:noWrap w:val="0"/>
                  <w:vAlign w:val="center"/>
                </w:tcPr>
                <w:p w14:paraId="3860ED11">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b/>
                      <w:bCs/>
                      <w:color w:val="auto"/>
                      <w:sz w:val="21"/>
                      <w:szCs w:val="21"/>
                      <w:highlight w:val="none"/>
                    </w:rPr>
                  </w:pPr>
                </w:p>
              </w:tc>
              <w:tc>
                <w:tcPr>
                  <w:tcW w:w="874" w:type="pct"/>
                  <w:tcBorders>
                    <w:tl2br w:val="nil"/>
                    <w:tr2bl w:val="nil"/>
                  </w:tcBorders>
                  <w:noWrap w:val="0"/>
                  <w:vAlign w:val="center"/>
                </w:tcPr>
                <w:p w14:paraId="269A6012">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排放浓度</w:t>
                  </w:r>
                </w:p>
                <w:p w14:paraId="05D94A5B">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(mg/m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vertAlign w:val="baseline"/>
                      <w:lang w:val="en-US" w:eastAsia="zh-CN"/>
                    </w:rPr>
                    <w:t>)</w:t>
                  </w:r>
                </w:p>
              </w:tc>
              <w:tc>
                <w:tcPr>
                  <w:tcW w:w="893" w:type="pct"/>
                  <w:tcBorders>
                    <w:tl2br w:val="nil"/>
                    <w:tr2bl w:val="nil"/>
                  </w:tcBorders>
                  <w:noWrap w:val="0"/>
                  <w:vAlign w:val="center"/>
                </w:tcPr>
                <w:p w14:paraId="0D0CFBFB">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排放速率</w:t>
                  </w:r>
                </w:p>
                <w:p w14:paraId="70A5090C">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(kg/h)</w:t>
                  </w:r>
                </w:p>
              </w:tc>
            </w:tr>
            <w:tr w14:paraId="2BEEF6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6" w:type="pct"/>
                  <w:vMerge w:val="restart"/>
                  <w:tcBorders>
                    <w:tl2br w:val="nil"/>
                    <w:tr2bl w:val="nil"/>
                  </w:tcBorders>
                  <w:noWrap w:val="0"/>
                  <w:vAlign w:val="center"/>
                </w:tcPr>
                <w:p w14:paraId="3AF51B78">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2026-</w:t>
                  </w:r>
                  <w:r>
                    <w:rPr>
                      <w:rFonts w:hint="eastAsia" w:ascii="Times New Roman" w:hAnsi="Times New Roman" w:eastAsia="宋体" w:cs="Times New Roman"/>
                      <w:color w:val="auto"/>
                      <w:sz w:val="21"/>
                      <w:szCs w:val="21"/>
                      <w:highlight w:val="none"/>
                      <w:lang w:val="en-US" w:eastAsia="zh-CN" w:bidi="ar-SA"/>
                    </w:rPr>
                    <w:t>7-1</w:t>
                  </w:r>
                </w:p>
              </w:tc>
              <w:tc>
                <w:tcPr>
                  <w:tcW w:w="1012" w:type="pct"/>
                  <w:vMerge w:val="restart"/>
                  <w:tcBorders>
                    <w:tl2br w:val="nil"/>
                    <w:tr2bl w:val="nil"/>
                  </w:tcBorders>
                  <w:noWrap w:val="0"/>
                  <w:vAlign w:val="center"/>
                </w:tcPr>
                <w:p w14:paraId="05CC23D1">
                  <w:pPr>
                    <w:pStyle w:val="40"/>
                    <w:keepNext w:val="0"/>
                    <w:keepLines w:val="0"/>
                    <w:pageBreakBefore w:val="0"/>
                    <w:kinsoku/>
                    <w:wordWrap/>
                    <w:overflowPunct/>
                    <w:topLinePunct w:val="0"/>
                    <w:autoSpaceDE/>
                    <w:autoSpaceDN/>
                    <w:bidi w:val="0"/>
                    <w:snapToGrid/>
                    <w:spacing w:after="0"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一</w:t>
                  </w:r>
                  <w:r>
                    <w:rPr>
                      <w:rFonts w:hint="default" w:ascii="Times New Roman" w:hAnsi="Times New Roman" w:eastAsia="宋体" w:cs="Times New Roman"/>
                      <w:color w:val="auto"/>
                      <w:sz w:val="21"/>
                      <w:szCs w:val="21"/>
                      <w:lang w:val="en-US" w:eastAsia="zh-CN"/>
                    </w:rPr>
                    <w:t>车间回火废气</w:t>
                  </w:r>
                  <w:r>
                    <w:rPr>
                      <w:rFonts w:hint="default" w:ascii="Times New Roman" w:hAnsi="Times New Roman" w:eastAsia="宋体" w:cs="Times New Roman"/>
                      <w:color w:val="auto"/>
                      <w:sz w:val="21"/>
                      <w:szCs w:val="21"/>
                    </w:rPr>
                    <w:t>排气筒</w:t>
                  </w:r>
                  <w:r>
                    <w:rPr>
                      <w:rFonts w:hint="default" w:ascii="Times New Roman" w:hAnsi="Times New Roman" w:eastAsia="宋体" w:cs="Times New Roman"/>
                      <w:bCs/>
                      <w:color w:val="auto"/>
                      <w:sz w:val="21"/>
                      <w:szCs w:val="21"/>
                      <w:highlight w:val="none"/>
                      <w:lang w:val="en-US" w:eastAsia="zh-CN"/>
                    </w:rPr>
                    <w:t>P</w:t>
                  </w:r>
                  <w:r>
                    <w:rPr>
                      <w:rFonts w:hint="eastAsia" w:cs="Times New Roman"/>
                      <w:bCs/>
                      <w:color w:val="auto"/>
                      <w:sz w:val="21"/>
                      <w:szCs w:val="21"/>
                      <w:highlight w:val="none"/>
                      <w:lang w:val="en-US" w:eastAsia="zh-CN"/>
                    </w:rPr>
                    <w:t>1</w:t>
                  </w:r>
                  <w:r>
                    <w:rPr>
                      <w:rFonts w:hint="default" w:ascii="Times New Roman" w:hAnsi="Times New Roman" w:eastAsia="宋体" w:cs="Times New Roman"/>
                      <w:color w:val="auto"/>
                      <w:sz w:val="21"/>
                      <w:szCs w:val="21"/>
                      <w:lang w:val="en-US" w:eastAsia="zh-CN"/>
                    </w:rPr>
                    <w:t>进</w:t>
                  </w:r>
                  <w:r>
                    <w:rPr>
                      <w:rFonts w:hint="default" w:ascii="Times New Roman" w:hAnsi="Times New Roman" w:eastAsia="宋体" w:cs="Times New Roman"/>
                      <w:color w:val="auto"/>
                      <w:sz w:val="21"/>
                      <w:szCs w:val="21"/>
                    </w:rPr>
                    <w:t>口</w:t>
                  </w:r>
                </w:p>
              </w:tc>
              <w:tc>
                <w:tcPr>
                  <w:tcW w:w="610" w:type="pct"/>
                  <w:tcBorders>
                    <w:tl2br w:val="nil"/>
                    <w:tr2bl w:val="nil"/>
                  </w:tcBorders>
                  <w:noWrap w:val="0"/>
                  <w:vAlign w:val="center"/>
                </w:tcPr>
                <w:p w14:paraId="79F9FD45">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882" w:type="pct"/>
                  <w:tcBorders>
                    <w:tl2br w:val="nil"/>
                    <w:tr2bl w:val="nil"/>
                  </w:tcBorders>
                  <w:noWrap w:val="0"/>
                  <w:vAlign w:val="center"/>
                </w:tcPr>
                <w:p w14:paraId="1E0A88D9">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1.22</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6BA6C8DE">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62.6</w:t>
                  </w:r>
                </w:p>
              </w:tc>
              <w:tc>
                <w:tcPr>
                  <w:tcW w:w="893" w:type="pct"/>
                  <w:tcBorders>
                    <w:tl2br w:val="nil"/>
                    <w:tr2bl w:val="nil"/>
                  </w:tcBorders>
                  <w:noWrap w:val="0"/>
                  <w:vAlign w:val="center"/>
                </w:tcPr>
                <w:p w14:paraId="6ACED141">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0.076</w:t>
                  </w:r>
                </w:p>
              </w:tc>
            </w:tr>
            <w:tr w14:paraId="284F14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6" w:type="pct"/>
                  <w:vMerge w:val="continue"/>
                  <w:tcBorders>
                    <w:tl2br w:val="nil"/>
                    <w:tr2bl w:val="nil"/>
                  </w:tcBorders>
                  <w:noWrap w:val="0"/>
                  <w:vAlign w:val="center"/>
                </w:tcPr>
                <w:p w14:paraId="177CBF10">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1012" w:type="pct"/>
                  <w:vMerge w:val="continue"/>
                  <w:tcBorders>
                    <w:tl2br w:val="nil"/>
                    <w:tr2bl w:val="nil"/>
                  </w:tcBorders>
                  <w:noWrap w:val="0"/>
                  <w:vAlign w:val="center"/>
                </w:tcPr>
                <w:p w14:paraId="57E1E21F">
                  <w:pPr>
                    <w:pStyle w:val="40"/>
                    <w:keepNext w:val="0"/>
                    <w:keepLines w:val="0"/>
                    <w:pageBreakBefore w:val="0"/>
                    <w:kinsoku/>
                    <w:wordWrap/>
                    <w:overflowPunct/>
                    <w:topLinePunct w:val="0"/>
                    <w:autoSpaceDE/>
                    <w:autoSpaceDN/>
                    <w:bidi w:val="0"/>
                    <w:snapToGrid/>
                    <w:spacing w:after="0" w:line="240" w:lineRule="auto"/>
                    <w:jc w:val="center"/>
                    <w:rPr>
                      <w:rFonts w:hint="eastAsia" w:cs="Times New Roman"/>
                      <w:color w:val="auto"/>
                      <w:sz w:val="21"/>
                      <w:szCs w:val="21"/>
                      <w:lang w:val="en-US" w:eastAsia="zh-CN"/>
                    </w:rPr>
                  </w:pPr>
                </w:p>
              </w:tc>
              <w:tc>
                <w:tcPr>
                  <w:tcW w:w="610" w:type="pct"/>
                  <w:tcBorders>
                    <w:tl2br w:val="nil"/>
                    <w:tr2bl w:val="nil"/>
                  </w:tcBorders>
                  <w:noWrap w:val="0"/>
                  <w:vAlign w:val="center"/>
                </w:tcPr>
                <w:p w14:paraId="508CDF0B">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882" w:type="pct"/>
                  <w:tcBorders>
                    <w:tl2br w:val="nil"/>
                    <w:tr2bl w:val="nil"/>
                  </w:tcBorders>
                  <w:noWrap w:val="0"/>
                  <w:vAlign w:val="center"/>
                </w:tcPr>
                <w:p w14:paraId="4849B90D">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1.36</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4EB50BD4">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63.8</w:t>
                  </w:r>
                </w:p>
              </w:tc>
              <w:tc>
                <w:tcPr>
                  <w:tcW w:w="893" w:type="pct"/>
                  <w:tcBorders>
                    <w:tl2br w:val="nil"/>
                    <w:tr2bl w:val="nil"/>
                  </w:tcBorders>
                  <w:noWrap w:val="0"/>
                  <w:vAlign w:val="center"/>
                </w:tcPr>
                <w:p w14:paraId="7EDFEF82">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0.087</w:t>
                  </w:r>
                </w:p>
              </w:tc>
            </w:tr>
            <w:tr w14:paraId="74A8D5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6" w:type="pct"/>
                  <w:vMerge w:val="continue"/>
                  <w:tcBorders>
                    <w:tl2br w:val="nil"/>
                    <w:tr2bl w:val="nil"/>
                  </w:tcBorders>
                  <w:noWrap w:val="0"/>
                  <w:vAlign w:val="center"/>
                </w:tcPr>
                <w:p w14:paraId="5B50F426">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1012" w:type="pct"/>
                  <w:vMerge w:val="continue"/>
                  <w:tcBorders>
                    <w:tl2br w:val="nil"/>
                    <w:tr2bl w:val="nil"/>
                  </w:tcBorders>
                  <w:noWrap w:val="0"/>
                  <w:vAlign w:val="center"/>
                </w:tcPr>
                <w:p w14:paraId="562FD611">
                  <w:pPr>
                    <w:pStyle w:val="40"/>
                    <w:keepNext w:val="0"/>
                    <w:keepLines w:val="0"/>
                    <w:pageBreakBefore w:val="0"/>
                    <w:kinsoku/>
                    <w:wordWrap/>
                    <w:overflowPunct/>
                    <w:topLinePunct w:val="0"/>
                    <w:autoSpaceDE/>
                    <w:autoSpaceDN/>
                    <w:bidi w:val="0"/>
                    <w:snapToGrid/>
                    <w:spacing w:after="0" w:line="240" w:lineRule="auto"/>
                    <w:jc w:val="center"/>
                    <w:rPr>
                      <w:rFonts w:hint="eastAsia" w:cs="Times New Roman"/>
                      <w:color w:val="auto"/>
                      <w:sz w:val="21"/>
                      <w:szCs w:val="21"/>
                      <w:lang w:val="en-US" w:eastAsia="zh-CN"/>
                    </w:rPr>
                  </w:pPr>
                </w:p>
              </w:tc>
              <w:tc>
                <w:tcPr>
                  <w:tcW w:w="610" w:type="pct"/>
                  <w:tcBorders>
                    <w:tl2br w:val="nil"/>
                    <w:tr2bl w:val="nil"/>
                  </w:tcBorders>
                  <w:noWrap w:val="0"/>
                  <w:vAlign w:val="center"/>
                </w:tcPr>
                <w:p w14:paraId="24B843D7">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882" w:type="pct"/>
                  <w:tcBorders>
                    <w:tl2br w:val="nil"/>
                    <w:tr2bl w:val="nil"/>
                  </w:tcBorders>
                  <w:noWrap w:val="0"/>
                  <w:vAlign w:val="center"/>
                </w:tcPr>
                <w:p w14:paraId="33E7E800">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1.28</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521C00AA">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63.7</w:t>
                  </w:r>
                </w:p>
              </w:tc>
              <w:tc>
                <w:tcPr>
                  <w:tcW w:w="893" w:type="pct"/>
                  <w:tcBorders>
                    <w:tl2br w:val="nil"/>
                    <w:tr2bl w:val="nil"/>
                  </w:tcBorders>
                  <w:noWrap w:val="0"/>
                  <w:vAlign w:val="center"/>
                </w:tcPr>
                <w:p w14:paraId="5B274EA4">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0.082</w:t>
                  </w:r>
                </w:p>
              </w:tc>
            </w:tr>
            <w:tr w14:paraId="2A7330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6" w:type="pct"/>
                  <w:vMerge w:val="continue"/>
                  <w:tcBorders>
                    <w:tl2br w:val="nil"/>
                    <w:tr2bl w:val="nil"/>
                  </w:tcBorders>
                  <w:noWrap w:val="0"/>
                  <w:vAlign w:val="center"/>
                </w:tcPr>
                <w:p w14:paraId="20A1E716">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1012" w:type="pct"/>
                  <w:vMerge w:val="continue"/>
                  <w:tcBorders>
                    <w:tl2br w:val="nil"/>
                    <w:tr2bl w:val="nil"/>
                  </w:tcBorders>
                  <w:noWrap w:val="0"/>
                  <w:vAlign w:val="center"/>
                </w:tcPr>
                <w:p w14:paraId="553ADCD7">
                  <w:pPr>
                    <w:pStyle w:val="40"/>
                    <w:keepNext w:val="0"/>
                    <w:keepLines w:val="0"/>
                    <w:pageBreakBefore w:val="0"/>
                    <w:kinsoku/>
                    <w:wordWrap/>
                    <w:overflowPunct/>
                    <w:topLinePunct w:val="0"/>
                    <w:autoSpaceDE/>
                    <w:autoSpaceDN/>
                    <w:bidi w:val="0"/>
                    <w:snapToGrid/>
                    <w:spacing w:after="0" w:line="240" w:lineRule="auto"/>
                    <w:jc w:val="center"/>
                    <w:rPr>
                      <w:rFonts w:hint="eastAsia" w:cs="Times New Roman"/>
                      <w:color w:val="auto"/>
                      <w:sz w:val="21"/>
                      <w:szCs w:val="21"/>
                      <w:lang w:val="en-US" w:eastAsia="zh-CN"/>
                    </w:rPr>
                  </w:pPr>
                </w:p>
              </w:tc>
              <w:tc>
                <w:tcPr>
                  <w:tcW w:w="610" w:type="pct"/>
                  <w:tcBorders>
                    <w:tl2br w:val="nil"/>
                    <w:tr2bl w:val="nil"/>
                  </w:tcBorders>
                  <w:noWrap w:val="0"/>
                  <w:vAlign w:val="center"/>
                </w:tcPr>
                <w:p w14:paraId="3332387D">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均值</w:t>
                  </w:r>
                </w:p>
              </w:tc>
              <w:tc>
                <w:tcPr>
                  <w:tcW w:w="882" w:type="pct"/>
                  <w:tcBorders>
                    <w:tl2br w:val="nil"/>
                    <w:tr2bl w:val="nil"/>
                  </w:tcBorders>
                  <w:noWrap w:val="0"/>
                  <w:vAlign w:val="center"/>
                </w:tcPr>
                <w:p w14:paraId="73E129D7">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1.29</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64CC1C6B">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63.4</w:t>
                  </w:r>
                </w:p>
              </w:tc>
              <w:tc>
                <w:tcPr>
                  <w:tcW w:w="893" w:type="pct"/>
                  <w:tcBorders>
                    <w:tl2br w:val="nil"/>
                    <w:tr2bl w:val="nil"/>
                  </w:tcBorders>
                  <w:noWrap w:val="0"/>
                  <w:vAlign w:val="center"/>
                </w:tcPr>
                <w:p w14:paraId="569B5147">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0.082</w:t>
                  </w:r>
                </w:p>
              </w:tc>
            </w:tr>
            <w:tr w14:paraId="551FBA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6" w:type="pct"/>
                  <w:vMerge w:val="continue"/>
                  <w:tcBorders>
                    <w:tl2br w:val="nil"/>
                    <w:tr2bl w:val="nil"/>
                  </w:tcBorders>
                  <w:noWrap w:val="0"/>
                  <w:vAlign w:val="center"/>
                </w:tcPr>
                <w:p w14:paraId="3B74A5E7">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1012" w:type="pct"/>
                  <w:vMerge w:val="restart"/>
                  <w:tcBorders>
                    <w:tl2br w:val="nil"/>
                    <w:tr2bl w:val="nil"/>
                  </w:tcBorders>
                  <w:noWrap w:val="0"/>
                  <w:vAlign w:val="center"/>
                </w:tcPr>
                <w:p w14:paraId="217728EE">
                  <w:pPr>
                    <w:pStyle w:val="40"/>
                    <w:keepNext w:val="0"/>
                    <w:keepLines w:val="0"/>
                    <w:pageBreakBefore w:val="0"/>
                    <w:kinsoku/>
                    <w:wordWrap/>
                    <w:overflowPunct/>
                    <w:topLinePunct w:val="0"/>
                    <w:autoSpaceDE/>
                    <w:autoSpaceDN/>
                    <w:bidi w:val="0"/>
                    <w:snapToGrid/>
                    <w:spacing w:after="0"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一</w:t>
                  </w:r>
                  <w:r>
                    <w:rPr>
                      <w:rFonts w:hint="default" w:ascii="Times New Roman" w:hAnsi="Times New Roman" w:eastAsia="宋体" w:cs="Times New Roman"/>
                      <w:color w:val="auto"/>
                      <w:sz w:val="21"/>
                      <w:szCs w:val="21"/>
                      <w:lang w:val="en-US" w:eastAsia="zh-CN"/>
                    </w:rPr>
                    <w:t>车间回火废气</w:t>
                  </w:r>
                  <w:r>
                    <w:rPr>
                      <w:rFonts w:hint="default" w:ascii="Times New Roman" w:hAnsi="Times New Roman" w:eastAsia="宋体" w:cs="Times New Roman"/>
                      <w:color w:val="auto"/>
                      <w:sz w:val="21"/>
                      <w:szCs w:val="21"/>
                    </w:rPr>
                    <w:t>排气筒</w:t>
                  </w:r>
                  <w:r>
                    <w:rPr>
                      <w:rFonts w:hint="default" w:ascii="Times New Roman" w:hAnsi="Times New Roman" w:eastAsia="宋体" w:cs="Times New Roman"/>
                      <w:bCs/>
                      <w:color w:val="auto"/>
                      <w:sz w:val="21"/>
                      <w:szCs w:val="21"/>
                      <w:highlight w:val="none"/>
                      <w:lang w:val="en-US" w:eastAsia="zh-CN"/>
                    </w:rPr>
                    <w:t>P</w:t>
                  </w:r>
                  <w:r>
                    <w:rPr>
                      <w:rFonts w:hint="eastAsia" w:cs="Times New Roman"/>
                      <w:bCs/>
                      <w:color w:val="auto"/>
                      <w:sz w:val="21"/>
                      <w:szCs w:val="21"/>
                      <w:highlight w:val="none"/>
                      <w:lang w:val="en-US" w:eastAsia="zh-CN"/>
                    </w:rPr>
                    <w:t>1</w:t>
                  </w:r>
                  <w:r>
                    <w:rPr>
                      <w:rFonts w:hint="default" w:ascii="Times New Roman" w:hAnsi="Times New Roman" w:eastAsia="宋体" w:cs="Times New Roman"/>
                      <w:color w:val="auto"/>
                      <w:sz w:val="21"/>
                      <w:szCs w:val="21"/>
                    </w:rPr>
                    <w:t>出口</w:t>
                  </w:r>
                </w:p>
              </w:tc>
              <w:tc>
                <w:tcPr>
                  <w:tcW w:w="610" w:type="pct"/>
                  <w:tcBorders>
                    <w:tl2br w:val="nil"/>
                    <w:tr2bl w:val="nil"/>
                  </w:tcBorders>
                  <w:noWrap w:val="0"/>
                  <w:vAlign w:val="center"/>
                </w:tcPr>
                <w:p w14:paraId="373A3794">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882" w:type="pct"/>
                  <w:tcBorders>
                    <w:tl2br w:val="nil"/>
                    <w:tr2bl w:val="nil"/>
                  </w:tcBorders>
                  <w:noWrap w:val="0"/>
                  <w:vAlign w:val="center"/>
                </w:tcPr>
                <w:p w14:paraId="0CA560AE">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1.23</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5D5DBE77">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6.72</w:t>
                  </w:r>
                </w:p>
              </w:tc>
              <w:tc>
                <w:tcPr>
                  <w:tcW w:w="893" w:type="pct"/>
                  <w:tcBorders>
                    <w:tl2br w:val="nil"/>
                    <w:tr2bl w:val="nil"/>
                  </w:tcBorders>
                  <w:noWrap w:val="0"/>
                  <w:vAlign w:val="center"/>
                </w:tcPr>
                <w:p w14:paraId="23BD74F0">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8.3</w:t>
                  </w:r>
                  <w:r>
                    <w:rPr>
                      <w:rFonts w:hint="default" w:ascii="Times New Roman" w:hAnsi="Times New Roman" w:eastAsia="宋体" w:cs="Times New Roman"/>
                      <w:i w:val="0"/>
                      <w:iCs w:val="0"/>
                      <w:color w:val="auto"/>
                      <w:kern w:val="0"/>
                      <w:sz w:val="21"/>
                      <w:szCs w:val="21"/>
                      <w:u w:val="none"/>
                      <w:lang w:val="en-US" w:eastAsia="zh-CN" w:bidi="ar"/>
                    </w:rPr>
                    <w:t>×10</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r>
            <w:tr w14:paraId="7172D5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6" w:type="pct"/>
                  <w:vMerge w:val="continue"/>
                  <w:tcBorders>
                    <w:tl2br w:val="nil"/>
                    <w:tr2bl w:val="nil"/>
                  </w:tcBorders>
                  <w:noWrap w:val="0"/>
                  <w:vAlign w:val="center"/>
                </w:tcPr>
                <w:p w14:paraId="0406742E">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1012" w:type="pct"/>
                  <w:vMerge w:val="continue"/>
                  <w:tcBorders>
                    <w:tl2br w:val="nil"/>
                    <w:tr2bl w:val="nil"/>
                  </w:tcBorders>
                  <w:noWrap w:val="0"/>
                  <w:vAlign w:val="center"/>
                </w:tcPr>
                <w:p w14:paraId="5A04E6DC">
                  <w:pPr>
                    <w:keepNext w:val="0"/>
                    <w:keepLines w:val="0"/>
                    <w:pageBreakBefore w:val="0"/>
                    <w:kinsoku/>
                    <w:wordWrap/>
                    <w:overflowPunct/>
                    <w:topLinePunct w:val="0"/>
                    <w:autoSpaceDE/>
                    <w:autoSpaceDN/>
                    <w:bidi w:val="0"/>
                    <w:snapToGrid/>
                    <w:spacing w:after="0" w:line="240" w:lineRule="auto"/>
                    <w:jc w:val="center"/>
                    <w:rPr>
                      <w:rFonts w:hint="eastAsia" w:cs="Times New Roman"/>
                      <w:color w:val="auto"/>
                      <w:sz w:val="21"/>
                      <w:szCs w:val="21"/>
                      <w:lang w:val="en-US" w:eastAsia="zh-CN"/>
                    </w:rPr>
                  </w:pPr>
                </w:p>
              </w:tc>
              <w:tc>
                <w:tcPr>
                  <w:tcW w:w="610" w:type="pct"/>
                  <w:tcBorders>
                    <w:tl2br w:val="nil"/>
                    <w:tr2bl w:val="nil"/>
                  </w:tcBorders>
                  <w:noWrap w:val="0"/>
                  <w:vAlign w:val="center"/>
                </w:tcPr>
                <w:p w14:paraId="5257F162">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882" w:type="pct"/>
                  <w:tcBorders>
                    <w:tl2br w:val="nil"/>
                    <w:tr2bl w:val="nil"/>
                  </w:tcBorders>
                  <w:noWrap w:val="0"/>
                  <w:vAlign w:val="center"/>
                </w:tcPr>
                <w:p w14:paraId="087BE109">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1.38</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66E2D9D9">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6.72</w:t>
                  </w:r>
                </w:p>
              </w:tc>
              <w:tc>
                <w:tcPr>
                  <w:tcW w:w="893" w:type="pct"/>
                  <w:tcBorders>
                    <w:tl2br w:val="nil"/>
                    <w:tr2bl w:val="nil"/>
                  </w:tcBorders>
                  <w:noWrap w:val="0"/>
                  <w:vAlign w:val="center"/>
                </w:tcPr>
                <w:p w14:paraId="4987F5E3">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9.3</w:t>
                  </w:r>
                  <w:r>
                    <w:rPr>
                      <w:rFonts w:hint="default" w:ascii="Times New Roman" w:hAnsi="Times New Roman" w:eastAsia="宋体" w:cs="Times New Roman"/>
                      <w:i w:val="0"/>
                      <w:iCs w:val="0"/>
                      <w:color w:val="auto"/>
                      <w:kern w:val="0"/>
                      <w:sz w:val="21"/>
                      <w:szCs w:val="21"/>
                      <w:u w:val="none"/>
                      <w:lang w:val="en-US" w:eastAsia="zh-CN" w:bidi="ar"/>
                    </w:rPr>
                    <w:t>×10</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r>
            <w:tr w14:paraId="53BC37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6" w:type="pct"/>
                  <w:vMerge w:val="continue"/>
                  <w:tcBorders>
                    <w:tl2br w:val="nil"/>
                    <w:tr2bl w:val="nil"/>
                  </w:tcBorders>
                  <w:noWrap w:val="0"/>
                  <w:vAlign w:val="center"/>
                </w:tcPr>
                <w:p w14:paraId="44EA5954">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1012" w:type="pct"/>
                  <w:vMerge w:val="continue"/>
                  <w:tcBorders>
                    <w:tl2br w:val="nil"/>
                    <w:tr2bl w:val="nil"/>
                  </w:tcBorders>
                  <w:noWrap w:val="0"/>
                  <w:vAlign w:val="center"/>
                </w:tcPr>
                <w:p w14:paraId="46EE6E12">
                  <w:pPr>
                    <w:keepNext w:val="0"/>
                    <w:keepLines w:val="0"/>
                    <w:pageBreakBefore w:val="0"/>
                    <w:kinsoku/>
                    <w:wordWrap/>
                    <w:overflowPunct/>
                    <w:topLinePunct w:val="0"/>
                    <w:autoSpaceDE/>
                    <w:autoSpaceDN/>
                    <w:bidi w:val="0"/>
                    <w:snapToGrid/>
                    <w:spacing w:after="0" w:line="240" w:lineRule="auto"/>
                    <w:jc w:val="center"/>
                    <w:rPr>
                      <w:rFonts w:hint="eastAsia" w:cs="Times New Roman"/>
                      <w:color w:val="auto"/>
                      <w:sz w:val="21"/>
                      <w:szCs w:val="21"/>
                      <w:lang w:val="en-US" w:eastAsia="zh-CN"/>
                    </w:rPr>
                  </w:pPr>
                </w:p>
              </w:tc>
              <w:tc>
                <w:tcPr>
                  <w:tcW w:w="610" w:type="pct"/>
                  <w:tcBorders>
                    <w:tl2br w:val="nil"/>
                    <w:tr2bl w:val="nil"/>
                  </w:tcBorders>
                  <w:noWrap w:val="0"/>
                  <w:vAlign w:val="center"/>
                </w:tcPr>
                <w:p w14:paraId="2CC6A3C7">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882" w:type="pct"/>
                  <w:tcBorders>
                    <w:tl2br w:val="nil"/>
                    <w:tr2bl w:val="nil"/>
                  </w:tcBorders>
                  <w:noWrap w:val="0"/>
                  <w:vAlign w:val="center"/>
                </w:tcPr>
                <w:p w14:paraId="13E7D8C4">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1.31</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55CB76D1">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6.81</w:t>
                  </w:r>
                </w:p>
              </w:tc>
              <w:tc>
                <w:tcPr>
                  <w:tcW w:w="893" w:type="pct"/>
                  <w:tcBorders>
                    <w:tl2br w:val="nil"/>
                    <w:tr2bl w:val="nil"/>
                  </w:tcBorders>
                  <w:noWrap w:val="0"/>
                  <w:vAlign w:val="center"/>
                </w:tcPr>
                <w:p w14:paraId="5133211E">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8.9</w:t>
                  </w:r>
                  <w:r>
                    <w:rPr>
                      <w:rFonts w:hint="default" w:ascii="Times New Roman" w:hAnsi="Times New Roman" w:eastAsia="宋体" w:cs="Times New Roman"/>
                      <w:i w:val="0"/>
                      <w:iCs w:val="0"/>
                      <w:color w:val="auto"/>
                      <w:kern w:val="0"/>
                      <w:sz w:val="21"/>
                      <w:szCs w:val="21"/>
                      <w:u w:val="none"/>
                      <w:lang w:val="en-US" w:eastAsia="zh-CN" w:bidi="ar"/>
                    </w:rPr>
                    <w:t>×10</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r>
            <w:tr w14:paraId="67768E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6" w:type="pct"/>
                  <w:vMerge w:val="continue"/>
                  <w:tcBorders>
                    <w:tl2br w:val="nil"/>
                    <w:tr2bl w:val="nil"/>
                  </w:tcBorders>
                  <w:noWrap w:val="0"/>
                  <w:vAlign w:val="center"/>
                </w:tcPr>
                <w:p w14:paraId="30673962">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1012" w:type="pct"/>
                  <w:vMerge w:val="continue"/>
                  <w:tcBorders>
                    <w:tl2br w:val="nil"/>
                    <w:tr2bl w:val="nil"/>
                  </w:tcBorders>
                  <w:noWrap w:val="0"/>
                  <w:vAlign w:val="center"/>
                </w:tcPr>
                <w:p w14:paraId="5280918D">
                  <w:pPr>
                    <w:keepNext w:val="0"/>
                    <w:keepLines w:val="0"/>
                    <w:pageBreakBefore w:val="0"/>
                    <w:kinsoku/>
                    <w:wordWrap/>
                    <w:overflowPunct/>
                    <w:topLinePunct w:val="0"/>
                    <w:autoSpaceDE/>
                    <w:autoSpaceDN/>
                    <w:bidi w:val="0"/>
                    <w:snapToGrid/>
                    <w:spacing w:after="0" w:line="240" w:lineRule="auto"/>
                    <w:jc w:val="center"/>
                    <w:rPr>
                      <w:rFonts w:hint="eastAsia" w:cs="Times New Roman"/>
                      <w:color w:val="auto"/>
                      <w:sz w:val="21"/>
                      <w:szCs w:val="21"/>
                      <w:lang w:val="en-US" w:eastAsia="zh-CN"/>
                    </w:rPr>
                  </w:pPr>
                </w:p>
              </w:tc>
              <w:tc>
                <w:tcPr>
                  <w:tcW w:w="610" w:type="pct"/>
                  <w:tcBorders>
                    <w:tl2br w:val="nil"/>
                    <w:tr2bl w:val="nil"/>
                  </w:tcBorders>
                  <w:noWrap w:val="0"/>
                  <w:vAlign w:val="center"/>
                </w:tcPr>
                <w:p w14:paraId="5A0D389A">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均值</w:t>
                  </w:r>
                </w:p>
              </w:tc>
              <w:tc>
                <w:tcPr>
                  <w:tcW w:w="882" w:type="pct"/>
                  <w:tcBorders>
                    <w:tl2br w:val="nil"/>
                    <w:tr2bl w:val="nil"/>
                  </w:tcBorders>
                  <w:noWrap w:val="0"/>
                  <w:vAlign w:val="center"/>
                </w:tcPr>
                <w:p w14:paraId="25D7B77F">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1.31</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6F21EC50">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6.75</w:t>
                  </w:r>
                </w:p>
              </w:tc>
              <w:tc>
                <w:tcPr>
                  <w:tcW w:w="893" w:type="pct"/>
                  <w:tcBorders>
                    <w:tl2br w:val="nil"/>
                    <w:tr2bl w:val="nil"/>
                  </w:tcBorders>
                  <w:noWrap w:val="0"/>
                  <w:vAlign w:val="center"/>
                </w:tcPr>
                <w:p w14:paraId="213B7E87">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8.8</w:t>
                  </w:r>
                  <w:r>
                    <w:rPr>
                      <w:rFonts w:hint="default" w:ascii="Times New Roman" w:hAnsi="Times New Roman" w:eastAsia="宋体" w:cs="Times New Roman"/>
                      <w:i w:val="0"/>
                      <w:iCs w:val="0"/>
                      <w:color w:val="auto"/>
                      <w:kern w:val="0"/>
                      <w:sz w:val="21"/>
                      <w:szCs w:val="21"/>
                      <w:u w:val="none"/>
                      <w:lang w:val="en-US" w:eastAsia="zh-CN" w:bidi="ar"/>
                    </w:rPr>
                    <w:t>×10</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r>
            <w:tr w14:paraId="192697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6" w:type="pct"/>
                  <w:vMerge w:val="continue"/>
                  <w:tcBorders>
                    <w:tl2br w:val="nil"/>
                    <w:tr2bl w:val="nil"/>
                  </w:tcBorders>
                  <w:noWrap w:val="0"/>
                  <w:vAlign w:val="center"/>
                </w:tcPr>
                <w:p w14:paraId="54CD7195">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1012" w:type="pct"/>
                  <w:vMerge w:val="restart"/>
                  <w:tcBorders>
                    <w:tl2br w:val="nil"/>
                    <w:tr2bl w:val="nil"/>
                  </w:tcBorders>
                  <w:noWrap w:val="0"/>
                  <w:vAlign w:val="center"/>
                </w:tcPr>
                <w:p w14:paraId="7020002D">
                  <w:pPr>
                    <w:pStyle w:val="40"/>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二</w:t>
                  </w:r>
                  <w:r>
                    <w:rPr>
                      <w:rFonts w:hint="default" w:ascii="Times New Roman" w:hAnsi="Times New Roman" w:eastAsia="宋体" w:cs="Times New Roman"/>
                      <w:color w:val="auto"/>
                      <w:sz w:val="21"/>
                      <w:szCs w:val="21"/>
                      <w:lang w:val="en-US" w:eastAsia="zh-CN"/>
                    </w:rPr>
                    <w:t>车间回火废气</w:t>
                  </w:r>
                  <w:r>
                    <w:rPr>
                      <w:rFonts w:hint="default" w:ascii="Times New Roman" w:hAnsi="Times New Roman" w:eastAsia="宋体" w:cs="Times New Roman"/>
                      <w:color w:val="auto"/>
                      <w:sz w:val="21"/>
                      <w:szCs w:val="21"/>
                    </w:rPr>
                    <w:t>排气筒</w:t>
                  </w:r>
                  <w:r>
                    <w:rPr>
                      <w:rFonts w:hint="default" w:ascii="Times New Roman" w:hAnsi="Times New Roman" w:eastAsia="宋体" w:cs="Times New Roman"/>
                      <w:bCs/>
                      <w:color w:val="auto"/>
                      <w:sz w:val="21"/>
                      <w:szCs w:val="21"/>
                      <w:highlight w:val="none"/>
                      <w:lang w:val="en-US" w:eastAsia="zh-CN"/>
                    </w:rPr>
                    <w:t>P</w:t>
                  </w:r>
                  <w:r>
                    <w:rPr>
                      <w:rFonts w:hint="eastAsia" w:cs="Times New Roman"/>
                      <w:bCs/>
                      <w:color w:val="auto"/>
                      <w:sz w:val="21"/>
                      <w:szCs w:val="21"/>
                      <w:highlight w:val="none"/>
                      <w:lang w:val="en-US" w:eastAsia="zh-CN"/>
                    </w:rPr>
                    <w:t>3</w:t>
                  </w:r>
                  <w:r>
                    <w:rPr>
                      <w:rFonts w:hint="default" w:ascii="Times New Roman" w:hAnsi="Times New Roman" w:eastAsia="宋体" w:cs="Times New Roman"/>
                      <w:color w:val="auto"/>
                      <w:sz w:val="21"/>
                      <w:szCs w:val="21"/>
                    </w:rPr>
                    <w:t>出口</w:t>
                  </w:r>
                </w:p>
              </w:tc>
              <w:tc>
                <w:tcPr>
                  <w:tcW w:w="610" w:type="pct"/>
                  <w:tcBorders>
                    <w:tl2br w:val="nil"/>
                    <w:tr2bl w:val="nil"/>
                  </w:tcBorders>
                  <w:noWrap w:val="0"/>
                  <w:vAlign w:val="center"/>
                </w:tcPr>
                <w:p w14:paraId="1F5DEB56">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882" w:type="pct"/>
                  <w:tcBorders>
                    <w:tl2br w:val="nil"/>
                    <w:tr2bl w:val="nil"/>
                  </w:tcBorders>
                  <w:noWrap w:val="0"/>
                  <w:vAlign w:val="center"/>
                </w:tcPr>
                <w:p w14:paraId="38131A77">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1.01</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25CC36F9">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6.83</w:t>
                  </w:r>
                </w:p>
              </w:tc>
              <w:tc>
                <w:tcPr>
                  <w:tcW w:w="893" w:type="pct"/>
                  <w:tcBorders>
                    <w:tl2br w:val="nil"/>
                    <w:tr2bl w:val="nil"/>
                  </w:tcBorders>
                  <w:noWrap w:val="0"/>
                  <w:vAlign w:val="center"/>
                </w:tcPr>
                <w:p w14:paraId="264FF686">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6.9</w:t>
                  </w:r>
                  <w:r>
                    <w:rPr>
                      <w:rFonts w:hint="default" w:ascii="Times New Roman" w:hAnsi="Times New Roman" w:eastAsia="宋体" w:cs="Times New Roman"/>
                      <w:i w:val="0"/>
                      <w:iCs w:val="0"/>
                      <w:color w:val="auto"/>
                      <w:kern w:val="0"/>
                      <w:sz w:val="21"/>
                      <w:szCs w:val="21"/>
                      <w:u w:val="none"/>
                      <w:lang w:val="en-US" w:eastAsia="zh-CN" w:bidi="ar"/>
                    </w:rPr>
                    <w:t>×10</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r>
            <w:tr w14:paraId="210826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6" w:type="pct"/>
                  <w:vMerge w:val="continue"/>
                  <w:tcBorders>
                    <w:tl2br w:val="nil"/>
                    <w:tr2bl w:val="nil"/>
                  </w:tcBorders>
                  <w:noWrap w:val="0"/>
                  <w:vAlign w:val="center"/>
                </w:tcPr>
                <w:p w14:paraId="2498A795">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1012" w:type="pct"/>
                  <w:vMerge w:val="continue"/>
                  <w:tcBorders>
                    <w:tl2br w:val="nil"/>
                    <w:tr2bl w:val="nil"/>
                  </w:tcBorders>
                  <w:noWrap w:val="0"/>
                  <w:vAlign w:val="center"/>
                </w:tcPr>
                <w:p w14:paraId="5419E997">
                  <w:pPr>
                    <w:pStyle w:val="40"/>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610" w:type="pct"/>
                  <w:tcBorders>
                    <w:tl2br w:val="nil"/>
                    <w:tr2bl w:val="nil"/>
                  </w:tcBorders>
                  <w:noWrap w:val="0"/>
                  <w:vAlign w:val="center"/>
                </w:tcPr>
                <w:p w14:paraId="650F2603">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882" w:type="pct"/>
                  <w:tcBorders>
                    <w:tl2br w:val="nil"/>
                    <w:tr2bl w:val="nil"/>
                  </w:tcBorders>
                  <w:noWrap w:val="0"/>
                  <w:vAlign w:val="center"/>
                </w:tcPr>
                <w:p w14:paraId="29BDDB95">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1.13</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5E2BB266">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6.69</w:t>
                  </w:r>
                </w:p>
              </w:tc>
              <w:tc>
                <w:tcPr>
                  <w:tcW w:w="893" w:type="pct"/>
                  <w:tcBorders>
                    <w:tl2br w:val="nil"/>
                    <w:tr2bl w:val="nil"/>
                  </w:tcBorders>
                  <w:noWrap w:val="0"/>
                  <w:vAlign w:val="center"/>
                </w:tcPr>
                <w:p w14:paraId="0CBB6919">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7.6</w:t>
                  </w:r>
                  <w:r>
                    <w:rPr>
                      <w:rFonts w:hint="default" w:ascii="Times New Roman" w:hAnsi="Times New Roman" w:eastAsia="宋体" w:cs="Times New Roman"/>
                      <w:i w:val="0"/>
                      <w:iCs w:val="0"/>
                      <w:color w:val="auto"/>
                      <w:kern w:val="0"/>
                      <w:sz w:val="21"/>
                      <w:szCs w:val="21"/>
                      <w:u w:val="none"/>
                      <w:lang w:val="en-US" w:eastAsia="zh-CN" w:bidi="ar"/>
                    </w:rPr>
                    <w:t>×10</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r>
            <w:tr w14:paraId="20B363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6" w:type="pct"/>
                  <w:vMerge w:val="continue"/>
                  <w:tcBorders>
                    <w:tl2br w:val="nil"/>
                    <w:tr2bl w:val="nil"/>
                  </w:tcBorders>
                  <w:noWrap w:val="0"/>
                  <w:vAlign w:val="center"/>
                </w:tcPr>
                <w:p w14:paraId="43F36A00">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1012" w:type="pct"/>
                  <w:vMerge w:val="continue"/>
                  <w:tcBorders>
                    <w:tl2br w:val="nil"/>
                    <w:tr2bl w:val="nil"/>
                  </w:tcBorders>
                  <w:noWrap w:val="0"/>
                  <w:vAlign w:val="center"/>
                </w:tcPr>
                <w:p w14:paraId="35DCBD6E">
                  <w:pPr>
                    <w:pStyle w:val="40"/>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610" w:type="pct"/>
                  <w:tcBorders>
                    <w:tl2br w:val="nil"/>
                    <w:tr2bl w:val="nil"/>
                  </w:tcBorders>
                  <w:noWrap w:val="0"/>
                  <w:vAlign w:val="center"/>
                </w:tcPr>
                <w:p w14:paraId="4C5E2D69">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882" w:type="pct"/>
                  <w:tcBorders>
                    <w:tl2br w:val="nil"/>
                    <w:tr2bl w:val="nil"/>
                  </w:tcBorders>
                  <w:noWrap w:val="0"/>
                  <w:vAlign w:val="center"/>
                </w:tcPr>
                <w:p w14:paraId="0B4C34A2">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1.09</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53D74B93">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6.78</w:t>
                  </w:r>
                </w:p>
              </w:tc>
              <w:tc>
                <w:tcPr>
                  <w:tcW w:w="893" w:type="pct"/>
                  <w:tcBorders>
                    <w:tl2br w:val="nil"/>
                    <w:tr2bl w:val="nil"/>
                  </w:tcBorders>
                  <w:noWrap w:val="0"/>
                  <w:vAlign w:val="center"/>
                </w:tcPr>
                <w:p w14:paraId="0D9815C7">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7.4</w:t>
                  </w:r>
                  <w:r>
                    <w:rPr>
                      <w:rFonts w:hint="default" w:ascii="Times New Roman" w:hAnsi="Times New Roman" w:eastAsia="宋体" w:cs="Times New Roman"/>
                      <w:i w:val="0"/>
                      <w:iCs w:val="0"/>
                      <w:color w:val="auto"/>
                      <w:kern w:val="0"/>
                      <w:sz w:val="21"/>
                      <w:szCs w:val="21"/>
                      <w:u w:val="none"/>
                      <w:lang w:val="en-US" w:eastAsia="zh-CN" w:bidi="ar"/>
                    </w:rPr>
                    <w:t>×10</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r>
            <w:tr w14:paraId="755EAD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6" w:type="pct"/>
                  <w:vMerge w:val="continue"/>
                  <w:tcBorders>
                    <w:tl2br w:val="nil"/>
                    <w:tr2bl w:val="nil"/>
                  </w:tcBorders>
                  <w:noWrap w:val="0"/>
                  <w:vAlign w:val="center"/>
                </w:tcPr>
                <w:p w14:paraId="453040E2">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1012" w:type="pct"/>
                  <w:vMerge w:val="continue"/>
                  <w:tcBorders>
                    <w:tl2br w:val="nil"/>
                    <w:tr2bl w:val="nil"/>
                  </w:tcBorders>
                  <w:noWrap w:val="0"/>
                  <w:vAlign w:val="center"/>
                </w:tcPr>
                <w:p w14:paraId="2DE57486">
                  <w:pPr>
                    <w:pStyle w:val="40"/>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610" w:type="pct"/>
                  <w:tcBorders>
                    <w:tl2br w:val="nil"/>
                    <w:tr2bl w:val="nil"/>
                  </w:tcBorders>
                  <w:noWrap w:val="0"/>
                  <w:vAlign w:val="center"/>
                </w:tcPr>
                <w:p w14:paraId="1A772F89">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均值</w:t>
                  </w:r>
                </w:p>
              </w:tc>
              <w:tc>
                <w:tcPr>
                  <w:tcW w:w="882" w:type="pct"/>
                  <w:tcBorders>
                    <w:tl2br w:val="nil"/>
                    <w:tr2bl w:val="nil"/>
                  </w:tcBorders>
                  <w:noWrap w:val="0"/>
                  <w:vAlign w:val="center"/>
                </w:tcPr>
                <w:p w14:paraId="4D01B18C">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1.08</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05F976B3">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6.77</w:t>
                  </w:r>
                </w:p>
              </w:tc>
              <w:tc>
                <w:tcPr>
                  <w:tcW w:w="893" w:type="pct"/>
                  <w:tcBorders>
                    <w:tl2br w:val="nil"/>
                    <w:tr2bl w:val="nil"/>
                  </w:tcBorders>
                  <w:noWrap w:val="0"/>
                  <w:vAlign w:val="center"/>
                </w:tcPr>
                <w:p w14:paraId="29E5D182">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7.3</w:t>
                  </w:r>
                  <w:r>
                    <w:rPr>
                      <w:rFonts w:hint="default" w:ascii="Times New Roman" w:hAnsi="Times New Roman" w:eastAsia="宋体" w:cs="Times New Roman"/>
                      <w:i w:val="0"/>
                      <w:iCs w:val="0"/>
                      <w:color w:val="auto"/>
                      <w:kern w:val="0"/>
                      <w:sz w:val="21"/>
                      <w:szCs w:val="21"/>
                      <w:u w:val="none"/>
                      <w:lang w:val="en-US" w:eastAsia="zh-CN" w:bidi="ar"/>
                    </w:rPr>
                    <w:t>×10</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r>
            <w:tr w14:paraId="30C39A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6" w:type="pct"/>
                  <w:vMerge w:val="restart"/>
                  <w:tcBorders>
                    <w:tl2br w:val="nil"/>
                    <w:tr2bl w:val="nil"/>
                  </w:tcBorders>
                  <w:noWrap w:val="0"/>
                  <w:vAlign w:val="center"/>
                </w:tcPr>
                <w:p w14:paraId="7C5A1273">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2026-</w:t>
                  </w:r>
                  <w:r>
                    <w:rPr>
                      <w:rFonts w:hint="eastAsia" w:ascii="Times New Roman" w:hAnsi="Times New Roman" w:eastAsia="宋体" w:cs="Times New Roman"/>
                      <w:color w:val="auto"/>
                      <w:sz w:val="21"/>
                      <w:szCs w:val="21"/>
                      <w:highlight w:val="none"/>
                      <w:lang w:val="en-US" w:eastAsia="zh-CN" w:bidi="ar-SA"/>
                    </w:rPr>
                    <w:t>7-2</w:t>
                  </w:r>
                </w:p>
              </w:tc>
              <w:tc>
                <w:tcPr>
                  <w:tcW w:w="1012" w:type="pct"/>
                  <w:vMerge w:val="restart"/>
                  <w:tcBorders>
                    <w:tl2br w:val="nil"/>
                    <w:tr2bl w:val="nil"/>
                  </w:tcBorders>
                  <w:noWrap w:val="0"/>
                  <w:vAlign w:val="center"/>
                </w:tcPr>
                <w:p w14:paraId="4C7084DE">
                  <w:pPr>
                    <w:pStyle w:val="40"/>
                    <w:keepNext w:val="0"/>
                    <w:keepLines w:val="0"/>
                    <w:pageBreakBefore w:val="0"/>
                    <w:kinsoku/>
                    <w:wordWrap/>
                    <w:overflowPunct/>
                    <w:topLinePunct w:val="0"/>
                    <w:autoSpaceDE/>
                    <w:autoSpaceDN/>
                    <w:bidi w:val="0"/>
                    <w:snapToGrid/>
                    <w:spacing w:after="0"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一</w:t>
                  </w:r>
                  <w:r>
                    <w:rPr>
                      <w:rFonts w:hint="default" w:ascii="Times New Roman" w:hAnsi="Times New Roman" w:eastAsia="宋体" w:cs="Times New Roman"/>
                      <w:color w:val="auto"/>
                      <w:sz w:val="21"/>
                      <w:szCs w:val="21"/>
                      <w:lang w:val="en-US" w:eastAsia="zh-CN"/>
                    </w:rPr>
                    <w:t>车间回火废气</w:t>
                  </w:r>
                  <w:r>
                    <w:rPr>
                      <w:rFonts w:hint="default" w:ascii="Times New Roman" w:hAnsi="Times New Roman" w:eastAsia="宋体" w:cs="Times New Roman"/>
                      <w:color w:val="auto"/>
                      <w:sz w:val="21"/>
                      <w:szCs w:val="21"/>
                    </w:rPr>
                    <w:t>排气筒</w:t>
                  </w:r>
                  <w:r>
                    <w:rPr>
                      <w:rFonts w:hint="default" w:ascii="Times New Roman" w:hAnsi="Times New Roman" w:eastAsia="宋体" w:cs="Times New Roman"/>
                      <w:bCs/>
                      <w:color w:val="auto"/>
                      <w:sz w:val="21"/>
                      <w:szCs w:val="21"/>
                      <w:highlight w:val="none"/>
                      <w:lang w:val="en-US" w:eastAsia="zh-CN"/>
                    </w:rPr>
                    <w:t>P</w:t>
                  </w:r>
                  <w:r>
                    <w:rPr>
                      <w:rFonts w:hint="eastAsia" w:cs="Times New Roman"/>
                      <w:bCs/>
                      <w:color w:val="auto"/>
                      <w:sz w:val="21"/>
                      <w:szCs w:val="21"/>
                      <w:highlight w:val="none"/>
                      <w:lang w:val="en-US" w:eastAsia="zh-CN"/>
                    </w:rPr>
                    <w:t>1</w:t>
                  </w:r>
                  <w:r>
                    <w:rPr>
                      <w:rFonts w:hint="default" w:ascii="Times New Roman" w:hAnsi="Times New Roman" w:eastAsia="宋体" w:cs="Times New Roman"/>
                      <w:color w:val="auto"/>
                      <w:sz w:val="21"/>
                      <w:szCs w:val="21"/>
                      <w:lang w:val="en-US" w:eastAsia="zh-CN"/>
                    </w:rPr>
                    <w:t>进</w:t>
                  </w:r>
                  <w:r>
                    <w:rPr>
                      <w:rFonts w:hint="default" w:ascii="Times New Roman" w:hAnsi="Times New Roman" w:eastAsia="宋体" w:cs="Times New Roman"/>
                      <w:color w:val="auto"/>
                      <w:sz w:val="21"/>
                      <w:szCs w:val="21"/>
                    </w:rPr>
                    <w:t>口</w:t>
                  </w:r>
                </w:p>
              </w:tc>
              <w:tc>
                <w:tcPr>
                  <w:tcW w:w="610" w:type="pct"/>
                  <w:tcBorders>
                    <w:tl2br w:val="nil"/>
                    <w:tr2bl w:val="nil"/>
                  </w:tcBorders>
                  <w:noWrap w:val="0"/>
                  <w:vAlign w:val="center"/>
                </w:tcPr>
                <w:p w14:paraId="6FD278C9">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882" w:type="pct"/>
                  <w:tcBorders>
                    <w:tl2br w:val="nil"/>
                    <w:tr2bl w:val="nil"/>
                  </w:tcBorders>
                  <w:noWrap w:val="0"/>
                  <w:vAlign w:val="center"/>
                </w:tcPr>
                <w:p w14:paraId="4493295B">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1.32</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5A6EB897">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64.0</w:t>
                  </w:r>
                </w:p>
              </w:tc>
              <w:tc>
                <w:tcPr>
                  <w:tcW w:w="893" w:type="pct"/>
                  <w:tcBorders>
                    <w:tl2br w:val="nil"/>
                    <w:tr2bl w:val="nil"/>
                  </w:tcBorders>
                  <w:noWrap w:val="0"/>
                  <w:vAlign w:val="center"/>
                </w:tcPr>
                <w:p w14:paraId="47D58D81">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0.084</w:t>
                  </w:r>
                </w:p>
              </w:tc>
            </w:tr>
            <w:tr w14:paraId="296A97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6" w:type="pct"/>
                  <w:vMerge w:val="continue"/>
                  <w:tcBorders>
                    <w:tl2br w:val="nil"/>
                    <w:tr2bl w:val="nil"/>
                  </w:tcBorders>
                  <w:noWrap w:val="0"/>
                  <w:vAlign w:val="center"/>
                </w:tcPr>
                <w:p w14:paraId="0E281564">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1012" w:type="pct"/>
                  <w:vMerge w:val="continue"/>
                  <w:tcBorders>
                    <w:tl2br w:val="nil"/>
                    <w:tr2bl w:val="nil"/>
                  </w:tcBorders>
                  <w:noWrap w:val="0"/>
                  <w:vAlign w:val="center"/>
                </w:tcPr>
                <w:p w14:paraId="1E877D22">
                  <w:pPr>
                    <w:pStyle w:val="40"/>
                    <w:keepNext w:val="0"/>
                    <w:keepLines w:val="0"/>
                    <w:pageBreakBefore w:val="0"/>
                    <w:kinsoku/>
                    <w:wordWrap/>
                    <w:overflowPunct/>
                    <w:topLinePunct w:val="0"/>
                    <w:autoSpaceDE/>
                    <w:autoSpaceDN/>
                    <w:bidi w:val="0"/>
                    <w:snapToGrid/>
                    <w:spacing w:after="0" w:line="240" w:lineRule="auto"/>
                    <w:jc w:val="center"/>
                    <w:rPr>
                      <w:rFonts w:hint="eastAsia" w:cs="Times New Roman"/>
                      <w:color w:val="auto"/>
                      <w:sz w:val="21"/>
                      <w:szCs w:val="21"/>
                      <w:lang w:val="en-US" w:eastAsia="zh-CN"/>
                    </w:rPr>
                  </w:pPr>
                </w:p>
              </w:tc>
              <w:tc>
                <w:tcPr>
                  <w:tcW w:w="610" w:type="pct"/>
                  <w:tcBorders>
                    <w:tl2br w:val="nil"/>
                    <w:tr2bl w:val="nil"/>
                  </w:tcBorders>
                  <w:noWrap w:val="0"/>
                  <w:vAlign w:val="center"/>
                </w:tcPr>
                <w:p w14:paraId="3C154255">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882" w:type="pct"/>
                  <w:tcBorders>
                    <w:tl2br w:val="nil"/>
                    <w:tr2bl w:val="nil"/>
                  </w:tcBorders>
                  <w:noWrap w:val="0"/>
                  <w:vAlign w:val="center"/>
                </w:tcPr>
                <w:p w14:paraId="139131B5">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1.28</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4764963F">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64.0</w:t>
                  </w:r>
                </w:p>
              </w:tc>
              <w:tc>
                <w:tcPr>
                  <w:tcW w:w="893" w:type="pct"/>
                  <w:tcBorders>
                    <w:tl2br w:val="nil"/>
                    <w:tr2bl w:val="nil"/>
                  </w:tcBorders>
                  <w:noWrap w:val="0"/>
                  <w:vAlign w:val="center"/>
                </w:tcPr>
                <w:p w14:paraId="55055E35">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0.082</w:t>
                  </w:r>
                </w:p>
              </w:tc>
            </w:tr>
            <w:tr w14:paraId="35FC36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6" w:type="pct"/>
                  <w:vMerge w:val="continue"/>
                  <w:tcBorders>
                    <w:tl2br w:val="nil"/>
                    <w:tr2bl w:val="nil"/>
                  </w:tcBorders>
                  <w:noWrap w:val="0"/>
                  <w:vAlign w:val="center"/>
                </w:tcPr>
                <w:p w14:paraId="6054C50F">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1012" w:type="pct"/>
                  <w:vMerge w:val="continue"/>
                  <w:tcBorders>
                    <w:tl2br w:val="nil"/>
                    <w:tr2bl w:val="nil"/>
                  </w:tcBorders>
                  <w:noWrap w:val="0"/>
                  <w:vAlign w:val="center"/>
                </w:tcPr>
                <w:p w14:paraId="0118C7CB">
                  <w:pPr>
                    <w:pStyle w:val="40"/>
                    <w:keepNext w:val="0"/>
                    <w:keepLines w:val="0"/>
                    <w:pageBreakBefore w:val="0"/>
                    <w:kinsoku/>
                    <w:wordWrap/>
                    <w:overflowPunct/>
                    <w:topLinePunct w:val="0"/>
                    <w:autoSpaceDE/>
                    <w:autoSpaceDN/>
                    <w:bidi w:val="0"/>
                    <w:snapToGrid/>
                    <w:spacing w:after="0" w:line="240" w:lineRule="auto"/>
                    <w:jc w:val="center"/>
                    <w:rPr>
                      <w:rFonts w:hint="eastAsia" w:cs="Times New Roman"/>
                      <w:color w:val="auto"/>
                      <w:sz w:val="21"/>
                      <w:szCs w:val="21"/>
                      <w:lang w:val="en-US" w:eastAsia="zh-CN"/>
                    </w:rPr>
                  </w:pPr>
                </w:p>
              </w:tc>
              <w:tc>
                <w:tcPr>
                  <w:tcW w:w="610" w:type="pct"/>
                  <w:tcBorders>
                    <w:tl2br w:val="nil"/>
                    <w:tr2bl w:val="nil"/>
                  </w:tcBorders>
                  <w:noWrap w:val="0"/>
                  <w:vAlign w:val="center"/>
                </w:tcPr>
                <w:p w14:paraId="668495FC">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882" w:type="pct"/>
                  <w:tcBorders>
                    <w:tl2br w:val="nil"/>
                    <w:tr2bl w:val="nil"/>
                  </w:tcBorders>
                  <w:noWrap w:val="0"/>
                  <w:vAlign w:val="center"/>
                </w:tcPr>
                <w:p w14:paraId="5ED84BC9">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1.39</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1305FD13">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63.8</w:t>
                  </w:r>
                </w:p>
              </w:tc>
              <w:tc>
                <w:tcPr>
                  <w:tcW w:w="893" w:type="pct"/>
                  <w:tcBorders>
                    <w:tl2br w:val="nil"/>
                    <w:tr2bl w:val="nil"/>
                  </w:tcBorders>
                  <w:noWrap w:val="0"/>
                  <w:vAlign w:val="center"/>
                </w:tcPr>
                <w:p w14:paraId="68ECE599">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0.089</w:t>
                  </w:r>
                </w:p>
              </w:tc>
            </w:tr>
            <w:tr w14:paraId="5BAF03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6" w:type="pct"/>
                  <w:vMerge w:val="continue"/>
                  <w:tcBorders>
                    <w:tl2br w:val="nil"/>
                    <w:tr2bl w:val="nil"/>
                  </w:tcBorders>
                  <w:noWrap w:val="0"/>
                  <w:vAlign w:val="center"/>
                </w:tcPr>
                <w:p w14:paraId="266657FD">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1012" w:type="pct"/>
                  <w:vMerge w:val="continue"/>
                  <w:tcBorders>
                    <w:tl2br w:val="nil"/>
                    <w:tr2bl w:val="nil"/>
                  </w:tcBorders>
                  <w:noWrap w:val="0"/>
                  <w:vAlign w:val="center"/>
                </w:tcPr>
                <w:p w14:paraId="435F6485">
                  <w:pPr>
                    <w:pStyle w:val="40"/>
                    <w:keepNext w:val="0"/>
                    <w:keepLines w:val="0"/>
                    <w:pageBreakBefore w:val="0"/>
                    <w:kinsoku/>
                    <w:wordWrap/>
                    <w:overflowPunct/>
                    <w:topLinePunct w:val="0"/>
                    <w:autoSpaceDE/>
                    <w:autoSpaceDN/>
                    <w:bidi w:val="0"/>
                    <w:snapToGrid/>
                    <w:spacing w:after="0" w:line="240" w:lineRule="auto"/>
                    <w:jc w:val="center"/>
                    <w:rPr>
                      <w:rFonts w:hint="eastAsia" w:cs="Times New Roman"/>
                      <w:color w:val="auto"/>
                      <w:sz w:val="21"/>
                      <w:szCs w:val="21"/>
                      <w:lang w:val="en-US" w:eastAsia="zh-CN"/>
                    </w:rPr>
                  </w:pPr>
                </w:p>
              </w:tc>
              <w:tc>
                <w:tcPr>
                  <w:tcW w:w="610" w:type="pct"/>
                  <w:tcBorders>
                    <w:tl2br w:val="nil"/>
                    <w:tr2bl w:val="nil"/>
                  </w:tcBorders>
                  <w:noWrap w:val="0"/>
                  <w:vAlign w:val="center"/>
                </w:tcPr>
                <w:p w14:paraId="773C2E4F">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均值</w:t>
                  </w:r>
                </w:p>
              </w:tc>
              <w:tc>
                <w:tcPr>
                  <w:tcW w:w="882" w:type="pct"/>
                  <w:tcBorders>
                    <w:tl2br w:val="nil"/>
                    <w:tr2bl w:val="nil"/>
                  </w:tcBorders>
                  <w:noWrap w:val="0"/>
                  <w:vAlign w:val="center"/>
                </w:tcPr>
                <w:p w14:paraId="3A08D58A">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1.33</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3432AB3D">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63.9</w:t>
                  </w:r>
                </w:p>
              </w:tc>
              <w:tc>
                <w:tcPr>
                  <w:tcW w:w="893" w:type="pct"/>
                  <w:tcBorders>
                    <w:tl2br w:val="nil"/>
                    <w:tr2bl w:val="nil"/>
                  </w:tcBorders>
                  <w:noWrap w:val="0"/>
                  <w:vAlign w:val="center"/>
                </w:tcPr>
                <w:p w14:paraId="0DED1A4F">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0.085</w:t>
                  </w:r>
                </w:p>
              </w:tc>
            </w:tr>
            <w:tr w14:paraId="04EE23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6" w:type="pct"/>
                  <w:vMerge w:val="continue"/>
                  <w:tcBorders>
                    <w:tl2br w:val="nil"/>
                    <w:tr2bl w:val="nil"/>
                  </w:tcBorders>
                  <w:noWrap w:val="0"/>
                  <w:vAlign w:val="center"/>
                </w:tcPr>
                <w:p w14:paraId="4D99EFC4">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1012" w:type="pct"/>
                  <w:vMerge w:val="restart"/>
                  <w:tcBorders>
                    <w:tl2br w:val="nil"/>
                    <w:tr2bl w:val="nil"/>
                  </w:tcBorders>
                  <w:noWrap w:val="0"/>
                  <w:vAlign w:val="center"/>
                </w:tcPr>
                <w:p w14:paraId="0C2D7C53">
                  <w:pPr>
                    <w:pStyle w:val="40"/>
                    <w:keepNext w:val="0"/>
                    <w:keepLines w:val="0"/>
                    <w:pageBreakBefore w:val="0"/>
                    <w:kinsoku/>
                    <w:wordWrap/>
                    <w:overflowPunct/>
                    <w:topLinePunct w:val="0"/>
                    <w:autoSpaceDE/>
                    <w:autoSpaceDN/>
                    <w:bidi w:val="0"/>
                    <w:snapToGrid/>
                    <w:spacing w:after="0"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一</w:t>
                  </w:r>
                  <w:r>
                    <w:rPr>
                      <w:rFonts w:hint="default" w:ascii="Times New Roman" w:hAnsi="Times New Roman" w:eastAsia="宋体" w:cs="Times New Roman"/>
                      <w:color w:val="auto"/>
                      <w:sz w:val="21"/>
                      <w:szCs w:val="21"/>
                      <w:lang w:val="en-US" w:eastAsia="zh-CN"/>
                    </w:rPr>
                    <w:t>车间回火废气</w:t>
                  </w:r>
                  <w:r>
                    <w:rPr>
                      <w:rFonts w:hint="default" w:ascii="Times New Roman" w:hAnsi="Times New Roman" w:eastAsia="宋体" w:cs="Times New Roman"/>
                      <w:color w:val="auto"/>
                      <w:sz w:val="21"/>
                      <w:szCs w:val="21"/>
                    </w:rPr>
                    <w:t>排气筒</w:t>
                  </w:r>
                  <w:r>
                    <w:rPr>
                      <w:rFonts w:hint="default" w:ascii="Times New Roman" w:hAnsi="Times New Roman" w:eastAsia="宋体" w:cs="Times New Roman"/>
                      <w:bCs/>
                      <w:color w:val="auto"/>
                      <w:sz w:val="21"/>
                      <w:szCs w:val="21"/>
                      <w:highlight w:val="none"/>
                      <w:lang w:val="en-US" w:eastAsia="zh-CN"/>
                    </w:rPr>
                    <w:t>P</w:t>
                  </w:r>
                  <w:r>
                    <w:rPr>
                      <w:rFonts w:hint="eastAsia" w:cs="Times New Roman"/>
                      <w:bCs/>
                      <w:color w:val="auto"/>
                      <w:sz w:val="21"/>
                      <w:szCs w:val="21"/>
                      <w:highlight w:val="none"/>
                      <w:lang w:val="en-US" w:eastAsia="zh-CN"/>
                    </w:rPr>
                    <w:t>1</w:t>
                  </w:r>
                  <w:r>
                    <w:rPr>
                      <w:rFonts w:hint="default" w:ascii="Times New Roman" w:hAnsi="Times New Roman" w:eastAsia="宋体" w:cs="Times New Roman"/>
                      <w:color w:val="auto"/>
                      <w:sz w:val="21"/>
                      <w:szCs w:val="21"/>
                    </w:rPr>
                    <w:t>出口</w:t>
                  </w:r>
                </w:p>
              </w:tc>
              <w:tc>
                <w:tcPr>
                  <w:tcW w:w="610" w:type="pct"/>
                  <w:tcBorders>
                    <w:tl2br w:val="nil"/>
                    <w:tr2bl w:val="nil"/>
                  </w:tcBorders>
                  <w:noWrap w:val="0"/>
                  <w:vAlign w:val="center"/>
                </w:tcPr>
                <w:p w14:paraId="6E650FB8">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882" w:type="pct"/>
                  <w:tcBorders>
                    <w:tl2br w:val="nil"/>
                    <w:tr2bl w:val="nil"/>
                  </w:tcBorders>
                  <w:noWrap w:val="0"/>
                  <w:vAlign w:val="center"/>
                </w:tcPr>
                <w:p w14:paraId="6D7FD32B">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1.40</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780DB831">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6.72</w:t>
                  </w:r>
                </w:p>
              </w:tc>
              <w:tc>
                <w:tcPr>
                  <w:tcW w:w="893" w:type="pct"/>
                  <w:tcBorders>
                    <w:tl2br w:val="nil"/>
                    <w:tr2bl w:val="nil"/>
                  </w:tcBorders>
                  <w:noWrap w:val="0"/>
                  <w:vAlign w:val="center"/>
                </w:tcPr>
                <w:p w14:paraId="5ED2A3B7">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9.4</w:t>
                  </w:r>
                  <w:r>
                    <w:rPr>
                      <w:rFonts w:hint="default" w:ascii="Times New Roman" w:hAnsi="Times New Roman" w:eastAsia="宋体" w:cs="Times New Roman"/>
                      <w:i w:val="0"/>
                      <w:iCs w:val="0"/>
                      <w:color w:val="auto"/>
                      <w:kern w:val="0"/>
                      <w:sz w:val="21"/>
                      <w:szCs w:val="21"/>
                      <w:u w:val="none"/>
                      <w:lang w:val="en-US" w:eastAsia="zh-CN" w:bidi="ar"/>
                    </w:rPr>
                    <w:t>×10</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r>
            <w:tr w14:paraId="44D5C6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6" w:type="pct"/>
                  <w:vMerge w:val="continue"/>
                  <w:tcBorders>
                    <w:tl2br w:val="nil"/>
                    <w:tr2bl w:val="nil"/>
                  </w:tcBorders>
                  <w:noWrap w:val="0"/>
                  <w:vAlign w:val="center"/>
                </w:tcPr>
                <w:p w14:paraId="418B5DED">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1012" w:type="pct"/>
                  <w:vMerge w:val="continue"/>
                  <w:tcBorders>
                    <w:tl2br w:val="nil"/>
                    <w:tr2bl w:val="nil"/>
                  </w:tcBorders>
                  <w:noWrap w:val="0"/>
                  <w:vAlign w:val="center"/>
                </w:tcPr>
                <w:p w14:paraId="1ABEA771">
                  <w:pPr>
                    <w:keepNext w:val="0"/>
                    <w:keepLines w:val="0"/>
                    <w:pageBreakBefore w:val="0"/>
                    <w:kinsoku/>
                    <w:wordWrap/>
                    <w:overflowPunct/>
                    <w:topLinePunct w:val="0"/>
                    <w:autoSpaceDE/>
                    <w:autoSpaceDN/>
                    <w:bidi w:val="0"/>
                    <w:snapToGrid/>
                    <w:spacing w:after="0" w:line="240" w:lineRule="auto"/>
                    <w:jc w:val="center"/>
                    <w:rPr>
                      <w:rFonts w:hint="eastAsia" w:cs="Times New Roman"/>
                      <w:color w:val="auto"/>
                      <w:sz w:val="21"/>
                      <w:szCs w:val="21"/>
                      <w:lang w:val="en-US" w:eastAsia="zh-CN"/>
                    </w:rPr>
                  </w:pPr>
                </w:p>
              </w:tc>
              <w:tc>
                <w:tcPr>
                  <w:tcW w:w="610" w:type="pct"/>
                  <w:tcBorders>
                    <w:tl2br w:val="nil"/>
                    <w:tr2bl w:val="nil"/>
                  </w:tcBorders>
                  <w:noWrap w:val="0"/>
                  <w:vAlign w:val="center"/>
                </w:tcPr>
                <w:p w14:paraId="062036EF">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882" w:type="pct"/>
                  <w:tcBorders>
                    <w:tl2br w:val="nil"/>
                    <w:tr2bl w:val="nil"/>
                  </w:tcBorders>
                  <w:noWrap w:val="0"/>
                  <w:vAlign w:val="center"/>
                </w:tcPr>
                <w:p w14:paraId="7C2252B5">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1.32</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541CAAE4">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6.75</w:t>
                  </w:r>
                </w:p>
              </w:tc>
              <w:tc>
                <w:tcPr>
                  <w:tcW w:w="893" w:type="pct"/>
                  <w:tcBorders>
                    <w:tl2br w:val="nil"/>
                    <w:tr2bl w:val="nil"/>
                  </w:tcBorders>
                  <w:noWrap w:val="0"/>
                  <w:vAlign w:val="center"/>
                </w:tcPr>
                <w:p w14:paraId="4D862654">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8.9</w:t>
                  </w:r>
                  <w:r>
                    <w:rPr>
                      <w:rFonts w:hint="default" w:ascii="Times New Roman" w:hAnsi="Times New Roman" w:eastAsia="宋体" w:cs="Times New Roman"/>
                      <w:i w:val="0"/>
                      <w:iCs w:val="0"/>
                      <w:color w:val="auto"/>
                      <w:kern w:val="0"/>
                      <w:sz w:val="21"/>
                      <w:szCs w:val="21"/>
                      <w:u w:val="none"/>
                      <w:lang w:val="en-US" w:eastAsia="zh-CN" w:bidi="ar"/>
                    </w:rPr>
                    <w:t>×10</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r>
            <w:tr w14:paraId="4101A6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6" w:type="pct"/>
                  <w:vMerge w:val="continue"/>
                  <w:tcBorders>
                    <w:tl2br w:val="nil"/>
                    <w:tr2bl w:val="nil"/>
                  </w:tcBorders>
                  <w:noWrap w:val="0"/>
                  <w:vAlign w:val="center"/>
                </w:tcPr>
                <w:p w14:paraId="1BE06F69">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1012" w:type="pct"/>
                  <w:vMerge w:val="continue"/>
                  <w:tcBorders>
                    <w:tl2br w:val="nil"/>
                    <w:tr2bl w:val="nil"/>
                  </w:tcBorders>
                  <w:noWrap w:val="0"/>
                  <w:vAlign w:val="center"/>
                </w:tcPr>
                <w:p w14:paraId="2528E49F">
                  <w:pPr>
                    <w:keepNext w:val="0"/>
                    <w:keepLines w:val="0"/>
                    <w:pageBreakBefore w:val="0"/>
                    <w:kinsoku/>
                    <w:wordWrap/>
                    <w:overflowPunct/>
                    <w:topLinePunct w:val="0"/>
                    <w:autoSpaceDE/>
                    <w:autoSpaceDN/>
                    <w:bidi w:val="0"/>
                    <w:snapToGrid/>
                    <w:spacing w:after="0" w:line="240" w:lineRule="auto"/>
                    <w:jc w:val="center"/>
                    <w:rPr>
                      <w:rFonts w:hint="eastAsia" w:cs="Times New Roman"/>
                      <w:color w:val="auto"/>
                      <w:sz w:val="21"/>
                      <w:szCs w:val="21"/>
                      <w:lang w:val="en-US" w:eastAsia="zh-CN"/>
                    </w:rPr>
                  </w:pPr>
                </w:p>
              </w:tc>
              <w:tc>
                <w:tcPr>
                  <w:tcW w:w="610" w:type="pct"/>
                  <w:tcBorders>
                    <w:tl2br w:val="nil"/>
                    <w:tr2bl w:val="nil"/>
                  </w:tcBorders>
                  <w:noWrap w:val="0"/>
                  <w:vAlign w:val="center"/>
                </w:tcPr>
                <w:p w14:paraId="67D0DF39">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882" w:type="pct"/>
                  <w:tcBorders>
                    <w:tl2br w:val="nil"/>
                    <w:tr2bl w:val="nil"/>
                  </w:tcBorders>
                  <w:noWrap w:val="0"/>
                  <w:vAlign w:val="center"/>
                </w:tcPr>
                <w:p w14:paraId="0F82A358">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1.42</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210E73BF">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6.81</w:t>
                  </w:r>
                </w:p>
              </w:tc>
              <w:tc>
                <w:tcPr>
                  <w:tcW w:w="893" w:type="pct"/>
                  <w:tcBorders>
                    <w:tl2br w:val="nil"/>
                    <w:tr2bl w:val="nil"/>
                  </w:tcBorders>
                  <w:noWrap w:val="0"/>
                  <w:vAlign w:val="center"/>
                </w:tcPr>
                <w:p w14:paraId="4D96462F">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9.7</w:t>
                  </w:r>
                  <w:r>
                    <w:rPr>
                      <w:rFonts w:hint="default" w:ascii="Times New Roman" w:hAnsi="Times New Roman" w:eastAsia="宋体" w:cs="Times New Roman"/>
                      <w:i w:val="0"/>
                      <w:iCs w:val="0"/>
                      <w:color w:val="auto"/>
                      <w:kern w:val="0"/>
                      <w:sz w:val="21"/>
                      <w:szCs w:val="21"/>
                      <w:u w:val="none"/>
                      <w:lang w:val="en-US" w:eastAsia="zh-CN" w:bidi="ar"/>
                    </w:rPr>
                    <w:t>×10</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r>
            <w:tr w14:paraId="519978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6" w:type="pct"/>
                  <w:vMerge w:val="continue"/>
                  <w:tcBorders>
                    <w:tl2br w:val="nil"/>
                    <w:tr2bl w:val="nil"/>
                  </w:tcBorders>
                  <w:noWrap w:val="0"/>
                  <w:vAlign w:val="center"/>
                </w:tcPr>
                <w:p w14:paraId="393AF889">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1012" w:type="pct"/>
                  <w:vMerge w:val="continue"/>
                  <w:tcBorders>
                    <w:tl2br w:val="nil"/>
                    <w:tr2bl w:val="nil"/>
                  </w:tcBorders>
                  <w:noWrap w:val="0"/>
                  <w:vAlign w:val="center"/>
                </w:tcPr>
                <w:p w14:paraId="1D009783">
                  <w:pPr>
                    <w:keepNext w:val="0"/>
                    <w:keepLines w:val="0"/>
                    <w:pageBreakBefore w:val="0"/>
                    <w:kinsoku/>
                    <w:wordWrap/>
                    <w:overflowPunct/>
                    <w:topLinePunct w:val="0"/>
                    <w:autoSpaceDE/>
                    <w:autoSpaceDN/>
                    <w:bidi w:val="0"/>
                    <w:snapToGrid/>
                    <w:spacing w:after="0" w:line="240" w:lineRule="auto"/>
                    <w:jc w:val="center"/>
                    <w:rPr>
                      <w:rFonts w:hint="eastAsia" w:cs="Times New Roman"/>
                      <w:color w:val="auto"/>
                      <w:sz w:val="21"/>
                      <w:szCs w:val="21"/>
                      <w:lang w:val="en-US" w:eastAsia="zh-CN"/>
                    </w:rPr>
                  </w:pPr>
                </w:p>
              </w:tc>
              <w:tc>
                <w:tcPr>
                  <w:tcW w:w="610" w:type="pct"/>
                  <w:tcBorders>
                    <w:tl2br w:val="nil"/>
                    <w:tr2bl w:val="nil"/>
                  </w:tcBorders>
                  <w:noWrap w:val="0"/>
                  <w:vAlign w:val="center"/>
                </w:tcPr>
                <w:p w14:paraId="70209B71">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均值</w:t>
                  </w:r>
                </w:p>
              </w:tc>
              <w:tc>
                <w:tcPr>
                  <w:tcW w:w="882" w:type="pct"/>
                  <w:tcBorders>
                    <w:tl2br w:val="nil"/>
                    <w:tr2bl w:val="nil"/>
                  </w:tcBorders>
                  <w:noWrap w:val="0"/>
                  <w:vAlign w:val="center"/>
                </w:tcPr>
                <w:p w14:paraId="7C23D869">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1.38</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4F4D6D6D">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6.76</w:t>
                  </w:r>
                </w:p>
              </w:tc>
              <w:tc>
                <w:tcPr>
                  <w:tcW w:w="893" w:type="pct"/>
                  <w:tcBorders>
                    <w:tl2br w:val="nil"/>
                    <w:tr2bl w:val="nil"/>
                  </w:tcBorders>
                  <w:noWrap w:val="0"/>
                  <w:vAlign w:val="center"/>
                </w:tcPr>
                <w:p w14:paraId="16ABC0DD">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9.3</w:t>
                  </w:r>
                  <w:r>
                    <w:rPr>
                      <w:rFonts w:hint="default" w:ascii="Times New Roman" w:hAnsi="Times New Roman" w:eastAsia="宋体" w:cs="Times New Roman"/>
                      <w:i w:val="0"/>
                      <w:iCs w:val="0"/>
                      <w:color w:val="auto"/>
                      <w:kern w:val="0"/>
                      <w:sz w:val="21"/>
                      <w:szCs w:val="21"/>
                      <w:u w:val="none"/>
                      <w:lang w:val="en-US" w:eastAsia="zh-CN" w:bidi="ar"/>
                    </w:rPr>
                    <w:t>×10</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r>
            <w:tr w14:paraId="1912F3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6" w:type="pct"/>
                  <w:vMerge w:val="continue"/>
                  <w:tcBorders>
                    <w:tl2br w:val="nil"/>
                    <w:tr2bl w:val="nil"/>
                  </w:tcBorders>
                  <w:noWrap w:val="0"/>
                  <w:vAlign w:val="center"/>
                </w:tcPr>
                <w:p w14:paraId="0D4F9754">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1012" w:type="pct"/>
                  <w:vMerge w:val="restart"/>
                  <w:tcBorders>
                    <w:tl2br w:val="nil"/>
                    <w:tr2bl w:val="nil"/>
                  </w:tcBorders>
                  <w:noWrap w:val="0"/>
                  <w:vAlign w:val="center"/>
                </w:tcPr>
                <w:p w14:paraId="37C4BD4E">
                  <w:pPr>
                    <w:pStyle w:val="40"/>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lang w:val="en-US" w:eastAsia="zh-CN"/>
                    </w:rPr>
                    <w:t>二</w:t>
                  </w:r>
                  <w:r>
                    <w:rPr>
                      <w:rFonts w:hint="default" w:ascii="Times New Roman" w:hAnsi="Times New Roman" w:eastAsia="宋体" w:cs="Times New Roman"/>
                      <w:color w:val="auto"/>
                      <w:sz w:val="21"/>
                      <w:szCs w:val="21"/>
                      <w:lang w:val="en-US" w:eastAsia="zh-CN"/>
                    </w:rPr>
                    <w:t>车间回火废气</w:t>
                  </w:r>
                  <w:r>
                    <w:rPr>
                      <w:rFonts w:hint="default" w:ascii="Times New Roman" w:hAnsi="Times New Roman" w:eastAsia="宋体" w:cs="Times New Roman"/>
                      <w:color w:val="auto"/>
                      <w:sz w:val="21"/>
                      <w:szCs w:val="21"/>
                    </w:rPr>
                    <w:t>排气筒</w:t>
                  </w:r>
                  <w:r>
                    <w:rPr>
                      <w:rFonts w:hint="default" w:ascii="Times New Roman" w:hAnsi="Times New Roman" w:eastAsia="宋体" w:cs="Times New Roman"/>
                      <w:bCs/>
                      <w:color w:val="auto"/>
                      <w:sz w:val="21"/>
                      <w:szCs w:val="21"/>
                      <w:highlight w:val="none"/>
                      <w:lang w:val="en-US" w:eastAsia="zh-CN"/>
                    </w:rPr>
                    <w:t>P</w:t>
                  </w:r>
                  <w:r>
                    <w:rPr>
                      <w:rFonts w:hint="eastAsia" w:cs="Times New Roman"/>
                      <w:bCs/>
                      <w:color w:val="auto"/>
                      <w:sz w:val="21"/>
                      <w:szCs w:val="21"/>
                      <w:highlight w:val="none"/>
                      <w:lang w:val="en-US" w:eastAsia="zh-CN"/>
                    </w:rPr>
                    <w:t>3</w:t>
                  </w:r>
                  <w:r>
                    <w:rPr>
                      <w:rFonts w:hint="default" w:ascii="Times New Roman" w:hAnsi="Times New Roman" w:eastAsia="宋体" w:cs="Times New Roman"/>
                      <w:color w:val="auto"/>
                      <w:sz w:val="21"/>
                      <w:szCs w:val="21"/>
                    </w:rPr>
                    <w:t>出口</w:t>
                  </w:r>
                </w:p>
              </w:tc>
              <w:tc>
                <w:tcPr>
                  <w:tcW w:w="610" w:type="pct"/>
                  <w:tcBorders>
                    <w:tl2br w:val="nil"/>
                    <w:tr2bl w:val="nil"/>
                  </w:tcBorders>
                  <w:noWrap w:val="0"/>
                  <w:vAlign w:val="center"/>
                </w:tcPr>
                <w:p w14:paraId="604F18E3">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82" w:type="pct"/>
                  <w:tcBorders>
                    <w:tl2br w:val="nil"/>
                    <w:tr2bl w:val="nil"/>
                  </w:tcBorders>
                  <w:noWrap w:val="0"/>
                  <w:vAlign w:val="center"/>
                </w:tcPr>
                <w:p w14:paraId="02016B05">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1.15</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00E42A1F">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6.71</w:t>
                  </w:r>
                </w:p>
              </w:tc>
              <w:tc>
                <w:tcPr>
                  <w:tcW w:w="893" w:type="pct"/>
                  <w:tcBorders>
                    <w:tl2br w:val="nil"/>
                    <w:tr2bl w:val="nil"/>
                  </w:tcBorders>
                  <w:noWrap w:val="0"/>
                  <w:vAlign w:val="center"/>
                </w:tcPr>
                <w:p w14:paraId="7367CF42">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7.7</w:t>
                  </w:r>
                  <w:r>
                    <w:rPr>
                      <w:rFonts w:hint="default" w:ascii="Times New Roman" w:hAnsi="Times New Roman" w:eastAsia="宋体" w:cs="Times New Roman"/>
                      <w:i w:val="0"/>
                      <w:iCs w:val="0"/>
                      <w:color w:val="auto"/>
                      <w:kern w:val="0"/>
                      <w:sz w:val="21"/>
                      <w:szCs w:val="21"/>
                      <w:u w:val="none"/>
                      <w:lang w:val="en-US" w:eastAsia="zh-CN" w:bidi="ar"/>
                    </w:rPr>
                    <w:t>×10</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r>
            <w:tr w14:paraId="243527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6" w:type="pct"/>
                  <w:vMerge w:val="continue"/>
                  <w:tcBorders>
                    <w:tl2br w:val="nil"/>
                    <w:tr2bl w:val="nil"/>
                  </w:tcBorders>
                  <w:noWrap w:val="0"/>
                  <w:vAlign w:val="center"/>
                </w:tcPr>
                <w:p w14:paraId="5858F66E">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1012" w:type="pct"/>
                  <w:vMerge w:val="continue"/>
                  <w:tcBorders>
                    <w:tl2br w:val="nil"/>
                    <w:tr2bl w:val="nil"/>
                  </w:tcBorders>
                  <w:noWrap w:val="0"/>
                  <w:vAlign w:val="center"/>
                </w:tcPr>
                <w:p w14:paraId="2E41A15F">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610" w:type="pct"/>
                  <w:tcBorders>
                    <w:tl2br w:val="nil"/>
                    <w:tr2bl w:val="nil"/>
                  </w:tcBorders>
                  <w:noWrap w:val="0"/>
                  <w:vAlign w:val="center"/>
                </w:tcPr>
                <w:p w14:paraId="24FF4032">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882" w:type="pct"/>
                  <w:tcBorders>
                    <w:tl2br w:val="nil"/>
                    <w:tr2bl w:val="nil"/>
                  </w:tcBorders>
                  <w:noWrap w:val="0"/>
                  <w:vAlign w:val="center"/>
                </w:tcPr>
                <w:p w14:paraId="71059F60">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1.24</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1590F1F5">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6.69</w:t>
                  </w:r>
                </w:p>
              </w:tc>
              <w:tc>
                <w:tcPr>
                  <w:tcW w:w="893" w:type="pct"/>
                  <w:tcBorders>
                    <w:tl2br w:val="nil"/>
                    <w:tr2bl w:val="nil"/>
                  </w:tcBorders>
                  <w:noWrap w:val="0"/>
                  <w:vAlign w:val="center"/>
                </w:tcPr>
                <w:p w14:paraId="1B7428E9">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8.3</w:t>
                  </w:r>
                  <w:r>
                    <w:rPr>
                      <w:rFonts w:hint="default" w:ascii="Times New Roman" w:hAnsi="Times New Roman" w:eastAsia="宋体" w:cs="Times New Roman"/>
                      <w:i w:val="0"/>
                      <w:iCs w:val="0"/>
                      <w:color w:val="auto"/>
                      <w:kern w:val="0"/>
                      <w:sz w:val="21"/>
                      <w:szCs w:val="21"/>
                      <w:u w:val="none"/>
                      <w:lang w:val="en-US" w:eastAsia="zh-CN" w:bidi="ar"/>
                    </w:rPr>
                    <w:t>×10</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r>
            <w:tr w14:paraId="1440E4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6" w:type="pct"/>
                  <w:vMerge w:val="continue"/>
                  <w:tcBorders>
                    <w:tl2br w:val="nil"/>
                    <w:tr2bl w:val="nil"/>
                  </w:tcBorders>
                  <w:noWrap w:val="0"/>
                  <w:vAlign w:val="center"/>
                </w:tcPr>
                <w:p w14:paraId="2419C080">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1012" w:type="pct"/>
                  <w:vMerge w:val="continue"/>
                  <w:tcBorders>
                    <w:tl2br w:val="nil"/>
                    <w:tr2bl w:val="nil"/>
                  </w:tcBorders>
                  <w:noWrap w:val="0"/>
                  <w:vAlign w:val="center"/>
                </w:tcPr>
                <w:p w14:paraId="328F582C">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610" w:type="pct"/>
                  <w:tcBorders>
                    <w:tl2br w:val="nil"/>
                    <w:tr2bl w:val="nil"/>
                  </w:tcBorders>
                  <w:noWrap w:val="0"/>
                  <w:vAlign w:val="center"/>
                </w:tcPr>
                <w:p w14:paraId="18DD725A">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w:t>
                  </w:r>
                </w:p>
              </w:tc>
              <w:tc>
                <w:tcPr>
                  <w:tcW w:w="882" w:type="pct"/>
                  <w:tcBorders>
                    <w:tl2br w:val="nil"/>
                    <w:tr2bl w:val="nil"/>
                  </w:tcBorders>
                  <w:noWrap w:val="0"/>
                  <w:vAlign w:val="center"/>
                </w:tcPr>
                <w:p w14:paraId="13ED5635">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1.09</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21978A75">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6.71</w:t>
                  </w:r>
                </w:p>
              </w:tc>
              <w:tc>
                <w:tcPr>
                  <w:tcW w:w="893" w:type="pct"/>
                  <w:tcBorders>
                    <w:tl2br w:val="nil"/>
                    <w:tr2bl w:val="nil"/>
                  </w:tcBorders>
                  <w:noWrap w:val="0"/>
                  <w:vAlign w:val="center"/>
                </w:tcPr>
                <w:p w14:paraId="7BEC61B4">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7.3</w:t>
                  </w:r>
                  <w:r>
                    <w:rPr>
                      <w:rFonts w:hint="default" w:ascii="Times New Roman" w:hAnsi="Times New Roman" w:eastAsia="宋体" w:cs="Times New Roman"/>
                      <w:i w:val="0"/>
                      <w:iCs w:val="0"/>
                      <w:color w:val="auto"/>
                      <w:kern w:val="0"/>
                      <w:sz w:val="21"/>
                      <w:szCs w:val="21"/>
                      <w:u w:val="none"/>
                      <w:lang w:val="en-US" w:eastAsia="zh-CN" w:bidi="ar"/>
                    </w:rPr>
                    <w:t>×10</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r>
            <w:tr w14:paraId="674AA8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6" w:type="pct"/>
                  <w:vMerge w:val="continue"/>
                  <w:tcBorders>
                    <w:tl2br w:val="nil"/>
                    <w:tr2bl w:val="nil"/>
                  </w:tcBorders>
                  <w:noWrap w:val="0"/>
                  <w:vAlign w:val="center"/>
                </w:tcPr>
                <w:p w14:paraId="2BA7C591">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1012" w:type="pct"/>
                  <w:vMerge w:val="continue"/>
                  <w:tcBorders>
                    <w:tl2br w:val="nil"/>
                    <w:tr2bl w:val="nil"/>
                  </w:tcBorders>
                  <w:noWrap w:val="0"/>
                  <w:vAlign w:val="center"/>
                </w:tcPr>
                <w:p w14:paraId="247ABC18">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610" w:type="pct"/>
                  <w:tcBorders>
                    <w:tl2br w:val="nil"/>
                    <w:tr2bl w:val="nil"/>
                  </w:tcBorders>
                  <w:noWrap w:val="0"/>
                  <w:vAlign w:val="center"/>
                </w:tcPr>
                <w:p w14:paraId="6EA3D4ED">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均值</w:t>
                  </w:r>
                </w:p>
              </w:tc>
              <w:tc>
                <w:tcPr>
                  <w:tcW w:w="882" w:type="pct"/>
                  <w:tcBorders>
                    <w:tl2br w:val="nil"/>
                    <w:tr2bl w:val="nil"/>
                  </w:tcBorders>
                  <w:noWrap w:val="0"/>
                  <w:vAlign w:val="center"/>
                </w:tcPr>
                <w:p w14:paraId="490C1DF2">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1.16</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25E81894">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6.70</w:t>
                  </w:r>
                </w:p>
              </w:tc>
              <w:tc>
                <w:tcPr>
                  <w:tcW w:w="893" w:type="pct"/>
                  <w:tcBorders>
                    <w:tl2br w:val="nil"/>
                    <w:tr2bl w:val="nil"/>
                  </w:tcBorders>
                  <w:noWrap w:val="0"/>
                  <w:vAlign w:val="center"/>
                </w:tcPr>
                <w:p w14:paraId="115C972C">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7.8</w:t>
                  </w:r>
                  <w:r>
                    <w:rPr>
                      <w:rFonts w:hint="default" w:ascii="Times New Roman" w:hAnsi="Times New Roman" w:eastAsia="宋体" w:cs="Times New Roman"/>
                      <w:i w:val="0"/>
                      <w:iCs w:val="0"/>
                      <w:color w:val="auto"/>
                      <w:kern w:val="0"/>
                      <w:sz w:val="21"/>
                      <w:szCs w:val="21"/>
                      <w:u w:val="none"/>
                      <w:lang w:val="en-US" w:eastAsia="zh-CN" w:bidi="ar"/>
                    </w:rPr>
                    <w:t>×10</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r>
          </w:tbl>
          <w:p w14:paraId="50C0BD71">
            <w:pPr>
              <w:spacing w:after="0" w:line="460" w:lineRule="exact"/>
              <w:ind w:firstLine="482"/>
              <w:textAlignment w:val="baseline"/>
              <w:rPr>
                <w:rFonts w:ascii="Times New Roman" w:hAnsi="Times New Roman" w:eastAsia="宋体"/>
                <w:b/>
                <w:color w:val="auto"/>
                <w:sz w:val="24"/>
                <w:szCs w:val="24"/>
                <w:highlight w:val="none"/>
              </w:rPr>
            </w:pPr>
          </w:p>
          <w:p w14:paraId="160E5EC4">
            <w:pPr>
              <w:spacing w:after="0" w:line="460" w:lineRule="exact"/>
              <w:ind w:firstLine="482"/>
              <w:textAlignment w:val="baseline"/>
              <w:rPr>
                <w:rFonts w:ascii="Times New Roman" w:hAnsi="Times New Roman" w:eastAsia="宋体"/>
                <w:b/>
                <w:color w:val="auto"/>
                <w:sz w:val="24"/>
                <w:szCs w:val="24"/>
                <w:highlight w:val="none"/>
              </w:rPr>
            </w:pPr>
          </w:p>
          <w:p w14:paraId="143D4981">
            <w:pPr>
              <w:spacing w:after="0" w:line="460" w:lineRule="exact"/>
              <w:ind w:firstLine="482"/>
              <w:textAlignment w:val="baseline"/>
              <w:rPr>
                <w:rFonts w:hint="default" w:ascii="Times New Roman" w:hAnsi="Times New Roman" w:eastAsia="宋体"/>
                <w:b/>
                <w:color w:val="auto"/>
                <w:sz w:val="24"/>
                <w:szCs w:val="24"/>
                <w:highlight w:val="none"/>
                <w:lang w:val="en-US" w:eastAsia="zh-CN"/>
              </w:rPr>
            </w:pPr>
            <w:r>
              <w:rPr>
                <w:rFonts w:ascii="Times New Roman" w:hAnsi="Times New Roman" w:eastAsia="宋体"/>
                <w:b/>
                <w:color w:val="auto"/>
                <w:sz w:val="24"/>
                <w:szCs w:val="24"/>
                <w:highlight w:val="none"/>
              </w:rPr>
              <w:t>表</w:t>
            </w:r>
            <w:r>
              <w:rPr>
                <w:rFonts w:hint="eastAsia" w:ascii="Times New Roman" w:hAnsi="Times New Roman" w:eastAsia="宋体"/>
                <w:b/>
                <w:color w:val="auto"/>
                <w:sz w:val="24"/>
                <w:szCs w:val="24"/>
                <w:highlight w:val="none"/>
              </w:rPr>
              <w:t>2</w:t>
            </w:r>
            <w:r>
              <w:rPr>
                <w:rFonts w:hint="eastAsia" w:ascii="Times New Roman" w:hAnsi="Times New Roman" w:eastAsia="宋体"/>
                <w:b/>
                <w:color w:val="auto"/>
                <w:sz w:val="24"/>
                <w:szCs w:val="24"/>
                <w:highlight w:val="none"/>
                <w:lang w:val="en-US" w:eastAsia="zh-CN"/>
              </w:rPr>
              <w:t>3</w:t>
            </w:r>
            <w:r>
              <w:rPr>
                <w:rFonts w:ascii="Times New Roman" w:hAnsi="Times New Roman" w:eastAsia="宋体"/>
                <w:b/>
                <w:color w:val="auto"/>
                <w:sz w:val="24"/>
                <w:szCs w:val="24"/>
                <w:highlight w:val="none"/>
              </w:rPr>
              <w:t xml:space="preserve">                     废气有组织</w:t>
            </w:r>
            <w:r>
              <w:rPr>
                <w:rFonts w:hint="eastAsia" w:ascii="Times New Roman" w:hAnsi="Times New Roman" w:eastAsia="宋体"/>
                <w:b/>
                <w:color w:val="auto"/>
                <w:sz w:val="24"/>
                <w:szCs w:val="24"/>
                <w:highlight w:val="none"/>
              </w:rPr>
              <w:t>监测</w:t>
            </w:r>
            <w:r>
              <w:rPr>
                <w:rFonts w:ascii="Times New Roman" w:hAnsi="Times New Roman" w:eastAsia="宋体"/>
                <w:b/>
                <w:color w:val="auto"/>
                <w:sz w:val="24"/>
                <w:szCs w:val="24"/>
                <w:highlight w:val="none"/>
              </w:rPr>
              <w:t>结果</w:t>
            </w:r>
            <w:r>
              <w:rPr>
                <w:rFonts w:hint="eastAsia" w:ascii="Times New Roman" w:hAnsi="Times New Roman" w:eastAsia="宋体"/>
                <w:b/>
                <w:color w:val="auto"/>
                <w:sz w:val="24"/>
                <w:szCs w:val="24"/>
                <w:highlight w:val="none"/>
                <w:lang w:eastAsia="zh-CN"/>
              </w:rPr>
              <w:t>（</w:t>
            </w:r>
            <w:r>
              <w:rPr>
                <w:rFonts w:hint="eastAsia" w:ascii="Times New Roman" w:hAnsi="Times New Roman" w:eastAsia="宋体"/>
                <w:b/>
                <w:color w:val="auto"/>
                <w:sz w:val="24"/>
                <w:szCs w:val="24"/>
                <w:highlight w:val="none"/>
                <w:lang w:val="en-US" w:eastAsia="zh-CN"/>
              </w:rPr>
              <w:t>2）</w:t>
            </w:r>
          </w:p>
          <w:tbl>
            <w:tblPr>
              <w:tblStyle w:val="1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6"/>
              <w:gridCol w:w="1681"/>
              <w:gridCol w:w="1013"/>
              <w:gridCol w:w="1467"/>
              <w:gridCol w:w="1453"/>
              <w:gridCol w:w="1483"/>
            </w:tblGrid>
            <w:tr w14:paraId="2E7F20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6" w:type="pct"/>
                  <w:vMerge w:val="restart"/>
                  <w:tcBorders>
                    <w:tl2br w:val="nil"/>
                    <w:tr2bl w:val="nil"/>
                  </w:tcBorders>
                  <w:noWrap w:val="0"/>
                  <w:vAlign w:val="center"/>
                </w:tcPr>
                <w:p w14:paraId="24BBB833">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采样</w:t>
                  </w:r>
                  <w:r>
                    <w:rPr>
                      <w:rFonts w:hint="default" w:ascii="Times New Roman" w:hAnsi="Times New Roman" w:eastAsia="宋体" w:cs="Times New Roman"/>
                      <w:b/>
                      <w:bCs/>
                      <w:color w:val="auto"/>
                      <w:sz w:val="21"/>
                      <w:szCs w:val="21"/>
                      <w:highlight w:val="none"/>
                    </w:rPr>
                    <w:t>日期</w:t>
                  </w:r>
                </w:p>
              </w:tc>
              <w:tc>
                <w:tcPr>
                  <w:tcW w:w="1012" w:type="pct"/>
                  <w:vMerge w:val="restart"/>
                  <w:tcBorders>
                    <w:tl2br w:val="nil"/>
                    <w:tr2bl w:val="nil"/>
                  </w:tcBorders>
                  <w:noWrap w:val="0"/>
                  <w:vAlign w:val="center"/>
                </w:tcPr>
                <w:p w14:paraId="27A5D295">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采样</w:t>
                  </w:r>
                  <w:r>
                    <w:rPr>
                      <w:rFonts w:hint="default" w:ascii="Times New Roman" w:hAnsi="Times New Roman" w:eastAsia="宋体" w:cs="Times New Roman"/>
                      <w:b/>
                      <w:bCs/>
                      <w:color w:val="auto"/>
                      <w:sz w:val="21"/>
                      <w:szCs w:val="21"/>
                      <w:highlight w:val="none"/>
                    </w:rPr>
                    <w:t>点位</w:t>
                  </w:r>
                </w:p>
              </w:tc>
              <w:tc>
                <w:tcPr>
                  <w:tcW w:w="610" w:type="pct"/>
                  <w:vMerge w:val="restart"/>
                  <w:tcBorders>
                    <w:tl2br w:val="nil"/>
                    <w:tr2bl w:val="nil"/>
                  </w:tcBorders>
                  <w:noWrap w:val="0"/>
                  <w:vAlign w:val="center"/>
                </w:tcPr>
                <w:p w14:paraId="53C52A68">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测次</w:t>
                  </w:r>
                </w:p>
              </w:tc>
              <w:tc>
                <w:tcPr>
                  <w:tcW w:w="883" w:type="pct"/>
                  <w:vMerge w:val="restart"/>
                  <w:tcBorders>
                    <w:tl2br w:val="nil"/>
                    <w:tr2bl w:val="nil"/>
                  </w:tcBorders>
                  <w:noWrap w:val="0"/>
                  <w:vAlign w:val="center"/>
                </w:tcPr>
                <w:p w14:paraId="68ADB994">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废气</w:t>
                  </w:r>
                  <w:r>
                    <w:rPr>
                      <w:rFonts w:hint="default" w:ascii="Times New Roman" w:hAnsi="Times New Roman" w:eastAsia="宋体" w:cs="Times New Roman"/>
                      <w:b/>
                      <w:bCs/>
                      <w:color w:val="auto"/>
                      <w:sz w:val="21"/>
                      <w:szCs w:val="21"/>
                      <w:highlight w:val="none"/>
                    </w:rPr>
                    <w:t>量</w:t>
                  </w:r>
                </w:p>
                <w:p w14:paraId="6EE5046C">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lang w:val="en-US" w:eastAsia="zh-CN"/>
                    </w:rPr>
                    <w:t>/h)</w:t>
                  </w:r>
                </w:p>
              </w:tc>
              <w:tc>
                <w:tcPr>
                  <w:tcW w:w="1768" w:type="pct"/>
                  <w:gridSpan w:val="2"/>
                  <w:tcBorders>
                    <w:tl2br w:val="nil"/>
                    <w:tr2bl w:val="nil"/>
                  </w:tcBorders>
                  <w:noWrap w:val="0"/>
                  <w:vAlign w:val="center"/>
                </w:tcPr>
                <w:p w14:paraId="48A06F09">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颗粒物</w:t>
                  </w:r>
                </w:p>
              </w:tc>
            </w:tr>
            <w:tr w14:paraId="7345CF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6" w:type="pct"/>
                  <w:vMerge w:val="continue"/>
                  <w:tcBorders>
                    <w:tl2br w:val="nil"/>
                    <w:tr2bl w:val="nil"/>
                  </w:tcBorders>
                  <w:noWrap w:val="0"/>
                  <w:vAlign w:val="center"/>
                </w:tcPr>
                <w:p w14:paraId="5C14B39A">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b/>
                      <w:bCs/>
                      <w:color w:val="auto"/>
                      <w:sz w:val="21"/>
                      <w:szCs w:val="21"/>
                      <w:highlight w:val="none"/>
                    </w:rPr>
                  </w:pPr>
                </w:p>
              </w:tc>
              <w:tc>
                <w:tcPr>
                  <w:tcW w:w="1012" w:type="pct"/>
                  <w:vMerge w:val="continue"/>
                  <w:tcBorders>
                    <w:tl2br w:val="nil"/>
                    <w:tr2bl w:val="nil"/>
                  </w:tcBorders>
                  <w:noWrap w:val="0"/>
                  <w:vAlign w:val="center"/>
                </w:tcPr>
                <w:p w14:paraId="7022AF8A">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b/>
                      <w:bCs/>
                      <w:color w:val="auto"/>
                      <w:sz w:val="21"/>
                      <w:szCs w:val="21"/>
                      <w:highlight w:val="none"/>
                    </w:rPr>
                  </w:pPr>
                </w:p>
              </w:tc>
              <w:tc>
                <w:tcPr>
                  <w:tcW w:w="610" w:type="pct"/>
                  <w:vMerge w:val="continue"/>
                  <w:tcBorders>
                    <w:tl2br w:val="nil"/>
                    <w:tr2bl w:val="nil"/>
                  </w:tcBorders>
                  <w:noWrap w:val="0"/>
                  <w:vAlign w:val="center"/>
                </w:tcPr>
                <w:p w14:paraId="74B0E0F3">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b/>
                      <w:bCs/>
                      <w:color w:val="auto"/>
                      <w:sz w:val="21"/>
                      <w:szCs w:val="21"/>
                      <w:highlight w:val="none"/>
                    </w:rPr>
                  </w:pPr>
                </w:p>
              </w:tc>
              <w:tc>
                <w:tcPr>
                  <w:tcW w:w="883" w:type="pct"/>
                  <w:vMerge w:val="continue"/>
                  <w:tcBorders>
                    <w:tl2br w:val="nil"/>
                    <w:tr2bl w:val="nil"/>
                  </w:tcBorders>
                  <w:noWrap w:val="0"/>
                  <w:vAlign w:val="center"/>
                </w:tcPr>
                <w:p w14:paraId="2AE1E6E2">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b/>
                      <w:bCs/>
                      <w:color w:val="auto"/>
                      <w:sz w:val="21"/>
                      <w:szCs w:val="21"/>
                      <w:highlight w:val="none"/>
                    </w:rPr>
                  </w:pPr>
                </w:p>
              </w:tc>
              <w:tc>
                <w:tcPr>
                  <w:tcW w:w="874" w:type="pct"/>
                  <w:tcBorders>
                    <w:tl2br w:val="nil"/>
                    <w:tr2bl w:val="nil"/>
                  </w:tcBorders>
                  <w:noWrap w:val="0"/>
                  <w:vAlign w:val="center"/>
                </w:tcPr>
                <w:p w14:paraId="0DDE8044">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排放浓度</w:t>
                  </w:r>
                </w:p>
                <w:p w14:paraId="1513615F">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(mg/m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vertAlign w:val="baseline"/>
                      <w:lang w:val="en-US" w:eastAsia="zh-CN"/>
                    </w:rPr>
                    <w:t>)</w:t>
                  </w:r>
                </w:p>
              </w:tc>
              <w:tc>
                <w:tcPr>
                  <w:tcW w:w="893" w:type="pct"/>
                  <w:tcBorders>
                    <w:tl2br w:val="nil"/>
                    <w:tr2bl w:val="nil"/>
                  </w:tcBorders>
                  <w:noWrap w:val="0"/>
                  <w:vAlign w:val="center"/>
                </w:tcPr>
                <w:p w14:paraId="0CE661C8">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排放速率</w:t>
                  </w:r>
                </w:p>
                <w:p w14:paraId="2D870A07">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(kg/h)</w:t>
                  </w:r>
                </w:p>
              </w:tc>
            </w:tr>
            <w:tr w14:paraId="4E13C3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6" w:type="pct"/>
                  <w:vMerge w:val="restart"/>
                  <w:tcBorders>
                    <w:tl2br w:val="nil"/>
                    <w:tr2bl w:val="nil"/>
                  </w:tcBorders>
                  <w:noWrap w:val="0"/>
                  <w:vAlign w:val="center"/>
                </w:tcPr>
                <w:p w14:paraId="67DB6A1D">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2026-</w:t>
                  </w:r>
                  <w:r>
                    <w:rPr>
                      <w:rFonts w:hint="eastAsia" w:ascii="Times New Roman" w:hAnsi="Times New Roman" w:eastAsia="宋体" w:cs="Times New Roman"/>
                      <w:color w:val="auto"/>
                      <w:sz w:val="21"/>
                      <w:szCs w:val="21"/>
                      <w:highlight w:val="none"/>
                      <w:lang w:val="en-US" w:eastAsia="zh-CN" w:bidi="ar-SA"/>
                    </w:rPr>
                    <w:t>7-1</w:t>
                  </w:r>
                </w:p>
              </w:tc>
              <w:tc>
                <w:tcPr>
                  <w:tcW w:w="1012" w:type="pct"/>
                  <w:vMerge w:val="restart"/>
                  <w:tcBorders>
                    <w:tl2br w:val="nil"/>
                    <w:tr2bl w:val="nil"/>
                  </w:tcBorders>
                  <w:noWrap w:val="0"/>
                  <w:vAlign w:val="center"/>
                </w:tcPr>
                <w:p w14:paraId="67911345">
                  <w:pPr>
                    <w:pStyle w:val="40"/>
                    <w:keepNext w:val="0"/>
                    <w:keepLines w:val="0"/>
                    <w:pageBreakBefore w:val="0"/>
                    <w:kinsoku/>
                    <w:wordWrap/>
                    <w:overflowPunct/>
                    <w:topLinePunct w:val="0"/>
                    <w:autoSpaceDE/>
                    <w:autoSpaceDN/>
                    <w:bidi w:val="0"/>
                    <w:adjustRightInd w:val="0"/>
                    <w:snapToGrid/>
                    <w:spacing w:after="0"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一</w:t>
                  </w:r>
                  <w:r>
                    <w:rPr>
                      <w:rFonts w:hint="default" w:ascii="Times New Roman" w:hAnsi="Times New Roman" w:eastAsia="宋体" w:cs="Times New Roman"/>
                      <w:color w:val="auto"/>
                      <w:sz w:val="21"/>
                      <w:szCs w:val="21"/>
                      <w:lang w:val="en-US" w:eastAsia="zh-CN"/>
                    </w:rPr>
                    <w:t>车间抛丸、磨平废气</w:t>
                  </w:r>
                  <w:r>
                    <w:rPr>
                      <w:rFonts w:hint="default" w:ascii="Times New Roman" w:hAnsi="Times New Roman" w:eastAsia="宋体" w:cs="Times New Roman"/>
                      <w:color w:val="auto"/>
                      <w:sz w:val="21"/>
                      <w:szCs w:val="21"/>
                    </w:rPr>
                    <w:t>排气筒P</w:t>
                  </w: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rPr>
                    <w:t>进口</w:t>
                  </w:r>
                </w:p>
              </w:tc>
              <w:tc>
                <w:tcPr>
                  <w:tcW w:w="610" w:type="pct"/>
                  <w:tcBorders>
                    <w:tl2br w:val="nil"/>
                    <w:tr2bl w:val="nil"/>
                  </w:tcBorders>
                  <w:noWrap w:val="0"/>
                  <w:vAlign w:val="center"/>
                </w:tcPr>
                <w:p w14:paraId="3E42E79C">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883" w:type="pct"/>
                  <w:tcBorders>
                    <w:tl2br w:val="nil"/>
                    <w:tr2bl w:val="nil"/>
                  </w:tcBorders>
                  <w:noWrap w:val="0"/>
                  <w:vAlign w:val="center"/>
                </w:tcPr>
                <w:p w14:paraId="4266CFBB">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2.44</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09F2B3A6">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73</w:t>
                  </w:r>
                </w:p>
              </w:tc>
              <w:tc>
                <w:tcPr>
                  <w:tcW w:w="893" w:type="pct"/>
                  <w:tcBorders>
                    <w:tl2br w:val="nil"/>
                    <w:tr2bl w:val="nil"/>
                  </w:tcBorders>
                  <w:noWrap w:val="0"/>
                  <w:vAlign w:val="center"/>
                </w:tcPr>
                <w:p w14:paraId="7E5F30EB">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0.18</w:t>
                  </w:r>
                </w:p>
              </w:tc>
            </w:tr>
            <w:tr w14:paraId="3C9193C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6" w:type="pct"/>
                  <w:vMerge w:val="continue"/>
                  <w:tcBorders>
                    <w:tl2br w:val="nil"/>
                    <w:tr2bl w:val="nil"/>
                  </w:tcBorders>
                  <w:noWrap w:val="0"/>
                  <w:vAlign w:val="center"/>
                </w:tcPr>
                <w:p w14:paraId="5308BEB8">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1012" w:type="pct"/>
                  <w:vMerge w:val="continue"/>
                  <w:tcBorders>
                    <w:tl2br w:val="nil"/>
                    <w:tr2bl w:val="nil"/>
                  </w:tcBorders>
                  <w:noWrap w:val="0"/>
                  <w:vAlign w:val="center"/>
                </w:tcPr>
                <w:p w14:paraId="2C42A7C7">
                  <w:pPr>
                    <w:pStyle w:val="40"/>
                    <w:keepNext w:val="0"/>
                    <w:keepLines w:val="0"/>
                    <w:pageBreakBefore w:val="0"/>
                    <w:kinsoku/>
                    <w:wordWrap/>
                    <w:overflowPunct/>
                    <w:topLinePunct w:val="0"/>
                    <w:autoSpaceDE/>
                    <w:autoSpaceDN/>
                    <w:bidi w:val="0"/>
                    <w:adjustRightInd w:val="0"/>
                    <w:snapToGrid/>
                    <w:spacing w:after="0" w:line="240" w:lineRule="auto"/>
                    <w:jc w:val="center"/>
                    <w:rPr>
                      <w:rFonts w:hint="eastAsia" w:cs="Times New Roman"/>
                      <w:color w:val="auto"/>
                      <w:sz w:val="21"/>
                      <w:szCs w:val="21"/>
                      <w:lang w:val="en-US" w:eastAsia="zh-CN"/>
                    </w:rPr>
                  </w:pPr>
                </w:p>
              </w:tc>
              <w:tc>
                <w:tcPr>
                  <w:tcW w:w="610" w:type="pct"/>
                  <w:tcBorders>
                    <w:tl2br w:val="nil"/>
                    <w:tr2bl w:val="nil"/>
                  </w:tcBorders>
                  <w:noWrap w:val="0"/>
                  <w:vAlign w:val="center"/>
                </w:tcPr>
                <w:p w14:paraId="5E3D53F4">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883" w:type="pct"/>
                  <w:tcBorders>
                    <w:tl2br w:val="nil"/>
                    <w:tr2bl w:val="nil"/>
                  </w:tcBorders>
                  <w:noWrap w:val="0"/>
                  <w:vAlign w:val="center"/>
                </w:tcPr>
                <w:p w14:paraId="4BD21C86">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2.58</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00A2F20E">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76</w:t>
                  </w:r>
                </w:p>
              </w:tc>
              <w:tc>
                <w:tcPr>
                  <w:tcW w:w="893" w:type="pct"/>
                  <w:tcBorders>
                    <w:tl2br w:val="nil"/>
                    <w:tr2bl w:val="nil"/>
                  </w:tcBorders>
                  <w:noWrap w:val="0"/>
                  <w:vAlign w:val="center"/>
                </w:tcPr>
                <w:p w14:paraId="79212F98">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0.20</w:t>
                  </w:r>
                </w:p>
              </w:tc>
            </w:tr>
            <w:tr w14:paraId="367AF8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6" w:type="pct"/>
                  <w:vMerge w:val="continue"/>
                  <w:tcBorders>
                    <w:tl2br w:val="nil"/>
                    <w:tr2bl w:val="nil"/>
                  </w:tcBorders>
                  <w:noWrap w:val="0"/>
                  <w:vAlign w:val="center"/>
                </w:tcPr>
                <w:p w14:paraId="3A21982E">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1012" w:type="pct"/>
                  <w:vMerge w:val="continue"/>
                  <w:tcBorders>
                    <w:tl2br w:val="nil"/>
                    <w:tr2bl w:val="nil"/>
                  </w:tcBorders>
                  <w:noWrap w:val="0"/>
                  <w:vAlign w:val="center"/>
                </w:tcPr>
                <w:p w14:paraId="50BB1774">
                  <w:pPr>
                    <w:pStyle w:val="40"/>
                    <w:keepNext w:val="0"/>
                    <w:keepLines w:val="0"/>
                    <w:pageBreakBefore w:val="0"/>
                    <w:kinsoku/>
                    <w:wordWrap/>
                    <w:overflowPunct/>
                    <w:topLinePunct w:val="0"/>
                    <w:autoSpaceDE/>
                    <w:autoSpaceDN/>
                    <w:bidi w:val="0"/>
                    <w:adjustRightInd w:val="0"/>
                    <w:snapToGrid/>
                    <w:spacing w:after="0" w:line="240" w:lineRule="auto"/>
                    <w:jc w:val="center"/>
                    <w:rPr>
                      <w:rFonts w:hint="eastAsia" w:cs="Times New Roman"/>
                      <w:color w:val="auto"/>
                      <w:sz w:val="21"/>
                      <w:szCs w:val="21"/>
                      <w:lang w:val="en-US" w:eastAsia="zh-CN"/>
                    </w:rPr>
                  </w:pPr>
                </w:p>
              </w:tc>
              <w:tc>
                <w:tcPr>
                  <w:tcW w:w="610" w:type="pct"/>
                  <w:tcBorders>
                    <w:tl2br w:val="nil"/>
                    <w:tr2bl w:val="nil"/>
                  </w:tcBorders>
                  <w:noWrap w:val="0"/>
                  <w:vAlign w:val="center"/>
                </w:tcPr>
                <w:p w14:paraId="5110B077">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883" w:type="pct"/>
                  <w:tcBorders>
                    <w:tl2br w:val="nil"/>
                    <w:tr2bl w:val="nil"/>
                  </w:tcBorders>
                  <w:noWrap w:val="0"/>
                  <w:vAlign w:val="center"/>
                </w:tcPr>
                <w:p w14:paraId="7F9F6225">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2.50</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0FA16268">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74</w:t>
                  </w:r>
                </w:p>
              </w:tc>
              <w:tc>
                <w:tcPr>
                  <w:tcW w:w="893" w:type="pct"/>
                  <w:tcBorders>
                    <w:tl2br w:val="nil"/>
                    <w:tr2bl w:val="nil"/>
                  </w:tcBorders>
                  <w:noWrap w:val="0"/>
                  <w:vAlign w:val="center"/>
                </w:tcPr>
                <w:p w14:paraId="56AC50AA">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0.18</w:t>
                  </w:r>
                </w:p>
              </w:tc>
            </w:tr>
            <w:tr w14:paraId="07F316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6" w:type="pct"/>
                  <w:vMerge w:val="continue"/>
                  <w:tcBorders>
                    <w:tl2br w:val="nil"/>
                    <w:tr2bl w:val="nil"/>
                  </w:tcBorders>
                  <w:noWrap w:val="0"/>
                  <w:vAlign w:val="center"/>
                </w:tcPr>
                <w:p w14:paraId="3EE5F5D9">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1012" w:type="pct"/>
                  <w:vMerge w:val="continue"/>
                  <w:tcBorders>
                    <w:tl2br w:val="nil"/>
                    <w:tr2bl w:val="nil"/>
                  </w:tcBorders>
                  <w:noWrap w:val="0"/>
                  <w:vAlign w:val="center"/>
                </w:tcPr>
                <w:p w14:paraId="0167F169">
                  <w:pPr>
                    <w:pStyle w:val="40"/>
                    <w:keepNext w:val="0"/>
                    <w:keepLines w:val="0"/>
                    <w:pageBreakBefore w:val="0"/>
                    <w:kinsoku/>
                    <w:wordWrap/>
                    <w:overflowPunct/>
                    <w:topLinePunct w:val="0"/>
                    <w:autoSpaceDE/>
                    <w:autoSpaceDN/>
                    <w:bidi w:val="0"/>
                    <w:adjustRightInd w:val="0"/>
                    <w:snapToGrid/>
                    <w:spacing w:after="0" w:line="240" w:lineRule="auto"/>
                    <w:jc w:val="center"/>
                    <w:rPr>
                      <w:rFonts w:hint="eastAsia" w:cs="Times New Roman"/>
                      <w:color w:val="auto"/>
                      <w:sz w:val="21"/>
                      <w:szCs w:val="21"/>
                      <w:lang w:val="en-US" w:eastAsia="zh-CN"/>
                    </w:rPr>
                  </w:pPr>
                </w:p>
              </w:tc>
              <w:tc>
                <w:tcPr>
                  <w:tcW w:w="610" w:type="pct"/>
                  <w:tcBorders>
                    <w:tl2br w:val="nil"/>
                    <w:tr2bl w:val="nil"/>
                  </w:tcBorders>
                  <w:noWrap w:val="0"/>
                  <w:vAlign w:val="center"/>
                </w:tcPr>
                <w:p w14:paraId="7E58D1C5">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均值</w:t>
                  </w:r>
                </w:p>
              </w:tc>
              <w:tc>
                <w:tcPr>
                  <w:tcW w:w="883" w:type="pct"/>
                  <w:tcBorders>
                    <w:tl2br w:val="nil"/>
                    <w:tr2bl w:val="nil"/>
                  </w:tcBorders>
                  <w:noWrap w:val="0"/>
                  <w:vAlign w:val="center"/>
                </w:tcPr>
                <w:p w14:paraId="6DC0CD9B">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2.51</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0FE99620">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74</w:t>
                  </w:r>
                </w:p>
              </w:tc>
              <w:tc>
                <w:tcPr>
                  <w:tcW w:w="893" w:type="pct"/>
                  <w:tcBorders>
                    <w:tl2br w:val="nil"/>
                    <w:tr2bl w:val="nil"/>
                  </w:tcBorders>
                  <w:noWrap w:val="0"/>
                  <w:vAlign w:val="center"/>
                </w:tcPr>
                <w:p w14:paraId="216D8C8D">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0.19</w:t>
                  </w:r>
                </w:p>
              </w:tc>
            </w:tr>
            <w:tr w14:paraId="13FECC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6" w:type="pct"/>
                  <w:vMerge w:val="continue"/>
                  <w:tcBorders>
                    <w:tl2br w:val="nil"/>
                    <w:tr2bl w:val="nil"/>
                  </w:tcBorders>
                  <w:noWrap w:val="0"/>
                  <w:vAlign w:val="center"/>
                </w:tcPr>
                <w:p w14:paraId="4343EE34">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1012" w:type="pct"/>
                  <w:vMerge w:val="restart"/>
                  <w:tcBorders>
                    <w:tl2br w:val="nil"/>
                    <w:tr2bl w:val="nil"/>
                  </w:tcBorders>
                  <w:noWrap w:val="0"/>
                  <w:vAlign w:val="center"/>
                </w:tcPr>
                <w:p w14:paraId="1E2020B3">
                  <w:pPr>
                    <w:pStyle w:val="40"/>
                    <w:keepNext w:val="0"/>
                    <w:keepLines w:val="0"/>
                    <w:pageBreakBefore w:val="0"/>
                    <w:kinsoku/>
                    <w:wordWrap/>
                    <w:overflowPunct/>
                    <w:topLinePunct w:val="0"/>
                    <w:autoSpaceDE/>
                    <w:autoSpaceDN/>
                    <w:bidi w:val="0"/>
                    <w:adjustRightInd w:val="0"/>
                    <w:snapToGrid/>
                    <w:spacing w:after="0"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一</w:t>
                  </w:r>
                  <w:r>
                    <w:rPr>
                      <w:rFonts w:hint="default" w:ascii="Times New Roman" w:hAnsi="Times New Roman" w:eastAsia="宋体" w:cs="Times New Roman"/>
                      <w:color w:val="auto"/>
                      <w:sz w:val="21"/>
                      <w:szCs w:val="21"/>
                      <w:lang w:val="en-US" w:eastAsia="zh-CN"/>
                    </w:rPr>
                    <w:t>车间抛丸、磨平废气</w:t>
                  </w:r>
                  <w:r>
                    <w:rPr>
                      <w:rFonts w:hint="default" w:ascii="Times New Roman" w:hAnsi="Times New Roman" w:eastAsia="宋体" w:cs="Times New Roman"/>
                      <w:color w:val="auto"/>
                      <w:sz w:val="21"/>
                      <w:szCs w:val="21"/>
                    </w:rPr>
                    <w:t>排气筒P</w:t>
                  </w: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rPr>
                    <w:t>出口</w:t>
                  </w:r>
                </w:p>
              </w:tc>
              <w:tc>
                <w:tcPr>
                  <w:tcW w:w="610" w:type="pct"/>
                  <w:tcBorders>
                    <w:tl2br w:val="nil"/>
                    <w:tr2bl w:val="nil"/>
                  </w:tcBorders>
                  <w:noWrap w:val="0"/>
                  <w:vAlign w:val="center"/>
                </w:tcPr>
                <w:p w14:paraId="43D71B15">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883" w:type="pct"/>
                  <w:tcBorders>
                    <w:tl2br w:val="nil"/>
                    <w:tr2bl w:val="nil"/>
                  </w:tcBorders>
                  <w:noWrap w:val="0"/>
                  <w:vAlign w:val="center"/>
                </w:tcPr>
                <w:p w14:paraId="2FA66A98">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2.85</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63051FEE">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4.7</w:t>
                  </w:r>
                </w:p>
              </w:tc>
              <w:tc>
                <w:tcPr>
                  <w:tcW w:w="893" w:type="pct"/>
                  <w:tcBorders>
                    <w:tl2br w:val="nil"/>
                    <w:tr2bl w:val="nil"/>
                  </w:tcBorders>
                  <w:noWrap w:val="0"/>
                  <w:vAlign w:val="center"/>
                </w:tcPr>
                <w:p w14:paraId="1BB91617">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0.013</w:t>
                  </w:r>
                </w:p>
              </w:tc>
            </w:tr>
            <w:tr w14:paraId="5B476C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6" w:type="pct"/>
                  <w:vMerge w:val="continue"/>
                  <w:tcBorders>
                    <w:tl2br w:val="nil"/>
                    <w:tr2bl w:val="nil"/>
                  </w:tcBorders>
                  <w:noWrap w:val="0"/>
                  <w:vAlign w:val="center"/>
                </w:tcPr>
                <w:p w14:paraId="125A8DF4">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1012" w:type="pct"/>
                  <w:vMerge w:val="continue"/>
                  <w:tcBorders>
                    <w:tl2br w:val="nil"/>
                    <w:tr2bl w:val="nil"/>
                  </w:tcBorders>
                  <w:noWrap w:val="0"/>
                  <w:vAlign w:val="center"/>
                </w:tcPr>
                <w:p w14:paraId="4FCA50C0">
                  <w:pPr>
                    <w:keepNext w:val="0"/>
                    <w:keepLines w:val="0"/>
                    <w:pageBreakBefore w:val="0"/>
                    <w:kinsoku/>
                    <w:wordWrap/>
                    <w:overflowPunct/>
                    <w:topLinePunct w:val="0"/>
                    <w:autoSpaceDE/>
                    <w:autoSpaceDN/>
                    <w:bidi w:val="0"/>
                    <w:adjustRightInd w:val="0"/>
                    <w:snapToGrid/>
                    <w:spacing w:after="0" w:line="240" w:lineRule="auto"/>
                    <w:jc w:val="center"/>
                    <w:rPr>
                      <w:rFonts w:hint="eastAsia" w:cs="Times New Roman"/>
                      <w:color w:val="auto"/>
                      <w:sz w:val="21"/>
                      <w:szCs w:val="21"/>
                      <w:lang w:val="en-US" w:eastAsia="zh-CN"/>
                    </w:rPr>
                  </w:pPr>
                </w:p>
              </w:tc>
              <w:tc>
                <w:tcPr>
                  <w:tcW w:w="610" w:type="pct"/>
                  <w:tcBorders>
                    <w:tl2br w:val="nil"/>
                    <w:tr2bl w:val="nil"/>
                  </w:tcBorders>
                  <w:noWrap w:val="0"/>
                  <w:vAlign w:val="center"/>
                </w:tcPr>
                <w:p w14:paraId="186BADAA">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883" w:type="pct"/>
                  <w:tcBorders>
                    <w:tl2br w:val="nil"/>
                    <w:tr2bl w:val="nil"/>
                  </w:tcBorders>
                  <w:noWrap w:val="0"/>
                  <w:vAlign w:val="center"/>
                </w:tcPr>
                <w:p w14:paraId="636DC962">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2.76</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5680B327">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4.5</w:t>
                  </w:r>
                </w:p>
              </w:tc>
              <w:tc>
                <w:tcPr>
                  <w:tcW w:w="893" w:type="pct"/>
                  <w:tcBorders>
                    <w:tl2br w:val="nil"/>
                    <w:tr2bl w:val="nil"/>
                  </w:tcBorders>
                  <w:noWrap w:val="0"/>
                  <w:vAlign w:val="center"/>
                </w:tcPr>
                <w:p w14:paraId="5334EA09">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0.012</w:t>
                  </w:r>
                </w:p>
              </w:tc>
            </w:tr>
            <w:tr w14:paraId="0B9388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6" w:type="pct"/>
                  <w:vMerge w:val="continue"/>
                  <w:tcBorders>
                    <w:tl2br w:val="nil"/>
                    <w:tr2bl w:val="nil"/>
                  </w:tcBorders>
                  <w:noWrap w:val="0"/>
                  <w:vAlign w:val="center"/>
                </w:tcPr>
                <w:p w14:paraId="3623C2C6">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1012" w:type="pct"/>
                  <w:vMerge w:val="continue"/>
                  <w:tcBorders>
                    <w:tl2br w:val="nil"/>
                    <w:tr2bl w:val="nil"/>
                  </w:tcBorders>
                  <w:noWrap w:val="0"/>
                  <w:vAlign w:val="center"/>
                </w:tcPr>
                <w:p w14:paraId="15C6A1A0">
                  <w:pPr>
                    <w:keepNext w:val="0"/>
                    <w:keepLines w:val="0"/>
                    <w:pageBreakBefore w:val="0"/>
                    <w:kinsoku/>
                    <w:wordWrap/>
                    <w:overflowPunct/>
                    <w:topLinePunct w:val="0"/>
                    <w:autoSpaceDE/>
                    <w:autoSpaceDN/>
                    <w:bidi w:val="0"/>
                    <w:adjustRightInd w:val="0"/>
                    <w:snapToGrid/>
                    <w:spacing w:after="0" w:line="240" w:lineRule="auto"/>
                    <w:jc w:val="center"/>
                    <w:rPr>
                      <w:rFonts w:hint="eastAsia" w:cs="Times New Roman"/>
                      <w:color w:val="auto"/>
                      <w:sz w:val="21"/>
                      <w:szCs w:val="21"/>
                      <w:lang w:val="en-US" w:eastAsia="zh-CN"/>
                    </w:rPr>
                  </w:pPr>
                </w:p>
              </w:tc>
              <w:tc>
                <w:tcPr>
                  <w:tcW w:w="610" w:type="pct"/>
                  <w:tcBorders>
                    <w:tl2br w:val="nil"/>
                    <w:tr2bl w:val="nil"/>
                  </w:tcBorders>
                  <w:noWrap w:val="0"/>
                  <w:vAlign w:val="center"/>
                </w:tcPr>
                <w:p w14:paraId="46ED0049">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883" w:type="pct"/>
                  <w:tcBorders>
                    <w:tl2br w:val="nil"/>
                    <w:tr2bl w:val="nil"/>
                  </w:tcBorders>
                  <w:noWrap w:val="0"/>
                  <w:vAlign w:val="center"/>
                </w:tcPr>
                <w:p w14:paraId="222434BA">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2.88</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77ED2513">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4.8</w:t>
                  </w:r>
                </w:p>
              </w:tc>
              <w:tc>
                <w:tcPr>
                  <w:tcW w:w="893" w:type="pct"/>
                  <w:tcBorders>
                    <w:tl2br w:val="nil"/>
                    <w:tr2bl w:val="nil"/>
                  </w:tcBorders>
                  <w:noWrap w:val="0"/>
                  <w:vAlign w:val="center"/>
                </w:tcPr>
                <w:p w14:paraId="18FD8892">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0.014</w:t>
                  </w:r>
                </w:p>
              </w:tc>
            </w:tr>
            <w:tr w14:paraId="53DF05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6" w:type="pct"/>
                  <w:vMerge w:val="continue"/>
                  <w:tcBorders>
                    <w:tl2br w:val="nil"/>
                    <w:tr2bl w:val="nil"/>
                  </w:tcBorders>
                  <w:noWrap w:val="0"/>
                  <w:vAlign w:val="center"/>
                </w:tcPr>
                <w:p w14:paraId="2669ACBA">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1012" w:type="pct"/>
                  <w:vMerge w:val="continue"/>
                  <w:tcBorders>
                    <w:tl2br w:val="nil"/>
                    <w:tr2bl w:val="nil"/>
                  </w:tcBorders>
                  <w:noWrap w:val="0"/>
                  <w:vAlign w:val="center"/>
                </w:tcPr>
                <w:p w14:paraId="01493012">
                  <w:pPr>
                    <w:keepNext w:val="0"/>
                    <w:keepLines w:val="0"/>
                    <w:pageBreakBefore w:val="0"/>
                    <w:kinsoku/>
                    <w:wordWrap/>
                    <w:overflowPunct/>
                    <w:topLinePunct w:val="0"/>
                    <w:autoSpaceDE/>
                    <w:autoSpaceDN/>
                    <w:bidi w:val="0"/>
                    <w:adjustRightInd w:val="0"/>
                    <w:snapToGrid/>
                    <w:spacing w:after="0" w:line="240" w:lineRule="auto"/>
                    <w:jc w:val="center"/>
                    <w:rPr>
                      <w:rFonts w:hint="eastAsia" w:cs="Times New Roman"/>
                      <w:color w:val="auto"/>
                      <w:sz w:val="21"/>
                      <w:szCs w:val="21"/>
                      <w:lang w:val="en-US" w:eastAsia="zh-CN"/>
                    </w:rPr>
                  </w:pPr>
                </w:p>
              </w:tc>
              <w:tc>
                <w:tcPr>
                  <w:tcW w:w="610" w:type="pct"/>
                  <w:tcBorders>
                    <w:tl2br w:val="nil"/>
                    <w:tr2bl w:val="nil"/>
                  </w:tcBorders>
                  <w:noWrap w:val="0"/>
                  <w:vAlign w:val="center"/>
                </w:tcPr>
                <w:p w14:paraId="5832CFC7">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均值</w:t>
                  </w:r>
                </w:p>
              </w:tc>
              <w:tc>
                <w:tcPr>
                  <w:tcW w:w="883" w:type="pct"/>
                  <w:tcBorders>
                    <w:tl2br w:val="nil"/>
                    <w:tr2bl w:val="nil"/>
                  </w:tcBorders>
                  <w:noWrap w:val="0"/>
                  <w:vAlign w:val="center"/>
                </w:tcPr>
                <w:p w14:paraId="1EE076D7">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2.83</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5D8E96E5">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4.7</w:t>
                  </w:r>
                </w:p>
              </w:tc>
              <w:tc>
                <w:tcPr>
                  <w:tcW w:w="893" w:type="pct"/>
                  <w:tcBorders>
                    <w:tl2br w:val="nil"/>
                    <w:tr2bl w:val="nil"/>
                  </w:tcBorders>
                  <w:noWrap w:val="0"/>
                  <w:vAlign w:val="center"/>
                </w:tcPr>
                <w:p w14:paraId="37D67101">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0.013</w:t>
                  </w:r>
                </w:p>
              </w:tc>
            </w:tr>
            <w:tr w14:paraId="7AE38D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6" w:type="pct"/>
                  <w:vMerge w:val="continue"/>
                  <w:tcBorders>
                    <w:tl2br w:val="nil"/>
                    <w:tr2bl w:val="nil"/>
                  </w:tcBorders>
                  <w:noWrap w:val="0"/>
                  <w:vAlign w:val="center"/>
                </w:tcPr>
                <w:p w14:paraId="03DC9AF1">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1012" w:type="pct"/>
                  <w:vMerge w:val="restart"/>
                  <w:tcBorders>
                    <w:tl2br w:val="nil"/>
                    <w:tr2bl w:val="nil"/>
                  </w:tcBorders>
                  <w:noWrap w:val="0"/>
                  <w:vAlign w:val="center"/>
                </w:tcPr>
                <w:p w14:paraId="12BC8188">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二</w:t>
                  </w:r>
                  <w:r>
                    <w:rPr>
                      <w:rFonts w:hint="default" w:ascii="Times New Roman" w:hAnsi="Times New Roman" w:eastAsia="宋体" w:cs="Times New Roman"/>
                      <w:color w:val="auto"/>
                      <w:sz w:val="21"/>
                      <w:szCs w:val="21"/>
                      <w:lang w:val="en-US" w:eastAsia="zh-CN"/>
                    </w:rPr>
                    <w:t>车间抛丸、磨平废气</w:t>
                  </w:r>
                  <w:r>
                    <w:rPr>
                      <w:rFonts w:hint="default" w:ascii="Times New Roman" w:hAnsi="Times New Roman" w:eastAsia="宋体" w:cs="Times New Roman"/>
                      <w:color w:val="auto"/>
                      <w:sz w:val="21"/>
                      <w:szCs w:val="21"/>
                    </w:rPr>
                    <w:t>排气筒P</w:t>
                  </w:r>
                  <w:r>
                    <w:rPr>
                      <w:rFonts w:hint="eastAsia" w:cs="Times New Roman"/>
                      <w:color w:val="auto"/>
                      <w:sz w:val="21"/>
                      <w:szCs w:val="21"/>
                      <w:lang w:val="en-US" w:eastAsia="zh-CN"/>
                    </w:rPr>
                    <w:t>4</w:t>
                  </w:r>
                  <w:r>
                    <w:rPr>
                      <w:rFonts w:hint="default" w:ascii="Times New Roman" w:hAnsi="Times New Roman" w:eastAsia="宋体" w:cs="Times New Roman"/>
                      <w:color w:val="auto"/>
                      <w:sz w:val="21"/>
                      <w:szCs w:val="21"/>
                    </w:rPr>
                    <w:t>进口1#</w:t>
                  </w:r>
                </w:p>
              </w:tc>
              <w:tc>
                <w:tcPr>
                  <w:tcW w:w="610" w:type="pct"/>
                  <w:tcBorders>
                    <w:tl2br w:val="nil"/>
                    <w:tr2bl w:val="nil"/>
                  </w:tcBorders>
                  <w:noWrap w:val="0"/>
                  <w:vAlign w:val="center"/>
                </w:tcPr>
                <w:p w14:paraId="20ECD586">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883" w:type="pct"/>
                  <w:tcBorders>
                    <w:tl2br w:val="nil"/>
                    <w:tr2bl w:val="nil"/>
                  </w:tcBorders>
                  <w:noWrap w:val="0"/>
                  <w:vAlign w:val="center"/>
                </w:tcPr>
                <w:p w14:paraId="71BEA451">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1.49</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0C090113">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77</w:t>
                  </w:r>
                </w:p>
              </w:tc>
              <w:tc>
                <w:tcPr>
                  <w:tcW w:w="893" w:type="pct"/>
                  <w:tcBorders>
                    <w:tl2br w:val="nil"/>
                    <w:tr2bl w:val="nil"/>
                  </w:tcBorders>
                  <w:noWrap w:val="0"/>
                  <w:vAlign w:val="center"/>
                </w:tcPr>
                <w:p w14:paraId="1FED751C">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0.11</w:t>
                  </w:r>
                </w:p>
              </w:tc>
            </w:tr>
            <w:tr w14:paraId="563F5E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510" w:hRule="atLeast"/>
                <w:jc w:val="center"/>
              </w:trPr>
              <w:tc>
                <w:tcPr>
                  <w:tcW w:w="726" w:type="pct"/>
                  <w:vMerge w:val="continue"/>
                  <w:tcBorders>
                    <w:tl2br w:val="nil"/>
                    <w:tr2bl w:val="nil"/>
                  </w:tcBorders>
                  <w:noWrap w:val="0"/>
                  <w:vAlign w:val="center"/>
                </w:tcPr>
                <w:p w14:paraId="03E10863">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1012" w:type="pct"/>
                  <w:vMerge w:val="continue"/>
                  <w:tcBorders>
                    <w:tl2br w:val="nil"/>
                    <w:tr2bl w:val="nil"/>
                  </w:tcBorders>
                  <w:noWrap w:val="0"/>
                  <w:vAlign w:val="center"/>
                </w:tcPr>
                <w:p w14:paraId="190F9495">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cs="Times New Roman"/>
                      <w:color w:val="auto"/>
                      <w:sz w:val="21"/>
                      <w:szCs w:val="21"/>
                      <w:lang w:val="en-US" w:eastAsia="zh-CN"/>
                    </w:rPr>
                  </w:pPr>
                </w:p>
              </w:tc>
              <w:tc>
                <w:tcPr>
                  <w:tcW w:w="610" w:type="pct"/>
                  <w:tcBorders>
                    <w:tl2br w:val="nil"/>
                    <w:tr2bl w:val="nil"/>
                  </w:tcBorders>
                  <w:noWrap w:val="0"/>
                  <w:vAlign w:val="center"/>
                </w:tcPr>
                <w:p w14:paraId="02BEA19C">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883" w:type="pct"/>
                  <w:tcBorders>
                    <w:tl2br w:val="nil"/>
                    <w:tr2bl w:val="nil"/>
                  </w:tcBorders>
                  <w:noWrap w:val="0"/>
                  <w:vAlign w:val="center"/>
                </w:tcPr>
                <w:p w14:paraId="1FE44AF3">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1.52</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021ED7B9">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79</w:t>
                  </w:r>
                </w:p>
              </w:tc>
              <w:tc>
                <w:tcPr>
                  <w:tcW w:w="893" w:type="pct"/>
                  <w:tcBorders>
                    <w:tl2br w:val="nil"/>
                    <w:tr2bl w:val="nil"/>
                  </w:tcBorders>
                  <w:noWrap w:val="0"/>
                  <w:vAlign w:val="center"/>
                </w:tcPr>
                <w:p w14:paraId="2ADBC8A0">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0.12</w:t>
                  </w:r>
                </w:p>
              </w:tc>
            </w:tr>
            <w:tr w14:paraId="48EEF0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6" w:type="pct"/>
                  <w:vMerge w:val="continue"/>
                  <w:tcBorders>
                    <w:tl2br w:val="nil"/>
                    <w:tr2bl w:val="nil"/>
                  </w:tcBorders>
                  <w:noWrap w:val="0"/>
                  <w:vAlign w:val="center"/>
                </w:tcPr>
                <w:p w14:paraId="487D87EC">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1012" w:type="pct"/>
                  <w:vMerge w:val="continue"/>
                  <w:tcBorders>
                    <w:tl2br w:val="nil"/>
                    <w:tr2bl w:val="nil"/>
                  </w:tcBorders>
                  <w:noWrap w:val="0"/>
                  <w:vAlign w:val="center"/>
                </w:tcPr>
                <w:p w14:paraId="086B0C0F">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cs="Times New Roman"/>
                      <w:color w:val="auto"/>
                      <w:sz w:val="21"/>
                      <w:szCs w:val="21"/>
                      <w:lang w:val="en-US" w:eastAsia="zh-CN"/>
                    </w:rPr>
                  </w:pPr>
                </w:p>
              </w:tc>
              <w:tc>
                <w:tcPr>
                  <w:tcW w:w="610" w:type="pct"/>
                  <w:tcBorders>
                    <w:tl2br w:val="nil"/>
                    <w:tr2bl w:val="nil"/>
                  </w:tcBorders>
                  <w:noWrap w:val="0"/>
                  <w:vAlign w:val="center"/>
                </w:tcPr>
                <w:p w14:paraId="4433FE41">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883" w:type="pct"/>
                  <w:tcBorders>
                    <w:tl2br w:val="nil"/>
                    <w:tr2bl w:val="nil"/>
                  </w:tcBorders>
                  <w:noWrap w:val="0"/>
                  <w:vAlign w:val="center"/>
                </w:tcPr>
                <w:p w14:paraId="0277D6B6">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1.47</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11A1D2FA">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76</w:t>
                  </w:r>
                </w:p>
              </w:tc>
              <w:tc>
                <w:tcPr>
                  <w:tcW w:w="893" w:type="pct"/>
                  <w:tcBorders>
                    <w:tl2br w:val="nil"/>
                    <w:tr2bl w:val="nil"/>
                  </w:tcBorders>
                  <w:noWrap w:val="0"/>
                  <w:vAlign w:val="center"/>
                </w:tcPr>
                <w:p w14:paraId="209D6029">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0.11</w:t>
                  </w:r>
                </w:p>
              </w:tc>
            </w:tr>
            <w:tr w14:paraId="2D4B4B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6" w:type="pct"/>
                  <w:vMerge w:val="continue"/>
                  <w:tcBorders>
                    <w:tl2br w:val="nil"/>
                    <w:tr2bl w:val="nil"/>
                  </w:tcBorders>
                  <w:noWrap w:val="0"/>
                  <w:vAlign w:val="center"/>
                </w:tcPr>
                <w:p w14:paraId="42D6500E">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1012" w:type="pct"/>
                  <w:vMerge w:val="continue"/>
                  <w:tcBorders>
                    <w:tl2br w:val="nil"/>
                    <w:tr2bl w:val="nil"/>
                  </w:tcBorders>
                  <w:noWrap w:val="0"/>
                  <w:vAlign w:val="center"/>
                </w:tcPr>
                <w:p w14:paraId="1650CEAF">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cs="Times New Roman"/>
                      <w:color w:val="auto"/>
                      <w:sz w:val="21"/>
                      <w:szCs w:val="21"/>
                      <w:lang w:val="en-US" w:eastAsia="zh-CN"/>
                    </w:rPr>
                  </w:pPr>
                </w:p>
              </w:tc>
              <w:tc>
                <w:tcPr>
                  <w:tcW w:w="610" w:type="pct"/>
                  <w:tcBorders>
                    <w:tl2br w:val="nil"/>
                    <w:tr2bl w:val="nil"/>
                  </w:tcBorders>
                  <w:noWrap w:val="0"/>
                  <w:vAlign w:val="center"/>
                </w:tcPr>
                <w:p w14:paraId="0E80B934">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均值</w:t>
                  </w:r>
                </w:p>
              </w:tc>
              <w:tc>
                <w:tcPr>
                  <w:tcW w:w="883" w:type="pct"/>
                  <w:tcBorders>
                    <w:tl2br w:val="nil"/>
                    <w:tr2bl w:val="nil"/>
                  </w:tcBorders>
                  <w:noWrap w:val="0"/>
                  <w:vAlign w:val="center"/>
                </w:tcPr>
                <w:p w14:paraId="6AE230C0">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1.49</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0E3F5E25">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77</w:t>
                  </w:r>
                </w:p>
              </w:tc>
              <w:tc>
                <w:tcPr>
                  <w:tcW w:w="893" w:type="pct"/>
                  <w:tcBorders>
                    <w:tl2br w:val="nil"/>
                    <w:tr2bl w:val="nil"/>
                  </w:tcBorders>
                  <w:noWrap w:val="0"/>
                  <w:vAlign w:val="center"/>
                </w:tcPr>
                <w:p w14:paraId="450E78DF">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0.11</w:t>
                  </w:r>
                </w:p>
              </w:tc>
            </w:tr>
            <w:tr w14:paraId="75FD87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6" w:type="pct"/>
                  <w:vMerge w:val="continue"/>
                  <w:tcBorders>
                    <w:tl2br w:val="nil"/>
                    <w:tr2bl w:val="nil"/>
                  </w:tcBorders>
                  <w:noWrap w:val="0"/>
                  <w:vAlign w:val="center"/>
                </w:tcPr>
                <w:p w14:paraId="1C564626">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1012" w:type="pct"/>
                  <w:vMerge w:val="restart"/>
                  <w:tcBorders>
                    <w:tl2br w:val="nil"/>
                    <w:tr2bl w:val="nil"/>
                  </w:tcBorders>
                  <w:noWrap w:val="0"/>
                  <w:vAlign w:val="center"/>
                </w:tcPr>
                <w:p w14:paraId="09DD55EA">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二</w:t>
                  </w:r>
                  <w:r>
                    <w:rPr>
                      <w:rFonts w:hint="default" w:ascii="Times New Roman" w:hAnsi="Times New Roman" w:eastAsia="宋体" w:cs="Times New Roman"/>
                      <w:color w:val="auto"/>
                      <w:sz w:val="21"/>
                      <w:szCs w:val="21"/>
                      <w:lang w:val="en-US" w:eastAsia="zh-CN"/>
                    </w:rPr>
                    <w:t>车间抛丸、磨平废气</w:t>
                  </w:r>
                  <w:r>
                    <w:rPr>
                      <w:rFonts w:hint="default" w:ascii="Times New Roman" w:hAnsi="Times New Roman" w:eastAsia="宋体" w:cs="Times New Roman"/>
                      <w:color w:val="auto"/>
                      <w:sz w:val="21"/>
                      <w:szCs w:val="21"/>
                    </w:rPr>
                    <w:t>排气筒P</w:t>
                  </w:r>
                  <w:r>
                    <w:rPr>
                      <w:rFonts w:hint="eastAsia" w:cs="Times New Roman"/>
                      <w:color w:val="auto"/>
                      <w:sz w:val="21"/>
                      <w:szCs w:val="21"/>
                      <w:lang w:val="en-US" w:eastAsia="zh-CN"/>
                    </w:rPr>
                    <w:t>4</w:t>
                  </w:r>
                  <w:r>
                    <w:rPr>
                      <w:rFonts w:hint="default" w:ascii="Times New Roman" w:hAnsi="Times New Roman" w:eastAsia="宋体" w:cs="Times New Roman"/>
                      <w:color w:val="auto"/>
                      <w:sz w:val="21"/>
                      <w:szCs w:val="21"/>
                    </w:rPr>
                    <w:t>进口2#</w:t>
                  </w:r>
                </w:p>
              </w:tc>
              <w:tc>
                <w:tcPr>
                  <w:tcW w:w="610" w:type="pct"/>
                  <w:tcBorders>
                    <w:tl2br w:val="nil"/>
                    <w:tr2bl w:val="nil"/>
                  </w:tcBorders>
                  <w:noWrap w:val="0"/>
                  <w:vAlign w:val="center"/>
                </w:tcPr>
                <w:p w14:paraId="4961F73A">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883" w:type="pct"/>
                  <w:tcBorders>
                    <w:tl2br w:val="nil"/>
                    <w:tr2bl w:val="nil"/>
                  </w:tcBorders>
                  <w:noWrap w:val="0"/>
                  <w:vAlign w:val="center"/>
                </w:tcPr>
                <w:p w14:paraId="66A527C9">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1.55</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5B5ED9BA">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85</w:t>
                  </w:r>
                </w:p>
              </w:tc>
              <w:tc>
                <w:tcPr>
                  <w:tcW w:w="893" w:type="pct"/>
                  <w:tcBorders>
                    <w:tl2br w:val="nil"/>
                    <w:tr2bl w:val="nil"/>
                  </w:tcBorders>
                  <w:noWrap w:val="0"/>
                  <w:vAlign w:val="center"/>
                </w:tcPr>
                <w:p w14:paraId="5424EA58">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0.13</w:t>
                  </w:r>
                </w:p>
              </w:tc>
            </w:tr>
            <w:tr w14:paraId="695A24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6" w:type="pct"/>
                  <w:vMerge w:val="continue"/>
                  <w:tcBorders>
                    <w:tl2br w:val="nil"/>
                    <w:tr2bl w:val="nil"/>
                  </w:tcBorders>
                  <w:noWrap w:val="0"/>
                  <w:vAlign w:val="center"/>
                </w:tcPr>
                <w:p w14:paraId="4F9F0B28">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1012" w:type="pct"/>
                  <w:vMerge w:val="continue"/>
                  <w:tcBorders>
                    <w:tl2br w:val="nil"/>
                    <w:tr2bl w:val="nil"/>
                  </w:tcBorders>
                  <w:noWrap w:val="0"/>
                  <w:vAlign w:val="center"/>
                </w:tcPr>
                <w:p w14:paraId="5052146D">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610" w:type="pct"/>
                  <w:tcBorders>
                    <w:tl2br w:val="nil"/>
                    <w:tr2bl w:val="nil"/>
                  </w:tcBorders>
                  <w:noWrap w:val="0"/>
                  <w:vAlign w:val="center"/>
                </w:tcPr>
                <w:p w14:paraId="63734DE3">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883" w:type="pct"/>
                  <w:tcBorders>
                    <w:tl2br w:val="nil"/>
                    <w:tr2bl w:val="nil"/>
                  </w:tcBorders>
                  <w:noWrap w:val="0"/>
                  <w:vAlign w:val="center"/>
                </w:tcPr>
                <w:p w14:paraId="62E9F001">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1.53</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652BC01E">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81</w:t>
                  </w:r>
                </w:p>
              </w:tc>
              <w:tc>
                <w:tcPr>
                  <w:tcW w:w="893" w:type="pct"/>
                  <w:tcBorders>
                    <w:tl2br w:val="nil"/>
                    <w:tr2bl w:val="nil"/>
                  </w:tcBorders>
                  <w:noWrap w:val="0"/>
                  <w:vAlign w:val="center"/>
                </w:tcPr>
                <w:p w14:paraId="58EC6759">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0.12</w:t>
                  </w:r>
                </w:p>
              </w:tc>
            </w:tr>
            <w:tr w14:paraId="4F7086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6" w:type="pct"/>
                  <w:vMerge w:val="continue"/>
                  <w:tcBorders>
                    <w:tl2br w:val="nil"/>
                    <w:tr2bl w:val="nil"/>
                  </w:tcBorders>
                  <w:noWrap w:val="0"/>
                  <w:vAlign w:val="center"/>
                </w:tcPr>
                <w:p w14:paraId="16D09ABB">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1012" w:type="pct"/>
                  <w:vMerge w:val="continue"/>
                  <w:tcBorders>
                    <w:tl2br w:val="nil"/>
                    <w:tr2bl w:val="nil"/>
                  </w:tcBorders>
                  <w:noWrap w:val="0"/>
                  <w:vAlign w:val="center"/>
                </w:tcPr>
                <w:p w14:paraId="64EDC0AB">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610" w:type="pct"/>
                  <w:tcBorders>
                    <w:tl2br w:val="nil"/>
                    <w:tr2bl w:val="nil"/>
                  </w:tcBorders>
                  <w:noWrap w:val="0"/>
                  <w:vAlign w:val="center"/>
                </w:tcPr>
                <w:p w14:paraId="5E5A410A">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883" w:type="pct"/>
                  <w:tcBorders>
                    <w:tl2br w:val="nil"/>
                    <w:tr2bl w:val="nil"/>
                  </w:tcBorders>
                  <w:noWrap w:val="0"/>
                  <w:vAlign w:val="center"/>
                </w:tcPr>
                <w:p w14:paraId="5B4C2D6A">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1.54</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773AB573">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84</w:t>
                  </w:r>
                </w:p>
              </w:tc>
              <w:tc>
                <w:tcPr>
                  <w:tcW w:w="893" w:type="pct"/>
                  <w:tcBorders>
                    <w:tl2br w:val="nil"/>
                    <w:tr2bl w:val="nil"/>
                  </w:tcBorders>
                  <w:noWrap w:val="0"/>
                  <w:vAlign w:val="center"/>
                </w:tcPr>
                <w:p w14:paraId="45A2F065">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0.13</w:t>
                  </w:r>
                </w:p>
              </w:tc>
            </w:tr>
            <w:tr w14:paraId="7A4721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6" w:type="pct"/>
                  <w:vMerge w:val="continue"/>
                  <w:tcBorders>
                    <w:tl2br w:val="nil"/>
                    <w:tr2bl w:val="nil"/>
                  </w:tcBorders>
                  <w:noWrap w:val="0"/>
                  <w:vAlign w:val="center"/>
                </w:tcPr>
                <w:p w14:paraId="3688E012">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1012" w:type="pct"/>
                  <w:vMerge w:val="continue"/>
                  <w:tcBorders>
                    <w:tl2br w:val="nil"/>
                    <w:tr2bl w:val="nil"/>
                  </w:tcBorders>
                  <w:noWrap w:val="0"/>
                  <w:vAlign w:val="center"/>
                </w:tcPr>
                <w:p w14:paraId="44FA70B0">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610" w:type="pct"/>
                  <w:tcBorders>
                    <w:tl2br w:val="nil"/>
                    <w:tr2bl w:val="nil"/>
                  </w:tcBorders>
                  <w:noWrap w:val="0"/>
                  <w:vAlign w:val="center"/>
                </w:tcPr>
                <w:p w14:paraId="26AC167C">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均值</w:t>
                  </w:r>
                </w:p>
              </w:tc>
              <w:tc>
                <w:tcPr>
                  <w:tcW w:w="883" w:type="pct"/>
                  <w:tcBorders>
                    <w:tl2br w:val="nil"/>
                    <w:tr2bl w:val="nil"/>
                  </w:tcBorders>
                  <w:noWrap w:val="0"/>
                  <w:vAlign w:val="center"/>
                </w:tcPr>
                <w:p w14:paraId="357299B3">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1.54</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0F0BA85E">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83</w:t>
                  </w:r>
                </w:p>
              </w:tc>
              <w:tc>
                <w:tcPr>
                  <w:tcW w:w="893" w:type="pct"/>
                  <w:tcBorders>
                    <w:tl2br w:val="nil"/>
                    <w:tr2bl w:val="nil"/>
                  </w:tcBorders>
                  <w:noWrap w:val="0"/>
                  <w:vAlign w:val="center"/>
                </w:tcPr>
                <w:p w14:paraId="4B60A6A7">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0.13</w:t>
                  </w:r>
                </w:p>
              </w:tc>
            </w:tr>
            <w:tr w14:paraId="6E334D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6" w:type="pct"/>
                  <w:vMerge w:val="continue"/>
                  <w:tcBorders>
                    <w:tl2br w:val="nil"/>
                    <w:tr2bl w:val="nil"/>
                  </w:tcBorders>
                  <w:noWrap w:val="0"/>
                  <w:vAlign w:val="center"/>
                </w:tcPr>
                <w:p w14:paraId="0154C51C">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1012" w:type="pct"/>
                  <w:vMerge w:val="restart"/>
                  <w:tcBorders>
                    <w:tl2br w:val="nil"/>
                    <w:tr2bl w:val="nil"/>
                  </w:tcBorders>
                  <w:noWrap w:val="0"/>
                  <w:vAlign w:val="center"/>
                </w:tcPr>
                <w:p w14:paraId="27168905">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lang w:val="en-US" w:eastAsia="zh-CN"/>
                    </w:rPr>
                    <w:t>二</w:t>
                  </w:r>
                  <w:r>
                    <w:rPr>
                      <w:rFonts w:hint="default" w:ascii="Times New Roman" w:hAnsi="Times New Roman" w:eastAsia="宋体" w:cs="Times New Roman"/>
                      <w:color w:val="auto"/>
                      <w:sz w:val="21"/>
                      <w:szCs w:val="21"/>
                      <w:lang w:val="en-US" w:eastAsia="zh-CN"/>
                    </w:rPr>
                    <w:t>车间抛丸、磨平废气</w:t>
                  </w:r>
                  <w:r>
                    <w:rPr>
                      <w:rFonts w:hint="default" w:ascii="Times New Roman" w:hAnsi="Times New Roman" w:eastAsia="宋体" w:cs="Times New Roman"/>
                      <w:color w:val="auto"/>
                      <w:sz w:val="21"/>
                      <w:szCs w:val="21"/>
                    </w:rPr>
                    <w:t>排气筒P</w:t>
                  </w:r>
                  <w:r>
                    <w:rPr>
                      <w:rFonts w:hint="eastAsia" w:cs="Times New Roman"/>
                      <w:color w:val="auto"/>
                      <w:sz w:val="21"/>
                      <w:szCs w:val="21"/>
                      <w:lang w:val="en-US" w:eastAsia="zh-CN"/>
                    </w:rPr>
                    <w:t>4</w:t>
                  </w:r>
                  <w:r>
                    <w:rPr>
                      <w:rFonts w:hint="default" w:ascii="Times New Roman" w:hAnsi="Times New Roman" w:eastAsia="宋体" w:cs="Times New Roman"/>
                      <w:color w:val="auto"/>
                      <w:sz w:val="21"/>
                      <w:szCs w:val="21"/>
                    </w:rPr>
                    <w:t>出口</w:t>
                  </w:r>
                </w:p>
              </w:tc>
              <w:tc>
                <w:tcPr>
                  <w:tcW w:w="610" w:type="pct"/>
                  <w:tcBorders>
                    <w:tl2br w:val="nil"/>
                    <w:tr2bl w:val="nil"/>
                  </w:tcBorders>
                  <w:noWrap w:val="0"/>
                  <w:vAlign w:val="center"/>
                </w:tcPr>
                <w:p w14:paraId="1934C5AD">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83" w:type="pct"/>
                  <w:tcBorders>
                    <w:tl2br w:val="nil"/>
                    <w:tr2bl w:val="nil"/>
                  </w:tcBorders>
                  <w:noWrap w:val="0"/>
                  <w:vAlign w:val="center"/>
                </w:tcPr>
                <w:p w14:paraId="6EECA2BB">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2.65</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593392B6">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4.5</w:t>
                  </w:r>
                </w:p>
              </w:tc>
              <w:tc>
                <w:tcPr>
                  <w:tcW w:w="893" w:type="pct"/>
                  <w:tcBorders>
                    <w:tl2br w:val="nil"/>
                    <w:tr2bl w:val="nil"/>
                  </w:tcBorders>
                  <w:noWrap w:val="0"/>
                  <w:vAlign w:val="center"/>
                </w:tcPr>
                <w:p w14:paraId="0D5554BD">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0.012</w:t>
                  </w:r>
                </w:p>
              </w:tc>
            </w:tr>
            <w:tr w14:paraId="6082E5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6" w:type="pct"/>
                  <w:vMerge w:val="continue"/>
                  <w:tcBorders>
                    <w:tl2br w:val="nil"/>
                    <w:tr2bl w:val="nil"/>
                  </w:tcBorders>
                  <w:noWrap w:val="0"/>
                  <w:vAlign w:val="center"/>
                </w:tcPr>
                <w:p w14:paraId="79877556">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1012" w:type="pct"/>
                  <w:vMerge w:val="continue"/>
                  <w:tcBorders>
                    <w:tl2br w:val="nil"/>
                    <w:tr2bl w:val="nil"/>
                  </w:tcBorders>
                  <w:noWrap w:val="0"/>
                  <w:vAlign w:val="center"/>
                </w:tcPr>
                <w:p w14:paraId="2B2F5A7E">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610" w:type="pct"/>
                  <w:tcBorders>
                    <w:tl2br w:val="nil"/>
                    <w:tr2bl w:val="nil"/>
                  </w:tcBorders>
                  <w:noWrap w:val="0"/>
                  <w:vAlign w:val="center"/>
                </w:tcPr>
                <w:p w14:paraId="2DC15849">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883" w:type="pct"/>
                  <w:tcBorders>
                    <w:tl2br w:val="nil"/>
                    <w:tr2bl w:val="nil"/>
                  </w:tcBorders>
                  <w:noWrap w:val="0"/>
                  <w:vAlign w:val="center"/>
                </w:tcPr>
                <w:p w14:paraId="64FF018E">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2.74</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4BA2BACB">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4.8</w:t>
                  </w:r>
                </w:p>
              </w:tc>
              <w:tc>
                <w:tcPr>
                  <w:tcW w:w="893" w:type="pct"/>
                  <w:tcBorders>
                    <w:tl2br w:val="nil"/>
                    <w:tr2bl w:val="nil"/>
                  </w:tcBorders>
                  <w:noWrap w:val="0"/>
                  <w:vAlign w:val="center"/>
                </w:tcPr>
                <w:p w14:paraId="064CDC76">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0.013</w:t>
                  </w:r>
                </w:p>
              </w:tc>
            </w:tr>
            <w:tr w14:paraId="188A6F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6" w:type="pct"/>
                  <w:vMerge w:val="continue"/>
                  <w:tcBorders>
                    <w:tl2br w:val="nil"/>
                    <w:tr2bl w:val="nil"/>
                  </w:tcBorders>
                  <w:noWrap w:val="0"/>
                  <w:vAlign w:val="center"/>
                </w:tcPr>
                <w:p w14:paraId="3B1ACE6E">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1012" w:type="pct"/>
                  <w:vMerge w:val="continue"/>
                  <w:tcBorders>
                    <w:tl2br w:val="nil"/>
                    <w:tr2bl w:val="nil"/>
                  </w:tcBorders>
                  <w:noWrap w:val="0"/>
                  <w:vAlign w:val="center"/>
                </w:tcPr>
                <w:p w14:paraId="77067B76">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610" w:type="pct"/>
                  <w:tcBorders>
                    <w:tl2br w:val="nil"/>
                    <w:tr2bl w:val="nil"/>
                  </w:tcBorders>
                  <w:noWrap w:val="0"/>
                  <w:vAlign w:val="center"/>
                </w:tcPr>
                <w:p w14:paraId="50FC15C7">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w:t>
                  </w:r>
                </w:p>
              </w:tc>
              <w:tc>
                <w:tcPr>
                  <w:tcW w:w="883" w:type="pct"/>
                  <w:tcBorders>
                    <w:tl2br w:val="nil"/>
                    <w:tr2bl w:val="nil"/>
                  </w:tcBorders>
                  <w:noWrap w:val="0"/>
                  <w:vAlign w:val="center"/>
                </w:tcPr>
                <w:p w14:paraId="2127B537">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2.68</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3D3370A4">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4.8</w:t>
                  </w:r>
                </w:p>
              </w:tc>
              <w:tc>
                <w:tcPr>
                  <w:tcW w:w="893" w:type="pct"/>
                  <w:tcBorders>
                    <w:tl2br w:val="nil"/>
                    <w:tr2bl w:val="nil"/>
                  </w:tcBorders>
                  <w:noWrap w:val="0"/>
                  <w:vAlign w:val="center"/>
                </w:tcPr>
                <w:p w14:paraId="749F6BE6">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0.013</w:t>
                  </w:r>
                </w:p>
              </w:tc>
            </w:tr>
            <w:tr w14:paraId="129A6B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6" w:type="pct"/>
                  <w:vMerge w:val="continue"/>
                  <w:tcBorders>
                    <w:tl2br w:val="nil"/>
                    <w:tr2bl w:val="nil"/>
                  </w:tcBorders>
                  <w:noWrap w:val="0"/>
                  <w:vAlign w:val="center"/>
                </w:tcPr>
                <w:p w14:paraId="523C3AE5">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1012" w:type="pct"/>
                  <w:vMerge w:val="continue"/>
                  <w:tcBorders>
                    <w:tl2br w:val="nil"/>
                    <w:tr2bl w:val="nil"/>
                  </w:tcBorders>
                  <w:noWrap w:val="0"/>
                  <w:vAlign w:val="center"/>
                </w:tcPr>
                <w:p w14:paraId="4B8F0B04">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610" w:type="pct"/>
                  <w:tcBorders>
                    <w:tl2br w:val="nil"/>
                    <w:tr2bl w:val="nil"/>
                  </w:tcBorders>
                  <w:noWrap w:val="0"/>
                  <w:vAlign w:val="center"/>
                </w:tcPr>
                <w:p w14:paraId="71DF3A2F">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均值</w:t>
                  </w:r>
                </w:p>
              </w:tc>
              <w:tc>
                <w:tcPr>
                  <w:tcW w:w="883" w:type="pct"/>
                  <w:tcBorders>
                    <w:tl2br w:val="nil"/>
                    <w:tr2bl w:val="nil"/>
                  </w:tcBorders>
                  <w:noWrap w:val="0"/>
                  <w:vAlign w:val="center"/>
                </w:tcPr>
                <w:p w14:paraId="6F8C5F1A">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2.69</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41A90F88">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4.7</w:t>
                  </w:r>
                </w:p>
              </w:tc>
              <w:tc>
                <w:tcPr>
                  <w:tcW w:w="893" w:type="pct"/>
                  <w:tcBorders>
                    <w:tl2br w:val="nil"/>
                    <w:tr2bl w:val="nil"/>
                  </w:tcBorders>
                  <w:noWrap w:val="0"/>
                  <w:vAlign w:val="center"/>
                </w:tcPr>
                <w:p w14:paraId="259387A7">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0.013</w:t>
                  </w:r>
                </w:p>
              </w:tc>
            </w:tr>
            <w:tr w14:paraId="1D87C5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6" w:type="pct"/>
                  <w:vMerge w:val="restart"/>
                  <w:tcBorders>
                    <w:tl2br w:val="nil"/>
                    <w:tr2bl w:val="nil"/>
                  </w:tcBorders>
                  <w:noWrap w:val="0"/>
                  <w:vAlign w:val="center"/>
                </w:tcPr>
                <w:p w14:paraId="775A8271">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2026-</w:t>
                  </w:r>
                  <w:r>
                    <w:rPr>
                      <w:rFonts w:hint="eastAsia" w:ascii="Times New Roman" w:hAnsi="Times New Roman" w:eastAsia="宋体" w:cs="Times New Roman"/>
                      <w:color w:val="auto"/>
                      <w:sz w:val="21"/>
                      <w:szCs w:val="21"/>
                      <w:highlight w:val="none"/>
                      <w:lang w:val="en-US" w:eastAsia="zh-CN" w:bidi="ar-SA"/>
                    </w:rPr>
                    <w:t>7-2</w:t>
                  </w:r>
                </w:p>
              </w:tc>
              <w:tc>
                <w:tcPr>
                  <w:tcW w:w="1012" w:type="pct"/>
                  <w:vMerge w:val="restart"/>
                  <w:tcBorders>
                    <w:tl2br w:val="nil"/>
                    <w:tr2bl w:val="nil"/>
                  </w:tcBorders>
                  <w:noWrap w:val="0"/>
                  <w:vAlign w:val="center"/>
                </w:tcPr>
                <w:p w14:paraId="1F2AD41D">
                  <w:pPr>
                    <w:pStyle w:val="40"/>
                    <w:keepNext w:val="0"/>
                    <w:keepLines w:val="0"/>
                    <w:pageBreakBefore w:val="0"/>
                    <w:kinsoku/>
                    <w:wordWrap/>
                    <w:overflowPunct/>
                    <w:topLinePunct w:val="0"/>
                    <w:autoSpaceDE/>
                    <w:autoSpaceDN/>
                    <w:bidi w:val="0"/>
                    <w:adjustRightInd w:val="0"/>
                    <w:snapToGrid/>
                    <w:spacing w:after="0"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一</w:t>
                  </w:r>
                  <w:r>
                    <w:rPr>
                      <w:rFonts w:hint="default" w:ascii="Times New Roman" w:hAnsi="Times New Roman" w:eastAsia="宋体" w:cs="Times New Roman"/>
                      <w:color w:val="auto"/>
                      <w:sz w:val="21"/>
                      <w:szCs w:val="21"/>
                      <w:lang w:val="en-US" w:eastAsia="zh-CN"/>
                    </w:rPr>
                    <w:t>车间抛丸、磨平废气</w:t>
                  </w:r>
                  <w:r>
                    <w:rPr>
                      <w:rFonts w:hint="default" w:ascii="Times New Roman" w:hAnsi="Times New Roman" w:eastAsia="宋体" w:cs="Times New Roman"/>
                      <w:color w:val="auto"/>
                      <w:sz w:val="21"/>
                      <w:szCs w:val="21"/>
                    </w:rPr>
                    <w:t>排气筒P</w:t>
                  </w: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rPr>
                    <w:t>进口</w:t>
                  </w:r>
                </w:p>
              </w:tc>
              <w:tc>
                <w:tcPr>
                  <w:tcW w:w="610" w:type="pct"/>
                  <w:tcBorders>
                    <w:tl2br w:val="nil"/>
                    <w:tr2bl w:val="nil"/>
                  </w:tcBorders>
                  <w:noWrap w:val="0"/>
                  <w:vAlign w:val="center"/>
                </w:tcPr>
                <w:p w14:paraId="6F81A1C1">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883" w:type="pct"/>
                  <w:tcBorders>
                    <w:tl2br w:val="nil"/>
                    <w:tr2bl w:val="nil"/>
                  </w:tcBorders>
                  <w:noWrap w:val="0"/>
                  <w:vAlign w:val="center"/>
                </w:tcPr>
                <w:p w14:paraId="5EEDCD2A">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2.39</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5F77F198">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77</w:t>
                  </w:r>
                </w:p>
              </w:tc>
              <w:tc>
                <w:tcPr>
                  <w:tcW w:w="893" w:type="pct"/>
                  <w:tcBorders>
                    <w:tl2br w:val="nil"/>
                    <w:tr2bl w:val="nil"/>
                  </w:tcBorders>
                  <w:noWrap w:val="0"/>
                  <w:vAlign w:val="center"/>
                </w:tcPr>
                <w:p w14:paraId="597D8319">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0.18</w:t>
                  </w:r>
                </w:p>
              </w:tc>
            </w:tr>
            <w:tr w14:paraId="0D2099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6" w:type="pct"/>
                  <w:vMerge w:val="continue"/>
                  <w:tcBorders>
                    <w:tl2br w:val="nil"/>
                    <w:tr2bl w:val="nil"/>
                  </w:tcBorders>
                  <w:noWrap w:val="0"/>
                  <w:vAlign w:val="center"/>
                </w:tcPr>
                <w:p w14:paraId="3B0665B8">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1012" w:type="pct"/>
                  <w:vMerge w:val="continue"/>
                  <w:tcBorders>
                    <w:tl2br w:val="nil"/>
                    <w:tr2bl w:val="nil"/>
                  </w:tcBorders>
                  <w:noWrap w:val="0"/>
                  <w:vAlign w:val="center"/>
                </w:tcPr>
                <w:p w14:paraId="5C916DF3">
                  <w:pPr>
                    <w:pStyle w:val="40"/>
                    <w:keepNext w:val="0"/>
                    <w:keepLines w:val="0"/>
                    <w:pageBreakBefore w:val="0"/>
                    <w:kinsoku/>
                    <w:wordWrap/>
                    <w:overflowPunct/>
                    <w:topLinePunct w:val="0"/>
                    <w:autoSpaceDE/>
                    <w:autoSpaceDN/>
                    <w:bidi w:val="0"/>
                    <w:adjustRightInd w:val="0"/>
                    <w:snapToGrid/>
                    <w:spacing w:after="0" w:line="240" w:lineRule="auto"/>
                    <w:jc w:val="center"/>
                    <w:rPr>
                      <w:rFonts w:hint="eastAsia" w:cs="Times New Roman"/>
                      <w:color w:val="auto"/>
                      <w:sz w:val="21"/>
                      <w:szCs w:val="21"/>
                      <w:lang w:val="en-US" w:eastAsia="zh-CN"/>
                    </w:rPr>
                  </w:pPr>
                </w:p>
              </w:tc>
              <w:tc>
                <w:tcPr>
                  <w:tcW w:w="610" w:type="pct"/>
                  <w:tcBorders>
                    <w:tl2br w:val="nil"/>
                    <w:tr2bl w:val="nil"/>
                  </w:tcBorders>
                  <w:noWrap w:val="0"/>
                  <w:vAlign w:val="center"/>
                </w:tcPr>
                <w:p w14:paraId="3F4EC27A">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883" w:type="pct"/>
                  <w:tcBorders>
                    <w:tl2br w:val="nil"/>
                    <w:tr2bl w:val="nil"/>
                  </w:tcBorders>
                  <w:noWrap w:val="0"/>
                  <w:vAlign w:val="center"/>
                </w:tcPr>
                <w:p w14:paraId="7E8F5F48">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2.41</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150A7559">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79</w:t>
                  </w:r>
                </w:p>
              </w:tc>
              <w:tc>
                <w:tcPr>
                  <w:tcW w:w="893" w:type="pct"/>
                  <w:tcBorders>
                    <w:tl2br w:val="nil"/>
                    <w:tr2bl w:val="nil"/>
                  </w:tcBorders>
                  <w:noWrap w:val="0"/>
                  <w:vAlign w:val="center"/>
                </w:tcPr>
                <w:p w14:paraId="32338CC4">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0.19</w:t>
                  </w:r>
                </w:p>
              </w:tc>
            </w:tr>
            <w:tr w14:paraId="654644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6" w:type="pct"/>
                  <w:vMerge w:val="continue"/>
                  <w:tcBorders>
                    <w:tl2br w:val="nil"/>
                    <w:tr2bl w:val="nil"/>
                  </w:tcBorders>
                  <w:noWrap w:val="0"/>
                  <w:vAlign w:val="center"/>
                </w:tcPr>
                <w:p w14:paraId="6E0DD189">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1012" w:type="pct"/>
                  <w:vMerge w:val="continue"/>
                  <w:tcBorders>
                    <w:tl2br w:val="nil"/>
                    <w:tr2bl w:val="nil"/>
                  </w:tcBorders>
                  <w:noWrap w:val="0"/>
                  <w:vAlign w:val="center"/>
                </w:tcPr>
                <w:p w14:paraId="0FDB27E3">
                  <w:pPr>
                    <w:pStyle w:val="40"/>
                    <w:keepNext w:val="0"/>
                    <w:keepLines w:val="0"/>
                    <w:pageBreakBefore w:val="0"/>
                    <w:kinsoku/>
                    <w:wordWrap/>
                    <w:overflowPunct/>
                    <w:topLinePunct w:val="0"/>
                    <w:autoSpaceDE/>
                    <w:autoSpaceDN/>
                    <w:bidi w:val="0"/>
                    <w:adjustRightInd w:val="0"/>
                    <w:snapToGrid/>
                    <w:spacing w:after="0" w:line="240" w:lineRule="auto"/>
                    <w:jc w:val="center"/>
                    <w:rPr>
                      <w:rFonts w:hint="eastAsia" w:cs="Times New Roman"/>
                      <w:color w:val="auto"/>
                      <w:sz w:val="21"/>
                      <w:szCs w:val="21"/>
                      <w:lang w:val="en-US" w:eastAsia="zh-CN"/>
                    </w:rPr>
                  </w:pPr>
                </w:p>
              </w:tc>
              <w:tc>
                <w:tcPr>
                  <w:tcW w:w="610" w:type="pct"/>
                  <w:tcBorders>
                    <w:tl2br w:val="nil"/>
                    <w:tr2bl w:val="nil"/>
                  </w:tcBorders>
                  <w:noWrap w:val="0"/>
                  <w:vAlign w:val="center"/>
                </w:tcPr>
                <w:p w14:paraId="1E10307C">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883" w:type="pct"/>
                  <w:tcBorders>
                    <w:tl2br w:val="nil"/>
                    <w:tr2bl w:val="nil"/>
                  </w:tcBorders>
                  <w:noWrap w:val="0"/>
                  <w:vAlign w:val="center"/>
                </w:tcPr>
                <w:p w14:paraId="6F8CEAEB">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2.38</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0694AE9F">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73</w:t>
                  </w:r>
                </w:p>
              </w:tc>
              <w:tc>
                <w:tcPr>
                  <w:tcW w:w="893" w:type="pct"/>
                  <w:tcBorders>
                    <w:tl2br w:val="nil"/>
                    <w:tr2bl w:val="nil"/>
                  </w:tcBorders>
                  <w:noWrap w:val="0"/>
                  <w:vAlign w:val="center"/>
                </w:tcPr>
                <w:p w14:paraId="73A7404F">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0.17</w:t>
                  </w:r>
                </w:p>
              </w:tc>
            </w:tr>
            <w:tr w14:paraId="6DA545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6" w:type="pct"/>
                  <w:vMerge w:val="continue"/>
                  <w:tcBorders>
                    <w:tl2br w:val="nil"/>
                    <w:tr2bl w:val="nil"/>
                  </w:tcBorders>
                  <w:noWrap w:val="0"/>
                  <w:vAlign w:val="center"/>
                </w:tcPr>
                <w:p w14:paraId="406BFCC4">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1012" w:type="pct"/>
                  <w:vMerge w:val="continue"/>
                  <w:tcBorders>
                    <w:tl2br w:val="nil"/>
                    <w:tr2bl w:val="nil"/>
                  </w:tcBorders>
                  <w:noWrap w:val="0"/>
                  <w:vAlign w:val="center"/>
                </w:tcPr>
                <w:p w14:paraId="1CC132AD">
                  <w:pPr>
                    <w:pStyle w:val="40"/>
                    <w:keepNext w:val="0"/>
                    <w:keepLines w:val="0"/>
                    <w:pageBreakBefore w:val="0"/>
                    <w:kinsoku/>
                    <w:wordWrap/>
                    <w:overflowPunct/>
                    <w:topLinePunct w:val="0"/>
                    <w:autoSpaceDE/>
                    <w:autoSpaceDN/>
                    <w:bidi w:val="0"/>
                    <w:adjustRightInd w:val="0"/>
                    <w:snapToGrid/>
                    <w:spacing w:after="0" w:line="240" w:lineRule="auto"/>
                    <w:jc w:val="center"/>
                    <w:rPr>
                      <w:rFonts w:hint="eastAsia" w:cs="Times New Roman"/>
                      <w:color w:val="auto"/>
                      <w:sz w:val="21"/>
                      <w:szCs w:val="21"/>
                      <w:lang w:val="en-US" w:eastAsia="zh-CN"/>
                    </w:rPr>
                  </w:pPr>
                </w:p>
              </w:tc>
              <w:tc>
                <w:tcPr>
                  <w:tcW w:w="610" w:type="pct"/>
                  <w:tcBorders>
                    <w:tl2br w:val="nil"/>
                    <w:tr2bl w:val="nil"/>
                  </w:tcBorders>
                  <w:noWrap w:val="0"/>
                  <w:vAlign w:val="center"/>
                </w:tcPr>
                <w:p w14:paraId="6DD3AFB0">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均值</w:t>
                  </w:r>
                </w:p>
              </w:tc>
              <w:tc>
                <w:tcPr>
                  <w:tcW w:w="883" w:type="pct"/>
                  <w:tcBorders>
                    <w:tl2br w:val="nil"/>
                    <w:tr2bl w:val="nil"/>
                  </w:tcBorders>
                  <w:noWrap w:val="0"/>
                  <w:vAlign w:val="center"/>
                </w:tcPr>
                <w:p w14:paraId="459E556F">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2.39</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01DF3BA1">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76</w:t>
                  </w:r>
                </w:p>
              </w:tc>
              <w:tc>
                <w:tcPr>
                  <w:tcW w:w="893" w:type="pct"/>
                  <w:tcBorders>
                    <w:tl2br w:val="nil"/>
                    <w:tr2bl w:val="nil"/>
                  </w:tcBorders>
                  <w:noWrap w:val="0"/>
                  <w:vAlign w:val="center"/>
                </w:tcPr>
                <w:p w14:paraId="45516929">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0.18</w:t>
                  </w:r>
                </w:p>
              </w:tc>
            </w:tr>
            <w:tr w14:paraId="7970F9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6" w:type="pct"/>
                  <w:vMerge w:val="continue"/>
                  <w:tcBorders>
                    <w:tl2br w:val="nil"/>
                    <w:tr2bl w:val="nil"/>
                  </w:tcBorders>
                  <w:noWrap w:val="0"/>
                  <w:vAlign w:val="center"/>
                </w:tcPr>
                <w:p w14:paraId="4582C75E">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1012" w:type="pct"/>
                  <w:vMerge w:val="restart"/>
                  <w:tcBorders>
                    <w:tl2br w:val="nil"/>
                    <w:tr2bl w:val="nil"/>
                  </w:tcBorders>
                  <w:noWrap w:val="0"/>
                  <w:vAlign w:val="center"/>
                </w:tcPr>
                <w:p w14:paraId="25DAC0A1">
                  <w:pPr>
                    <w:pStyle w:val="40"/>
                    <w:keepNext w:val="0"/>
                    <w:keepLines w:val="0"/>
                    <w:pageBreakBefore w:val="0"/>
                    <w:kinsoku/>
                    <w:wordWrap/>
                    <w:overflowPunct/>
                    <w:topLinePunct w:val="0"/>
                    <w:autoSpaceDE/>
                    <w:autoSpaceDN/>
                    <w:bidi w:val="0"/>
                    <w:adjustRightInd w:val="0"/>
                    <w:snapToGrid/>
                    <w:spacing w:after="0"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一</w:t>
                  </w:r>
                  <w:r>
                    <w:rPr>
                      <w:rFonts w:hint="default" w:ascii="Times New Roman" w:hAnsi="Times New Roman" w:eastAsia="宋体" w:cs="Times New Roman"/>
                      <w:color w:val="auto"/>
                      <w:sz w:val="21"/>
                      <w:szCs w:val="21"/>
                      <w:lang w:val="en-US" w:eastAsia="zh-CN"/>
                    </w:rPr>
                    <w:t>车间抛丸、磨平废气</w:t>
                  </w:r>
                  <w:r>
                    <w:rPr>
                      <w:rFonts w:hint="default" w:ascii="Times New Roman" w:hAnsi="Times New Roman" w:eastAsia="宋体" w:cs="Times New Roman"/>
                      <w:color w:val="auto"/>
                      <w:sz w:val="21"/>
                      <w:szCs w:val="21"/>
                    </w:rPr>
                    <w:t>排气筒P</w:t>
                  </w: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rPr>
                    <w:t>出口</w:t>
                  </w:r>
                </w:p>
              </w:tc>
              <w:tc>
                <w:tcPr>
                  <w:tcW w:w="610" w:type="pct"/>
                  <w:tcBorders>
                    <w:tl2br w:val="nil"/>
                    <w:tr2bl w:val="nil"/>
                  </w:tcBorders>
                  <w:noWrap w:val="0"/>
                  <w:vAlign w:val="center"/>
                </w:tcPr>
                <w:p w14:paraId="63F6F396">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883" w:type="pct"/>
                  <w:tcBorders>
                    <w:tl2br w:val="nil"/>
                    <w:tr2bl w:val="nil"/>
                  </w:tcBorders>
                  <w:noWrap w:val="0"/>
                  <w:vAlign w:val="center"/>
                </w:tcPr>
                <w:p w14:paraId="7DD3DA6D">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2.72</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03986BA9">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4.3</w:t>
                  </w:r>
                </w:p>
              </w:tc>
              <w:tc>
                <w:tcPr>
                  <w:tcW w:w="893" w:type="pct"/>
                  <w:tcBorders>
                    <w:tl2br w:val="nil"/>
                    <w:tr2bl w:val="nil"/>
                  </w:tcBorders>
                  <w:noWrap w:val="0"/>
                  <w:vAlign w:val="center"/>
                </w:tcPr>
                <w:p w14:paraId="5B8EB944">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0.012</w:t>
                  </w:r>
                </w:p>
              </w:tc>
            </w:tr>
            <w:tr w14:paraId="1EE27F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6" w:type="pct"/>
                  <w:vMerge w:val="continue"/>
                  <w:tcBorders>
                    <w:tl2br w:val="nil"/>
                    <w:tr2bl w:val="nil"/>
                  </w:tcBorders>
                  <w:noWrap w:val="0"/>
                  <w:vAlign w:val="center"/>
                </w:tcPr>
                <w:p w14:paraId="0273338A">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1012" w:type="pct"/>
                  <w:vMerge w:val="continue"/>
                  <w:tcBorders>
                    <w:tl2br w:val="nil"/>
                    <w:tr2bl w:val="nil"/>
                  </w:tcBorders>
                  <w:noWrap w:val="0"/>
                  <w:vAlign w:val="center"/>
                </w:tcPr>
                <w:p w14:paraId="1B2DBCFF">
                  <w:pPr>
                    <w:keepNext w:val="0"/>
                    <w:keepLines w:val="0"/>
                    <w:pageBreakBefore w:val="0"/>
                    <w:kinsoku/>
                    <w:wordWrap/>
                    <w:overflowPunct/>
                    <w:topLinePunct w:val="0"/>
                    <w:autoSpaceDE/>
                    <w:autoSpaceDN/>
                    <w:bidi w:val="0"/>
                    <w:adjustRightInd w:val="0"/>
                    <w:snapToGrid/>
                    <w:spacing w:after="0" w:line="240" w:lineRule="auto"/>
                    <w:jc w:val="center"/>
                    <w:rPr>
                      <w:rFonts w:hint="eastAsia" w:cs="Times New Roman"/>
                      <w:color w:val="auto"/>
                      <w:sz w:val="21"/>
                      <w:szCs w:val="21"/>
                      <w:lang w:val="en-US" w:eastAsia="zh-CN"/>
                    </w:rPr>
                  </w:pPr>
                </w:p>
              </w:tc>
              <w:tc>
                <w:tcPr>
                  <w:tcW w:w="610" w:type="pct"/>
                  <w:tcBorders>
                    <w:tl2br w:val="nil"/>
                    <w:tr2bl w:val="nil"/>
                  </w:tcBorders>
                  <w:noWrap w:val="0"/>
                  <w:vAlign w:val="center"/>
                </w:tcPr>
                <w:p w14:paraId="4A9DE5AF">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883" w:type="pct"/>
                  <w:tcBorders>
                    <w:tl2br w:val="nil"/>
                    <w:tr2bl w:val="nil"/>
                  </w:tcBorders>
                  <w:noWrap w:val="0"/>
                  <w:vAlign w:val="center"/>
                </w:tcPr>
                <w:p w14:paraId="43042375">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2.64</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2A0654FC">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4.3</w:t>
                  </w:r>
                </w:p>
              </w:tc>
              <w:tc>
                <w:tcPr>
                  <w:tcW w:w="893" w:type="pct"/>
                  <w:tcBorders>
                    <w:tl2br w:val="nil"/>
                    <w:tr2bl w:val="nil"/>
                  </w:tcBorders>
                  <w:noWrap w:val="0"/>
                  <w:vAlign w:val="center"/>
                </w:tcPr>
                <w:p w14:paraId="10D32995">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0.011</w:t>
                  </w:r>
                </w:p>
              </w:tc>
            </w:tr>
            <w:tr w14:paraId="77BFE8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6" w:type="pct"/>
                  <w:vMerge w:val="continue"/>
                  <w:tcBorders>
                    <w:tl2br w:val="nil"/>
                    <w:tr2bl w:val="nil"/>
                  </w:tcBorders>
                  <w:noWrap w:val="0"/>
                  <w:vAlign w:val="center"/>
                </w:tcPr>
                <w:p w14:paraId="62E3C34B">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1012" w:type="pct"/>
                  <w:vMerge w:val="continue"/>
                  <w:tcBorders>
                    <w:tl2br w:val="nil"/>
                    <w:tr2bl w:val="nil"/>
                  </w:tcBorders>
                  <w:noWrap w:val="0"/>
                  <w:vAlign w:val="center"/>
                </w:tcPr>
                <w:p w14:paraId="16716F1F">
                  <w:pPr>
                    <w:keepNext w:val="0"/>
                    <w:keepLines w:val="0"/>
                    <w:pageBreakBefore w:val="0"/>
                    <w:kinsoku/>
                    <w:wordWrap/>
                    <w:overflowPunct/>
                    <w:topLinePunct w:val="0"/>
                    <w:autoSpaceDE/>
                    <w:autoSpaceDN/>
                    <w:bidi w:val="0"/>
                    <w:adjustRightInd w:val="0"/>
                    <w:snapToGrid/>
                    <w:spacing w:after="0" w:line="240" w:lineRule="auto"/>
                    <w:jc w:val="center"/>
                    <w:rPr>
                      <w:rFonts w:hint="eastAsia" w:cs="Times New Roman"/>
                      <w:color w:val="auto"/>
                      <w:sz w:val="21"/>
                      <w:szCs w:val="21"/>
                      <w:lang w:val="en-US" w:eastAsia="zh-CN"/>
                    </w:rPr>
                  </w:pPr>
                </w:p>
              </w:tc>
              <w:tc>
                <w:tcPr>
                  <w:tcW w:w="610" w:type="pct"/>
                  <w:tcBorders>
                    <w:tl2br w:val="nil"/>
                    <w:tr2bl w:val="nil"/>
                  </w:tcBorders>
                  <w:noWrap w:val="0"/>
                  <w:vAlign w:val="center"/>
                </w:tcPr>
                <w:p w14:paraId="41857148">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883" w:type="pct"/>
                  <w:tcBorders>
                    <w:tl2br w:val="nil"/>
                    <w:tr2bl w:val="nil"/>
                  </w:tcBorders>
                  <w:noWrap w:val="0"/>
                  <w:vAlign w:val="center"/>
                </w:tcPr>
                <w:p w14:paraId="2408F20A">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2.73</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6B06C0F3">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4.4</w:t>
                  </w:r>
                </w:p>
              </w:tc>
              <w:tc>
                <w:tcPr>
                  <w:tcW w:w="893" w:type="pct"/>
                  <w:tcBorders>
                    <w:tl2br w:val="nil"/>
                    <w:tr2bl w:val="nil"/>
                  </w:tcBorders>
                  <w:noWrap w:val="0"/>
                  <w:vAlign w:val="center"/>
                </w:tcPr>
                <w:p w14:paraId="5465DEFE">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0.012</w:t>
                  </w:r>
                </w:p>
              </w:tc>
            </w:tr>
            <w:tr w14:paraId="3D6D06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6" w:type="pct"/>
                  <w:vMerge w:val="continue"/>
                  <w:tcBorders>
                    <w:tl2br w:val="nil"/>
                    <w:tr2bl w:val="nil"/>
                  </w:tcBorders>
                  <w:noWrap w:val="0"/>
                  <w:vAlign w:val="center"/>
                </w:tcPr>
                <w:p w14:paraId="7F3C2114">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1012" w:type="pct"/>
                  <w:vMerge w:val="continue"/>
                  <w:tcBorders>
                    <w:tl2br w:val="nil"/>
                    <w:tr2bl w:val="nil"/>
                  </w:tcBorders>
                  <w:noWrap w:val="0"/>
                  <w:vAlign w:val="center"/>
                </w:tcPr>
                <w:p w14:paraId="0B99DAB5">
                  <w:pPr>
                    <w:keepNext w:val="0"/>
                    <w:keepLines w:val="0"/>
                    <w:pageBreakBefore w:val="0"/>
                    <w:kinsoku/>
                    <w:wordWrap/>
                    <w:overflowPunct/>
                    <w:topLinePunct w:val="0"/>
                    <w:autoSpaceDE/>
                    <w:autoSpaceDN/>
                    <w:bidi w:val="0"/>
                    <w:adjustRightInd w:val="0"/>
                    <w:snapToGrid/>
                    <w:spacing w:after="0" w:line="240" w:lineRule="auto"/>
                    <w:jc w:val="center"/>
                    <w:rPr>
                      <w:rFonts w:hint="eastAsia" w:cs="Times New Roman"/>
                      <w:color w:val="auto"/>
                      <w:sz w:val="21"/>
                      <w:szCs w:val="21"/>
                      <w:lang w:val="en-US" w:eastAsia="zh-CN"/>
                    </w:rPr>
                  </w:pPr>
                </w:p>
              </w:tc>
              <w:tc>
                <w:tcPr>
                  <w:tcW w:w="610" w:type="pct"/>
                  <w:tcBorders>
                    <w:tl2br w:val="nil"/>
                    <w:tr2bl w:val="nil"/>
                  </w:tcBorders>
                  <w:noWrap w:val="0"/>
                  <w:vAlign w:val="center"/>
                </w:tcPr>
                <w:p w14:paraId="1DD9EC60">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均值</w:t>
                  </w:r>
                </w:p>
              </w:tc>
              <w:tc>
                <w:tcPr>
                  <w:tcW w:w="883" w:type="pct"/>
                  <w:tcBorders>
                    <w:tl2br w:val="nil"/>
                    <w:tr2bl w:val="nil"/>
                  </w:tcBorders>
                  <w:noWrap w:val="0"/>
                  <w:vAlign w:val="center"/>
                </w:tcPr>
                <w:p w14:paraId="0889BFD2">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2.70</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77D08253">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4.3</w:t>
                  </w:r>
                </w:p>
              </w:tc>
              <w:tc>
                <w:tcPr>
                  <w:tcW w:w="893" w:type="pct"/>
                  <w:tcBorders>
                    <w:tl2br w:val="nil"/>
                    <w:tr2bl w:val="nil"/>
                  </w:tcBorders>
                  <w:noWrap w:val="0"/>
                  <w:vAlign w:val="center"/>
                </w:tcPr>
                <w:p w14:paraId="6C2FB143">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0.012</w:t>
                  </w:r>
                </w:p>
              </w:tc>
            </w:tr>
            <w:tr w14:paraId="1B4686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6" w:type="pct"/>
                  <w:vMerge w:val="continue"/>
                  <w:tcBorders>
                    <w:tl2br w:val="nil"/>
                    <w:tr2bl w:val="nil"/>
                  </w:tcBorders>
                  <w:noWrap w:val="0"/>
                  <w:vAlign w:val="center"/>
                </w:tcPr>
                <w:p w14:paraId="698F9F90">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1012" w:type="pct"/>
                  <w:vMerge w:val="restart"/>
                  <w:tcBorders>
                    <w:tl2br w:val="nil"/>
                    <w:tr2bl w:val="nil"/>
                  </w:tcBorders>
                  <w:noWrap w:val="0"/>
                  <w:vAlign w:val="center"/>
                </w:tcPr>
                <w:p w14:paraId="6678D9D9">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二</w:t>
                  </w:r>
                  <w:r>
                    <w:rPr>
                      <w:rFonts w:hint="default" w:ascii="Times New Roman" w:hAnsi="Times New Roman" w:eastAsia="宋体" w:cs="Times New Roman"/>
                      <w:color w:val="auto"/>
                      <w:sz w:val="21"/>
                      <w:szCs w:val="21"/>
                      <w:lang w:val="en-US" w:eastAsia="zh-CN"/>
                    </w:rPr>
                    <w:t>车间抛丸、磨平废气</w:t>
                  </w:r>
                  <w:r>
                    <w:rPr>
                      <w:rFonts w:hint="default" w:ascii="Times New Roman" w:hAnsi="Times New Roman" w:eastAsia="宋体" w:cs="Times New Roman"/>
                      <w:color w:val="auto"/>
                      <w:sz w:val="21"/>
                      <w:szCs w:val="21"/>
                    </w:rPr>
                    <w:t>排气筒P</w:t>
                  </w:r>
                  <w:r>
                    <w:rPr>
                      <w:rFonts w:hint="eastAsia" w:cs="Times New Roman"/>
                      <w:color w:val="auto"/>
                      <w:sz w:val="21"/>
                      <w:szCs w:val="21"/>
                      <w:lang w:val="en-US" w:eastAsia="zh-CN"/>
                    </w:rPr>
                    <w:t>4</w:t>
                  </w:r>
                  <w:r>
                    <w:rPr>
                      <w:rFonts w:hint="default" w:ascii="Times New Roman" w:hAnsi="Times New Roman" w:eastAsia="宋体" w:cs="Times New Roman"/>
                      <w:color w:val="auto"/>
                      <w:sz w:val="21"/>
                      <w:szCs w:val="21"/>
                    </w:rPr>
                    <w:t>进口1#</w:t>
                  </w:r>
                </w:p>
              </w:tc>
              <w:tc>
                <w:tcPr>
                  <w:tcW w:w="610" w:type="pct"/>
                  <w:tcBorders>
                    <w:tl2br w:val="nil"/>
                    <w:tr2bl w:val="nil"/>
                  </w:tcBorders>
                  <w:noWrap w:val="0"/>
                  <w:vAlign w:val="center"/>
                </w:tcPr>
                <w:p w14:paraId="50F5DA76">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883" w:type="pct"/>
                  <w:tcBorders>
                    <w:tl2br w:val="nil"/>
                    <w:tr2bl w:val="nil"/>
                  </w:tcBorders>
                  <w:noWrap w:val="0"/>
                  <w:vAlign w:val="center"/>
                </w:tcPr>
                <w:p w14:paraId="5C39D7E3">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1.52</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64FA5231">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76</w:t>
                  </w:r>
                </w:p>
              </w:tc>
              <w:tc>
                <w:tcPr>
                  <w:tcW w:w="893" w:type="pct"/>
                  <w:tcBorders>
                    <w:tl2br w:val="nil"/>
                    <w:tr2bl w:val="nil"/>
                  </w:tcBorders>
                  <w:noWrap w:val="0"/>
                  <w:vAlign w:val="center"/>
                </w:tcPr>
                <w:p w14:paraId="4800D9EC">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0.12</w:t>
                  </w:r>
                </w:p>
              </w:tc>
            </w:tr>
            <w:tr w14:paraId="7C5E41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6" w:type="pct"/>
                  <w:vMerge w:val="continue"/>
                  <w:tcBorders>
                    <w:tl2br w:val="nil"/>
                    <w:tr2bl w:val="nil"/>
                  </w:tcBorders>
                  <w:noWrap w:val="0"/>
                  <w:vAlign w:val="center"/>
                </w:tcPr>
                <w:p w14:paraId="627C3679">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1012" w:type="pct"/>
                  <w:vMerge w:val="continue"/>
                  <w:tcBorders>
                    <w:tl2br w:val="nil"/>
                    <w:tr2bl w:val="nil"/>
                  </w:tcBorders>
                  <w:noWrap w:val="0"/>
                  <w:vAlign w:val="center"/>
                </w:tcPr>
                <w:p w14:paraId="34F1239E">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cs="Times New Roman"/>
                      <w:color w:val="auto"/>
                      <w:sz w:val="21"/>
                      <w:szCs w:val="21"/>
                      <w:lang w:val="en-US" w:eastAsia="zh-CN"/>
                    </w:rPr>
                  </w:pPr>
                </w:p>
              </w:tc>
              <w:tc>
                <w:tcPr>
                  <w:tcW w:w="610" w:type="pct"/>
                  <w:tcBorders>
                    <w:tl2br w:val="nil"/>
                    <w:tr2bl w:val="nil"/>
                  </w:tcBorders>
                  <w:noWrap w:val="0"/>
                  <w:vAlign w:val="center"/>
                </w:tcPr>
                <w:p w14:paraId="0E7DA66E">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883" w:type="pct"/>
                  <w:tcBorders>
                    <w:tl2br w:val="nil"/>
                    <w:tr2bl w:val="nil"/>
                  </w:tcBorders>
                  <w:noWrap w:val="0"/>
                  <w:vAlign w:val="center"/>
                </w:tcPr>
                <w:p w14:paraId="25F10477">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1.55</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487F485D">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79</w:t>
                  </w:r>
                </w:p>
              </w:tc>
              <w:tc>
                <w:tcPr>
                  <w:tcW w:w="893" w:type="pct"/>
                  <w:tcBorders>
                    <w:tl2br w:val="nil"/>
                    <w:tr2bl w:val="nil"/>
                  </w:tcBorders>
                  <w:noWrap w:val="0"/>
                  <w:vAlign w:val="center"/>
                </w:tcPr>
                <w:p w14:paraId="1C6B6341">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0.12</w:t>
                  </w:r>
                </w:p>
              </w:tc>
            </w:tr>
            <w:tr w14:paraId="17B2CA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6" w:type="pct"/>
                  <w:vMerge w:val="continue"/>
                  <w:tcBorders>
                    <w:tl2br w:val="nil"/>
                    <w:tr2bl w:val="nil"/>
                  </w:tcBorders>
                  <w:noWrap w:val="0"/>
                  <w:vAlign w:val="center"/>
                </w:tcPr>
                <w:p w14:paraId="4612C966">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1012" w:type="pct"/>
                  <w:vMerge w:val="continue"/>
                  <w:tcBorders>
                    <w:tl2br w:val="nil"/>
                    <w:tr2bl w:val="nil"/>
                  </w:tcBorders>
                  <w:noWrap w:val="0"/>
                  <w:vAlign w:val="center"/>
                </w:tcPr>
                <w:p w14:paraId="470FE0BE">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cs="Times New Roman"/>
                      <w:color w:val="auto"/>
                      <w:sz w:val="21"/>
                      <w:szCs w:val="21"/>
                      <w:lang w:val="en-US" w:eastAsia="zh-CN"/>
                    </w:rPr>
                  </w:pPr>
                </w:p>
              </w:tc>
              <w:tc>
                <w:tcPr>
                  <w:tcW w:w="610" w:type="pct"/>
                  <w:tcBorders>
                    <w:tl2br w:val="nil"/>
                    <w:tr2bl w:val="nil"/>
                  </w:tcBorders>
                  <w:noWrap w:val="0"/>
                  <w:vAlign w:val="center"/>
                </w:tcPr>
                <w:p w14:paraId="3A674ED9">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883" w:type="pct"/>
                  <w:tcBorders>
                    <w:tl2br w:val="nil"/>
                    <w:tr2bl w:val="nil"/>
                  </w:tcBorders>
                  <w:noWrap w:val="0"/>
                  <w:vAlign w:val="center"/>
                </w:tcPr>
                <w:p w14:paraId="517C7241">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1.50</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04E887A2">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74</w:t>
                  </w:r>
                </w:p>
              </w:tc>
              <w:tc>
                <w:tcPr>
                  <w:tcW w:w="893" w:type="pct"/>
                  <w:tcBorders>
                    <w:tl2br w:val="nil"/>
                    <w:tr2bl w:val="nil"/>
                  </w:tcBorders>
                  <w:noWrap w:val="0"/>
                  <w:vAlign w:val="center"/>
                </w:tcPr>
                <w:p w14:paraId="50F6E367">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0.11</w:t>
                  </w:r>
                </w:p>
              </w:tc>
            </w:tr>
            <w:tr w14:paraId="43E4D8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6" w:type="pct"/>
                  <w:vMerge w:val="continue"/>
                  <w:tcBorders>
                    <w:tl2br w:val="nil"/>
                    <w:tr2bl w:val="nil"/>
                  </w:tcBorders>
                  <w:noWrap w:val="0"/>
                  <w:vAlign w:val="center"/>
                </w:tcPr>
                <w:p w14:paraId="6E6241AC">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1012" w:type="pct"/>
                  <w:vMerge w:val="continue"/>
                  <w:tcBorders>
                    <w:tl2br w:val="nil"/>
                    <w:tr2bl w:val="nil"/>
                  </w:tcBorders>
                  <w:noWrap w:val="0"/>
                  <w:vAlign w:val="center"/>
                </w:tcPr>
                <w:p w14:paraId="59FDF998">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cs="Times New Roman"/>
                      <w:color w:val="auto"/>
                      <w:sz w:val="21"/>
                      <w:szCs w:val="21"/>
                      <w:lang w:val="en-US" w:eastAsia="zh-CN"/>
                    </w:rPr>
                  </w:pPr>
                </w:p>
              </w:tc>
              <w:tc>
                <w:tcPr>
                  <w:tcW w:w="610" w:type="pct"/>
                  <w:tcBorders>
                    <w:tl2br w:val="nil"/>
                    <w:tr2bl w:val="nil"/>
                  </w:tcBorders>
                  <w:noWrap w:val="0"/>
                  <w:vAlign w:val="center"/>
                </w:tcPr>
                <w:p w14:paraId="44FAE8AD">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均值</w:t>
                  </w:r>
                </w:p>
              </w:tc>
              <w:tc>
                <w:tcPr>
                  <w:tcW w:w="883" w:type="pct"/>
                  <w:tcBorders>
                    <w:tl2br w:val="nil"/>
                    <w:tr2bl w:val="nil"/>
                  </w:tcBorders>
                  <w:noWrap w:val="0"/>
                  <w:vAlign w:val="center"/>
                </w:tcPr>
                <w:p w14:paraId="6893F8F3">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1.52</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04CCEC2D">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76</w:t>
                  </w:r>
                </w:p>
              </w:tc>
              <w:tc>
                <w:tcPr>
                  <w:tcW w:w="893" w:type="pct"/>
                  <w:tcBorders>
                    <w:tl2br w:val="nil"/>
                    <w:tr2bl w:val="nil"/>
                  </w:tcBorders>
                  <w:noWrap w:val="0"/>
                  <w:vAlign w:val="center"/>
                </w:tcPr>
                <w:p w14:paraId="790A49C9">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0.12</w:t>
                  </w:r>
                </w:p>
              </w:tc>
            </w:tr>
            <w:tr w14:paraId="39D39C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6" w:type="pct"/>
                  <w:vMerge w:val="continue"/>
                  <w:tcBorders>
                    <w:tl2br w:val="nil"/>
                    <w:tr2bl w:val="nil"/>
                  </w:tcBorders>
                  <w:noWrap w:val="0"/>
                  <w:vAlign w:val="center"/>
                </w:tcPr>
                <w:p w14:paraId="3CCCDBF9">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1012" w:type="pct"/>
                  <w:vMerge w:val="restart"/>
                  <w:tcBorders>
                    <w:tl2br w:val="nil"/>
                    <w:tr2bl w:val="nil"/>
                  </w:tcBorders>
                  <w:noWrap w:val="0"/>
                  <w:vAlign w:val="center"/>
                </w:tcPr>
                <w:p w14:paraId="0F288986">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二</w:t>
                  </w:r>
                  <w:r>
                    <w:rPr>
                      <w:rFonts w:hint="default" w:ascii="Times New Roman" w:hAnsi="Times New Roman" w:eastAsia="宋体" w:cs="Times New Roman"/>
                      <w:color w:val="auto"/>
                      <w:sz w:val="21"/>
                      <w:szCs w:val="21"/>
                      <w:lang w:val="en-US" w:eastAsia="zh-CN"/>
                    </w:rPr>
                    <w:t>车间抛丸、磨平废气</w:t>
                  </w:r>
                  <w:r>
                    <w:rPr>
                      <w:rFonts w:hint="default" w:ascii="Times New Roman" w:hAnsi="Times New Roman" w:eastAsia="宋体" w:cs="Times New Roman"/>
                      <w:color w:val="auto"/>
                      <w:sz w:val="21"/>
                      <w:szCs w:val="21"/>
                    </w:rPr>
                    <w:t>排气筒P</w:t>
                  </w:r>
                  <w:r>
                    <w:rPr>
                      <w:rFonts w:hint="eastAsia" w:cs="Times New Roman"/>
                      <w:color w:val="auto"/>
                      <w:sz w:val="21"/>
                      <w:szCs w:val="21"/>
                      <w:lang w:val="en-US" w:eastAsia="zh-CN"/>
                    </w:rPr>
                    <w:t>4</w:t>
                  </w:r>
                  <w:r>
                    <w:rPr>
                      <w:rFonts w:hint="default" w:ascii="Times New Roman" w:hAnsi="Times New Roman" w:eastAsia="宋体" w:cs="Times New Roman"/>
                      <w:color w:val="auto"/>
                      <w:sz w:val="21"/>
                      <w:szCs w:val="21"/>
                    </w:rPr>
                    <w:t>进口2#</w:t>
                  </w:r>
                </w:p>
              </w:tc>
              <w:tc>
                <w:tcPr>
                  <w:tcW w:w="610" w:type="pct"/>
                  <w:tcBorders>
                    <w:tl2br w:val="nil"/>
                    <w:tr2bl w:val="nil"/>
                  </w:tcBorders>
                  <w:noWrap w:val="0"/>
                  <w:vAlign w:val="center"/>
                </w:tcPr>
                <w:p w14:paraId="42094168">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883" w:type="pct"/>
                  <w:tcBorders>
                    <w:tl2br w:val="nil"/>
                    <w:tr2bl w:val="nil"/>
                  </w:tcBorders>
                  <w:noWrap w:val="0"/>
                  <w:vAlign w:val="center"/>
                </w:tcPr>
                <w:p w14:paraId="508FB102">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1.54</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5ED427CB">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82</w:t>
                  </w:r>
                </w:p>
              </w:tc>
              <w:tc>
                <w:tcPr>
                  <w:tcW w:w="893" w:type="pct"/>
                  <w:tcBorders>
                    <w:tl2br w:val="nil"/>
                    <w:tr2bl w:val="nil"/>
                  </w:tcBorders>
                  <w:noWrap w:val="0"/>
                  <w:vAlign w:val="center"/>
                </w:tcPr>
                <w:p w14:paraId="7EBEB629">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0.13</w:t>
                  </w:r>
                </w:p>
              </w:tc>
            </w:tr>
            <w:tr w14:paraId="76C6EF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6" w:type="pct"/>
                  <w:vMerge w:val="continue"/>
                  <w:tcBorders>
                    <w:tl2br w:val="nil"/>
                    <w:tr2bl w:val="nil"/>
                  </w:tcBorders>
                  <w:noWrap w:val="0"/>
                  <w:vAlign w:val="center"/>
                </w:tcPr>
                <w:p w14:paraId="16932BD0">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1012" w:type="pct"/>
                  <w:vMerge w:val="continue"/>
                  <w:tcBorders>
                    <w:tl2br w:val="nil"/>
                    <w:tr2bl w:val="nil"/>
                  </w:tcBorders>
                  <w:noWrap w:val="0"/>
                  <w:vAlign w:val="center"/>
                </w:tcPr>
                <w:p w14:paraId="4E01C12D">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610" w:type="pct"/>
                  <w:tcBorders>
                    <w:tl2br w:val="nil"/>
                    <w:tr2bl w:val="nil"/>
                  </w:tcBorders>
                  <w:noWrap w:val="0"/>
                  <w:vAlign w:val="center"/>
                </w:tcPr>
                <w:p w14:paraId="6EF757E3">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883" w:type="pct"/>
                  <w:tcBorders>
                    <w:tl2br w:val="nil"/>
                    <w:tr2bl w:val="nil"/>
                  </w:tcBorders>
                  <w:noWrap w:val="0"/>
                  <w:vAlign w:val="center"/>
                </w:tcPr>
                <w:p w14:paraId="4DA0A7C7">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1.55</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3A149E8B">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85</w:t>
                  </w:r>
                </w:p>
              </w:tc>
              <w:tc>
                <w:tcPr>
                  <w:tcW w:w="893" w:type="pct"/>
                  <w:tcBorders>
                    <w:tl2br w:val="nil"/>
                    <w:tr2bl w:val="nil"/>
                  </w:tcBorders>
                  <w:noWrap w:val="0"/>
                  <w:vAlign w:val="center"/>
                </w:tcPr>
                <w:p w14:paraId="6FAE22BA">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0.13</w:t>
                  </w:r>
                </w:p>
              </w:tc>
            </w:tr>
            <w:tr w14:paraId="2A045F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6" w:type="pct"/>
                  <w:vMerge w:val="continue"/>
                  <w:tcBorders>
                    <w:tl2br w:val="nil"/>
                    <w:tr2bl w:val="nil"/>
                  </w:tcBorders>
                  <w:noWrap w:val="0"/>
                  <w:vAlign w:val="center"/>
                </w:tcPr>
                <w:p w14:paraId="10125EB2">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1012" w:type="pct"/>
                  <w:vMerge w:val="continue"/>
                  <w:tcBorders>
                    <w:tl2br w:val="nil"/>
                    <w:tr2bl w:val="nil"/>
                  </w:tcBorders>
                  <w:noWrap w:val="0"/>
                  <w:vAlign w:val="center"/>
                </w:tcPr>
                <w:p w14:paraId="370059A1">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610" w:type="pct"/>
                  <w:tcBorders>
                    <w:tl2br w:val="nil"/>
                    <w:tr2bl w:val="nil"/>
                  </w:tcBorders>
                  <w:noWrap w:val="0"/>
                  <w:vAlign w:val="center"/>
                </w:tcPr>
                <w:p w14:paraId="12B86029">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883" w:type="pct"/>
                  <w:tcBorders>
                    <w:tl2br w:val="nil"/>
                    <w:tr2bl w:val="nil"/>
                  </w:tcBorders>
                  <w:noWrap w:val="0"/>
                  <w:vAlign w:val="center"/>
                </w:tcPr>
                <w:p w14:paraId="2DEB74BA">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1.55</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0A355213">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85</w:t>
                  </w:r>
                </w:p>
              </w:tc>
              <w:tc>
                <w:tcPr>
                  <w:tcW w:w="893" w:type="pct"/>
                  <w:tcBorders>
                    <w:tl2br w:val="nil"/>
                    <w:tr2bl w:val="nil"/>
                  </w:tcBorders>
                  <w:noWrap w:val="0"/>
                  <w:vAlign w:val="center"/>
                </w:tcPr>
                <w:p w14:paraId="2558E295">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0.13</w:t>
                  </w:r>
                </w:p>
              </w:tc>
            </w:tr>
            <w:tr w14:paraId="063BC5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6" w:type="pct"/>
                  <w:vMerge w:val="continue"/>
                  <w:tcBorders>
                    <w:tl2br w:val="nil"/>
                    <w:tr2bl w:val="nil"/>
                  </w:tcBorders>
                  <w:noWrap w:val="0"/>
                  <w:vAlign w:val="center"/>
                </w:tcPr>
                <w:p w14:paraId="65667B1D">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1012" w:type="pct"/>
                  <w:vMerge w:val="continue"/>
                  <w:tcBorders>
                    <w:tl2br w:val="nil"/>
                    <w:tr2bl w:val="nil"/>
                  </w:tcBorders>
                  <w:noWrap w:val="0"/>
                  <w:vAlign w:val="center"/>
                </w:tcPr>
                <w:p w14:paraId="5EF7013D">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610" w:type="pct"/>
                  <w:tcBorders>
                    <w:tl2br w:val="nil"/>
                    <w:tr2bl w:val="nil"/>
                  </w:tcBorders>
                  <w:noWrap w:val="0"/>
                  <w:vAlign w:val="center"/>
                </w:tcPr>
                <w:p w14:paraId="61F7486D">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均值</w:t>
                  </w:r>
                </w:p>
              </w:tc>
              <w:tc>
                <w:tcPr>
                  <w:tcW w:w="883" w:type="pct"/>
                  <w:tcBorders>
                    <w:tl2br w:val="nil"/>
                    <w:tr2bl w:val="nil"/>
                  </w:tcBorders>
                  <w:noWrap w:val="0"/>
                  <w:vAlign w:val="center"/>
                </w:tcPr>
                <w:p w14:paraId="4991AA2C">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1.55</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32686600">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84</w:t>
                  </w:r>
                </w:p>
              </w:tc>
              <w:tc>
                <w:tcPr>
                  <w:tcW w:w="893" w:type="pct"/>
                  <w:tcBorders>
                    <w:tl2br w:val="nil"/>
                    <w:tr2bl w:val="nil"/>
                  </w:tcBorders>
                  <w:noWrap w:val="0"/>
                  <w:vAlign w:val="center"/>
                </w:tcPr>
                <w:p w14:paraId="518F6E97">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0.13</w:t>
                  </w:r>
                </w:p>
              </w:tc>
            </w:tr>
            <w:tr w14:paraId="1EB496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6" w:type="pct"/>
                  <w:vMerge w:val="continue"/>
                  <w:tcBorders>
                    <w:tl2br w:val="nil"/>
                    <w:tr2bl w:val="nil"/>
                  </w:tcBorders>
                  <w:noWrap w:val="0"/>
                  <w:vAlign w:val="center"/>
                </w:tcPr>
                <w:p w14:paraId="430C17F5">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1012" w:type="pct"/>
                  <w:vMerge w:val="restart"/>
                  <w:tcBorders>
                    <w:tl2br w:val="nil"/>
                    <w:tr2bl w:val="nil"/>
                  </w:tcBorders>
                  <w:noWrap w:val="0"/>
                  <w:vAlign w:val="center"/>
                </w:tcPr>
                <w:p w14:paraId="663DF54B">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lang w:val="en-US" w:eastAsia="zh-CN"/>
                    </w:rPr>
                    <w:t>二</w:t>
                  </w:r>
                  <w:r>
                    <w:rPr>
                      <w:rFonts w:hint="default" w:ascii="Times New Roman" w:hAnsi="Times New Roman" w:eastAsia="宋体" w:cs="Times New Roman"/>
                      <w:color w:val="auto"/>
                      <w:sz w:val="21"/>
                      <w:szCs w:val="21"/>
                      <w:lang w:val="en-US" w:eastAsia="zh-CN"/>
                    </w:rPr>
                    <w:t>车间抛丸、磨平废气</w:t>
                  </w:r>
                  <w:r>
                    <w:rPr>
                      <w:rFonts w:hint="default" w:ascii="Times New Roman" w:hAnsi="Times New Roman" w:eastAsia="宋体" w:cs="Times New Roman"/>
                      <w:color w:val="auto"/>
                      <w:sz w:val="21"/>
                      <w:szCs w:val="21"/>
                    </w:rPr>
                    <w:t>排气筒P</w:t>
                  </w:r>
                  <w:r>
                    <w:rPr>
                      <w:rFonts w:hint="eastAsia" w:cs="Times New Roman"/>
                      <w:color w:val="auto"/>
                      <w:sz w:val="21"/>
                      <w:szCs w:val="21"/>
                      <w:lang w:val="en-US" w:eastAsia="zh-CN"/>
                    </w:rPr>
                    <w:t>4</w:t>
                  </w:r>
                  <w:r>
                    <w:rPr>
                      <w:rFonts w:hint="default" w:ascii="Times New Roman" w:hAnsi="Times New Roman" w:eastAsia="宋体" w:cs="Times New Roman"/>
                      <w:color w:val="auto"/>
                      <w:sz w:val="21"/>
                      <w:szCs w:val="21"/>
                    </w:rPr>
                    <w:t>出口</w:t>
                  </w:r>
                </w:p>
              </w:tc>
              <w:tc>
                <w:tcPr>
                  <w:tcW w:w="610" w:type="pct"/>
                  <w:tcBorders>
                    <w:tl2br w:val="nil"/>
                    <w:tr2bl w:val="nil"/>
                  </w:tcBorders>
                  <w:noWrap w:val="0"/>
                  <w:vAlign w:val="center"/>
                </w:tcPr>
                <w:p w14:paraId="0B2DA744">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83" w:type="pct"/>
                  <w:tcBorders>
                    <w:tl2br w:val="nil"/>
                    <w:tr2bl w:val="nil"/>
                  </w:tcBorders>
                  <w:noWrap w:val="0"/>
                  <w:vAlign w:val="center"/>
                </w:tcPr>
                <w:p w14:paraId="5AC45238">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2.79</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08D37B56">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4.6</w:t>
                  </w:r>
                </w:p>
              </w:tc>
              <w:tc>
                <w:tcPr>
                  <w:tcW w:w="893" w:type="pct"/>
                  <w:tcBorders>
                    <w:tl2br w:val="nil"/>
                    <w:tr2bl w:val="nil"/>
                  </w:tcBorders>
                  <w:noWrap w:val="0"/>
                  <w:vAlign w:val="center"/>
                </w:tcPr>
                <w:p w14:paraId="4DADDB7B">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0.013</w:t>
                  </w:r>
                </w:p>
              </w:tc>
            </w:tr>
            <w:tr w14:paraId="1CA462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6" w:type="pct"/>
                  <w:vMerge w:val="continue"/>
                  <w:tcBorders>
                    <w:tl2br w:val="nil"/>
                    <w:tr2bl w:val="nil"/>
                  </w:tcBorders>
                  <w:noWrap w:val="0"/>
                  <w:vAlign w:val="center"/>
                </w:tcPr>
                <w:p w14:paraId="527F9738">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1012" w:type="pct"/>
                  <w:vMerge w:val="continue"/>
                  <w:tcBorders>
                    <w:tl2br w:val="nil"/>
                    <w:tr2bl w:val="nil"/>
                  </w:tcBorders>
                  <w:noWrap w:val="0"/>
                  <w:vAlign w:val="center"/>
                </w:tcPr>
                <w:p w14:paraId="251B7B18">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610" w:type="pct"/>
                  <w:tcBorders>
                    <w:tl2br w:val="nil"/>
                    <w:tr2bl w:val="nil"/>
                  </w:tcBorders>
                  <w:noWrap w:val="0"/>
                  <w:vAlign w:val="center"/>
                </w:tcPr>
                <w:p w14:paraId="5CF91F75">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883" w:type="pct"/>
                  <w:tcBorders>
                    <w:tl2br w:val="nil"/>
                    <w:tr2bl w:val="nil"/>
                  </w:tcBorders>
                  <w:noWrap w:val="0"/>
                  <w:vAlign w:val="center"/>
                </w:tcPr>
                <w:p w14:paraId="13B4676C">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2.80</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1BF12FD7">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4.7</w:t>
                  </w:r>
                </w:p>
              </w:tc>
              <w:tc>
                <w:tcPr>
                  <w:tcW w:w="893" w:type="pct"/>
                  <w:tcBorders>
                    <w:tl2br w:val="nil"/>
                    <w:tr2bl w:val="nil"/>
                  </w:tcBorders>
                  <w:noWrap w:val="0"/>
                  <w:vAlign w:val="center"/>
                </w:tcPr>
                <w:p w14:paraId="00B0C32C">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0.013</w:t>
                  </w:r>
                </w:p>
              </w:tc>
            </w:tr>
            <w:tr w14:paraId="6BDA30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6" w:type="pct"/>
                  <w:vMerge w:val="continue"/>
                  <w:tcBorders>
                    <w:tl2br w:val="nil"/>
                    <w:tr2bl w:val="nil"/>
                  </w:tcBorders>
                  <w:noWrap w:val="0"/>
                  <w:vAlign w:val="center"/>
                </w:tcPr>
                <w:p w14:paraId="45F65262">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1012" w:type="pct"/>
                  <w:vMerge w:val="continue"/>
                  <w:tcBorders>
                    <w:tl2br w:val="nil"/>
                    <w:tr2bl w:val="nil"/>
                  </w:tcBorders>
                  <w:noWrap w:val="0"/>
                  <w:vAlign w:val="center"/>
                </w:tcPr>
                <w:p w14:paraId="72BFEF6B">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610" w:type="pct"/>
                  <w:tcBorders>
                    <w:tl2br w:val="nil"/>
                    <w:tr2bl w:val="nil"/>
                  </w:tcBorders>
                  <w:noWrap w:val="0"/>
                  <w:vAlign w:val="center"/>
                </w:tcPr>
                <w:p w14:paraId="4F3F16AC">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w:t>
                  </w:r>
                </w:p>
              </w:tc>
              <w:tc>
                <w:tcPr>
                  <w:tcW w:w="883" w:type="pct"/>
                  <w:tcBorders>
                    <w:tl2br w:val="nil"/>
                    <w:tr2bl w:val="nil"/>
                  </w:tcBorders>
                  <w:noWrap w:val="0"/>
                  <w:vAlign w:val="center"/>
                </w:tcPr>
                <w:p w14:paraId="0B7D61A5">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2.73</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256FCA69">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4.6</w:t>
                  </w:r>
                </w:p>
              </w:tc>
              <w:tc>
                <w:tcPr>
                  <w:tcW w:w="893" w:type="pct"/>
                  <w:tcBorders>
                    <w:tl2br w:val="nil"/>
                    <w:tr2bl w:val="nil"/>
                  </w:tcBorders>
                  <w:noWrap w:val="0"/>
                  <w:vAlign w:val="center"/>
                </w:tcPr>
                <w:p w14:paraId="50EA765F">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0.013</w:t>
                  </w:r>
                </w:p>
              </w:tc>
            </w:tr>
            <w:tr w14:paraId="230150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6" w:type="pct"/>
                  <w:vMerge w:val="continue"/>
                  <w:tcBorders>
                    <w:tl2br w:val="nil"/>
                    <w:tr2bl w:val="nil"/>
                  </w:tcBorders>
                  <w:noWrap w:val="0"/>
                  <w:vAlign w:val="center"/>
                </w:tcPr>
                <w:p w14:paraId="72D963AD">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1012" w:type="pct"/>
                  <w:vMerge w:val="continue"/>
                  <w:tcBorders>
                    <w:tl2br w:val="nil"/>
                    <w:tr2bl w:val="nil"/>
                  </w:tcBorders>
                  <w:noWrap w:val="0"/>
                  <w:vAlign w:val="center"/>
                </w:tcPr>
                <w:p w14:paraId="3E7E51A6">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610" w:type="pct"/>
                  <w:tcBorders>
                    <w:tl2br w:val="nil"/>
                    <w:tr2bl w:val="nil"/>
                  </w:tcBorders>
                  <w:noWrap w:val="0"/>
                  <w:vAlign w:val="center"/>
                </w:tcPr>
                <w:p w14:paraId="7BFF5744">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均值</w:t>
                  </w:r>
                </w:p>
              </w:tc>
              <w:tc>
                <w:tcPr>
                  <w:tcW w:w="883" w:type="pct"/>
                  <w:tcBorders>
                    <w:tl2br w:val="nil"/>
                    <w:tr2bl w:val="nil"/>
                  </w:tcBorders>
                  <w:noWrap w:val="0"/>
                  <w:vAlign w:val="center"/>
                </w:tcPr>
                <w:p w14:paraId="0473298B">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2.77</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74" w:type="pct"/>
                  <w:tcBorders>
                    <w:tl2br w:val="nil"/>
                    <w:tr2bl w:val="nil"/>
                  </w:tcBorders>
                  <w:noWrap w:val="0"/>
                  <w:vAlign w:val="center"/>
                </w:tcPr>
                <w:p w14:paraId="774E6C76">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4.6</w:t>
                  </w:r>
                </w:p>
              </w:tc>
              <w:tc>
                <w:tcPr>
                  <w:tcW w:w="893" w:type="pct"/>
                  <w:tcBorders>
                    <w:tl2br w:val="nil"/>
                    <w:tr2bl w:val="nil"/>
                  </w:tcBorders>
                  <w:noWrap w:val="0"/>
                  <w:vAlign w:val="center"/>
                </w:tcPr>
                <w:p w14:paraId="7BB02D14">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0.013</w:t>
                  </w:r>
                </w:p>
              </w:tc>
            </w:tr>
          </w:tbl>
          <w:p w14:paraId="03F4405B">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bCs/>
                <w:color w:val="auto"/>
                <w:sz w:val="24"/>
                <w:highlight w:val="none"/>
              </w:rPr>
            </w:pPr>
            <w:r>
              <w:rPr>
                <w:rFonts w:hint="default" w:ascii="Times New Roman" w:hAnsi="Times New Roman" w:eastAsia="宋体" w:cs="Times New Roman"/>
                <w:b w:val="0"/>
                <w:bCs/>
                <w:color w:val="auto"/>
                <w:sz w:val="24"/>
                <w:szCs w:val="24"/>
                <w:highlight w:val="none"/>
                <w:lang w:val="en-US" w:eastAsia="zh-CN"/>
              </w:rPr>
              <w:t>由</w:t>
            </w:r>
            <w:r>
              <w:rPr>
                <w:rFonts w:hint="default" w:ascii="Times New Roman" w:hAnsi="Times New Roman" w:eastAsia="宋体" w:cs="Times New Roman"/>
                <w:b w:val="0"/>
                <w:bCs/>
                <w:color w:val="auto"/>
                <w:sz w:val="24"/>
                <w:szCs w:val="24"/>
                <w:highlight w:val="none"/>
              </w:rPr>
              <w:t>上表监测数据可知，</w:t>
            </w:r>
            <w:r>
              <w:rPr>
                <w:rFonts w:hint="eastAsia" w:ascii="Times New Roman" w:hAnsi="Times New Roman" w:eastAsia="宋体" w:cs="Times New Roman"/>
                <w:b w:val="0"/>
                <w:bCs/>
                <w:color w:val="auto"/>
                <w:sz w:val="24"/>
                <w:szCs w:val="24"/>
                <w:highlight w:val="none"/>
                <w:vertAlign w:val="baseline"/>
                <w:lang w:val="en-US" w:eastAsia="zh-CN"/>
              </w:rPr>
              <w:t>一</w:t>
            </w:r>
            <w:r>
              <w:rPr>
                <w:rFonts w:hint="default" w:ascii="Times New Roman" w:hAnsi="Times New Roman" w:eastAsia="宋体" w:cs="Times New Roman"/>
                <w:b w:val="0"/>
                <w:bCs/>
                <w:color w:val="auto"/>
                <w:sz w:val="24"/>
                <w:szCs w:val="24"/>
                <w:highlight w:val="none"/>
                <w:lang w:val="en-US" w:eastAsia="zh-CN"/>
              </w:rPr>
              <w:t>车间回火废气排气筒</w:t>
            </w:r>
            <w:r>
              <w:rPr>
                <w:rFonts w:hint="eastAsia" w:ascii="Times New Roman" w:hAnsi="Times New Roman" w:eastAsia="宋体" w:cs="Times New Roman"/>
                <w:b w:val="0"/>
                <w:bCs/>
                <w:color w:val="auto"/>
                <w:sz w:val="24"/>
                <w:szCs w:val="24"/>
                <w:highlight w:val="none"/>
                <w:lang w:val="en-US" w:eastAsia="zh-CN"/>
              </w:rPr>
              <w:t>P1</w:t>
            </w:r>
            <w:r>
              <w:rPr>
                <w:rFonts w:hint="default" w:ascii="Times New Roman" w:hAnsi="Times New Roman" w:eastAsia="宋体" w:cs="Times New Roman"/>
                <w:b w:val="0"/>
                <w:bCs/>
                <w:color w:val="auto"/>
                <w:sz w:val="24"/>
                <w:szCs w:val="24"/>
                <w:highlight w:val="none"/>
                <w:lang w:val="en-US" w:eastAsia="zh-CN"/>
              </w:rPr>
              <w:t>出口非甲烷总烃</w:t>
            </w:r>
            <w:r>
              <w:rPr>
                <w:rFonts w:hint="default" w:ascii="Times New Roman" w:hAnsi="Times New Roman" w:eastAsia="宋体" w:cs="Times New Roman"/>
                <w:b w:val="0"/>
                <w:bCs/>
                <w:color w:val="auto"/>
                <w:sz w:val="24"/>
                <w:szCs w:val="24"/>
                <w:highlight w:val="none"/>
              </w:rPr>
              <w:t>排放速率</w:t>
            </w:r>
            <w:r>
              <w:rPr>
                <w:rFonts w:hint="default" w:ascii="Times New Roman" w:hAnsi="Times New Roman" w:eastAsia="宋体" w:cs="Times New Roman"/>
                <w:b w:val="0"/>
                <w:bCs/>
                <w:color w:val="auto"/>
                <w:sz w:val="24"/>
                <w:szCs w:val="24"/>
                <w:highlight w:val="none"/>
                <w:lang w:val="en-US" w:eastAsia="zh-CN"/>
              </w:rPr>
              <w:t>0.0083~0.0097</w:t>
            </w:r>
            <w:r>
              <w:rPr>
                <w:rFonts w:hint="default" w:ascii="Times New Roman" w:hAnsi="Times New Roman" w:eastAsia="宋体" w:cs="Times New Roman"/>
                <w:b w:val="0"/>
                <w:bCs/>
                <w:color w:val="auto"/>
                <w:sz w:val="24"/>
                <w:szCs w:val="24"/>
                <w:highlight w:val="none"/>
              </w:rPr>
              <w:t>kg/h、排放浓度为</w:t>
            </w:r>
            <w:r>
              <w:rPr>
                <w:rFonts w:hint="default" w:ascii="Times New Roman" w:hAnsi="Times New Roman" w:eastAsia="宋体" w:cs="Times New Roman"/>
                <w:b w:val="0"/>
                <w:bCs/>
                <w:color w:val="auto"/>
                <w:sz w:val="24"/>
                <w:szCs w:val="24"/>
                <w:highlight w:val="none"/>
                <w:lang w:val="en-US" w:eastAsia="zh-CN"/>
              </w:rPr>
              <w:t>6.72~6.81</w:t>
            </w:r>
            <w:r>
              <w:rPr>
                <w:rFonts w:hint="default" w:ascii="Times New Roman" w:hAnsi="Times New Roman" w:eastAsia="宋体" w:cs="Times New Roman"/>
                <w:b w:val="0"/>
                <w:bCs/>
                <w:color w:val="auto"/>
                <w:sz w:val="24"/>
                <w:szCs w:val="24"/>
                <w:highlight w:val="none"/>
              </w:rPr>
              <w:t>mg/m</w:t>
            </w:r>
            <w:r>
              <w:rPr>
                <w:rFonts w:hint="default" w:ascii="Times New Roman" w:hAnsi="Times New Roman" w:eastAsia="宋体" w:cs="Times New Roman"/>
                <w:b w:val="0"/>
                <w:bCs/>
                <w:color w:val="auto"/>
                <w:sz w:val="24"/>
                <w:szCs w:val="24"/>
                <w:highlight w:val="none"/>
                <w:vertAlign w:val="superscript"/>
              </w:rPr>
              <w:t>3</w:t>
            </w:r>
            <w:r>
              <w:rPr>
                <w:rFonts w:hint="default" w:ascii="Times New Roman" w:hAnsi="Times New Roman" w:eastAsia="宋体" w:cs="Times New Roman"/>
                <w:b w:val="0"/>
                <w:bCs/>
                <w:color w:val="auto"/>
                <w:sz w:val="24"/>
                <w:szCs w:val="24"/>
                <w:highlight w:val="none"/>
                <w:vertAlign w:val="baseline"/>
                <w:lang w:eastAsia="zh-CN"/>
              </w:rPr>
              <w:t>，</w:t>
            </w:r>
            <w:r>
              <w:rPr>
                <w:rFonts w:hint="default" w:ascii="Times New Roman" w:hAnsi="Times New Roman" w:eastAsia="宋体" w:cs="Times New Roman"/>
                <w:b w:val="0"/>
                <w:bCs/>
                <w:color w:val="auto"/>
                <w:sz w:val="24"/>
                <w:szCs w:val="24"/>
                <w:highlight w:val="none"/>
                <w:lang w:val="en-US" w:eastAsia="zh-CN"/>
              </w:rPr>
              <w:t>非甲烷总烃</w:t>
            </w:r>
            <w:r>
              <w:rPr>
                <w:rFonts w:hint="eastAsia" w:ascii="Times New Roman" w:hAnsi="Times New Roman" w:eastAsia="宋体" w:cs="Times New Roman"/>
                <w:b w:val="0"/>
                <w:bCs/>
                <w:color w:val="auto"/>
                <w:sz w:val="24"/>
                <w:szCs w:val="24"/>
                <w:highlight w:val="none"/>
                <w:vertAlign w:val="baseline"/>
                <w:lang w:val="en-US" w:eastAsia="zh-CN"/>
              </w:rPr>
              <w:t>去除效率为89%，</w:t>
            </w:r>
            <w:r>
              <w:rPr>
                <w:rFonts w:hint="eastAsia" w:ascii="Times New Roman" w:hAnsi="Times New Roman" w:eastAsia="宋体" w:cs="Times New Roman"/>
                <w:b w:val="0"/>
                <w:bCs/>
                <w:color w:val="auto"/>
                <w:sz w:val="24"/>
                <w:szCs w:val="24"/>
                <w:highlight w:val="none"/>
                <w:lang w:val="en-US" w:eastAsia="zh-CN"/>
              </w:rPr>
              <w:t>二</w:t>
            </w:r>
            <w:r>
              <w:rPr>
                <w:rFonts w:hint="default" w:ascii="Times New Roman" w:hAnsi="Times New Roman" w:eastAsia="宋体" w:cs="Times New Roman"/>
                <w:b w:val="0"/>
                <w:bCs/>
                <w:color w:val="auto"/>
                <w:sz w:val="24"/>
                <w:szCs w:val="24"/>
                <w:highlight w:val="none"/>
                <w:lang w:val="en-US" w:eastAsia="zh-CN"/>
              </w:rPr>
              <w:t>车间回火废气排气筒</w:t>
            </w:r>
            <w:r>
              <w:rPr>
                <w:rFonts w:hint="eastAsia" w:ascii="Times New Roman" w:hAnsi="Times New Roman" w:eastAsia="宋体" w:cs="Times New Roman"/>
                <w:b w:val="0"/>
                <w:bCs/>
                <w:color w:val="auto"/>
                <w:sz w:val="24"/>
                <w:szCs w:val="24"/>
                <w:highlight w:val="none"/>
                <w:lang w:val="en-US" w:eastAsia="zh-CN"/>
              </w:rPr>
              <w:t>P3</w:t>
            </w:r>
            <w:r>
              <w:rPr>
                <w:rFonts w:hint="default" w:ascii="Times New Roman" w:hAnsi="Times New Roman" w:eastAsia="宋体" w:cs="Times New Roman"/>
                <w:b w:val="0"/>
                <w:bCs/>
                <w:color w:val="auto"/>
                <w:sz w:val="24"/>
                <w:szCs w:val="24"/>
                <w:highlight w:val="none"/>
                <w:lang w:val="en-US" w:eastAsia="zh-CN"/>
              </w:rPr>
              <w:t>出口非甲烷总烃</w:t>
            </w:r>
            <w:r>
              <w:rPr>
                <w:rFonts w:hint="default" w:ascii="Times New Roman" w:hAnsi="Times New Roman" w:eastAsia="宋体" w:cs="Times New Roman"/>
                <w:b w:val="0"/>
                <w:bCs/>
                <w:color w:val="auto"/>
                <w:sz w:val="24"/>
                <w:szCs w:val="24"/>
                <w:highlight w:val="none"/>
              </w:rPr>
              <w:t>排放速率</w:t>
            </w:r>
            <w:r>
              <w:rPr>
                <w:rFonts w:hint="default" w:ascii="Times New Roman" w:hAnsi="Times New Roman" w:eastAsia="宋体" w:cs="Times New Roman"/>
                <w:b w:val="0"/>
                <w:bCs/>
                <w:color w:val="auto"/>
                <w:sz w:val="24"/>
                <w:szCs w:val="24"/>
                <w:highlight w:val="none"/>
                <w:lang w:val="en-US" w:eastAsia="zh-CN"/>
              </w:rPr>
              <w:t>0.0</w:t>
            </w:r>
            <w:r>
              <w:rPr>
                <w:rFonts w:hint="eastAsia" w:ascii="Times New Roman" w:hAnsi="Times New Roman" w:eastAsia="宋体" w:cs="Times New Roman"/>
                <w:b w:val="0"/>
                <w:bCs/>
                <w:color w:val="auto"/>
                <w:sz w:val="24"/>
                <w:szCs w:val="24"/>
                <w:highlight w:val="none"/>
                <w:lang w:val="en-US" w:eastAsia="zh-CN"/>
              </w:rPr>
              <w:t>0</w:t>
            </w:r>
            <w:r>
              <w:rPr>
                <w:rFonts w:hint="default" w:ascii="Times New Roman" w:hAnsi="Times New Roman" w:eastAsia="宋体" w:cs="Times New Roman"/>
                <w:b w:val="0"/>
                <w:bCs/>
                <w:color w:val="auto"/>
                <w:sz w:val="24"/>
                <w:szCs w:val="24"/>
                <w:highlight w:val="none"/>
                <w:lang w:val="en-US" w:eastAsia="zh-CN"/>
              </w:rPr>
              <w:t>69~0.0</w:t>
            </w:r>
            <w:r>
              <w:rPr>
                <w:rFonts w:hint="eastAsia" w:ascii="Times New Roman" w:hAnsi="Times New Roman" w:eastAsia="宋体" w:cs="Times New Roman"/>
                <w:b w:val="0"/>
                <w:bCs/>
                <w:color w:val="auto"/>
                <w:sz w:val="24"/>
                <w:szCs w:val="24"/>
                <w:highlight w:val="none"/>
                <w:lang w:val="en-US" w:eastAsia="zh-CN"/>
              </w:rPr>
              <w:t>083</w:t>
            </w:r>
            <w:r>
              <w:rPr>
                <w:rFonts w:hint="default" w:ascii="Times New Roman" w:hAnsi="Times New Roman" w:eastAsia="宋体" w:cs="Times New Roman"/>
                <w:b w:val="0"/>
                <w:bCs/>
                <w:color w:val="auto"/>
                <w:sz w:val="24"/>
                <w:szCs w:val="24"/>
                <w:highlight w:val="none"/>
              </w:rPr>
              <w:t>kg/h、排放浓度为</w:t>
            </w:r>
            <w:r>
              <w:rPr>
                <w:rFonts w:hint="default" w:ascii="Times New Roman" w:hAnsi="Times New Roman" w:eastAsia="宋体" w:cs="Times New Roman"/>
                <w:b w:val="0"/>
                <w:bCs/>
                <w:color w:val="auto"/>
                <w:sz w:val="24"/>
                <w:szCs w:val="24"/>
                <w:highlight w:val="none"/>
                <w:lang w:val="en-US" w:eastAsia="zh-CN"/>
              </w:rPr>
              <w:t>6.69~6.83</w:t>
            </w:r>
            <w:r>
              <w:rPr>
                <w:rFonts w:hint="default" w:ascii="Times New Roman" w:hAnsi="Times New Roman" w:eastAsia="宋体" w:cs="Times New Roman"/>
                <w:b w:val="0"/>
                <w:bCs/>
                <w:color w:val="auto"/>
                <w:sz w:val="24"/>
                <w:szCs w:val="24"/>
                <w:highlight w:val="none"/>
              </w:rPr>
              <w:t>mg/m</w:t>
            </w:r>
            <w:r>
              <w:rPr>
                <w:rFonts w:hint="default" w:ascii="Times New Roman" w:hAnsi="Times New Roman" w:eastAsia="宋体" w:cs="Times New Roman"/>
                <w:b w:val="0"/>
                <w:bCs/>
                <w:color w:val="auto"/>
                <w:sz w:val="24"/>
                <w:szCs w:val="24"/>
                <w:highlight w:val="none"/>
                <w:vertAlign w:val="superscript"/>
              </w:rPr>
              <w:t>3</w:t>
            </w:r>
            <w:r>
              <w:rPr>
                <w:rFonts w:hint="default" w:ascii="Times New Roman" w:hAnsi="Times New Roman" w:eastAsia="宋体" w:cs="Times New Roman"/>
                <w:b w:val="0"/>
                <w:bCs/>
                <w:color w:val="auto"/>
                <w:sz w:val="24"/>
                <w:szCs w:val="24"/>
                <w:highlight w:val="none"/>
                <w:vertAlign w:val="baseline"/>
                <w:lang w:eastAsia="zh-CN"/>
              </w:rPr>
              <w:t>，</w:t>
            </w:r>
            <w:r>
              <w:rPr>
                <w:rFonts w:hint="default" w:ascii="Times New Roman" w:hAnsi="Times New Roman" w:eastAsia="宋体" w:cs="Times New Roman"/>
                <w:bCs/>
                <w:color w:val="auto"/>
                <w:sz w:val="24"/>
                <w:highlight w:val="none"/>
              </w:rPr>
              <w:t>均能够满足《大气污染物综合排放标准》（GB16297-1996）表2二级非甲烷总烃有组织排放浓度120mg/m</w:t>
            </w:r>
            <w:r>
              <w:rPr>
                <w:rFonts w:hint="default" w:ascii="Times New Roman" w:hAnsi="Times New Roman" w:eastAsia="宋体" w:cs="Times New Roman"/>
                <w:bCs/>
                <w:color w:val="auto"/>
                <w:sz w:val="24"/>
                <w:highlight w:val="none"/>
                <w:vertAlign w:val="superscript"/>
              </w:rPr>
              <w:t>3</w:t>
            </w:r>
            <w:r>
              <w:rPr>
                <w:rFonts w:hint="default" w:ascii="Times New Roman" w:hAnsi="Times New Roman" w:eastAsia="宋体" w:cs="Times New Roman"/>
                <w:bCs/>
                <w:color w:val="auto"/>
                <w:sz w:val="24"/>
                <w:highlight w:val="none"/>
              </w:rPr>
              <w:t>、排放速率10kg/h的限值要求，同时满足《关于全省开展工业企业挥发性有机物专项治理工作中排放建议限值的通知》（豫环攻坚办〔2017〕162号）中附件1-工业企业挥发性有机物排放建议值其他行业有机废气排放口非甲烷总烃排放浓度80mg/m</w:t>
            </w:r>
            <w:r>
              <w:rPr>
                <w:rFonts w:hint="default" w:ascii="Times New Roman" w:hAnsi="Times New Roman" w:eastAsia="宋体" w:cs="Times New Roman"/>
                <w:bCs/>
                <w:color w:val="auto"/>
                <w:sz w:val="24"/>
                <w:highlight w:val="none"/>
                <w:vertAlign w:val="superscript"/>
              </w:rPr>
              <w:t>3</w:t>
            </w:r>
            <w:r>
              <w:rPr>
                <w:rFonts w:hint="default" w:ascii="Times New Roman" w:hAnsi="Times New Roman" w:eastAsia="宋体" w:cs="Times New Roman"/>
                <w:bCs/>
                <w:color w:val="auto"/>
                <w:sz w:val="24"/>
                <w:highlight w:val="none"/>
              </w:rPr>
              <w:t>和去除效率大于70%的限值要求，非甲烷总烃排放浓度同时满足《河南省重污染天气通用行业应急减排措施制定技术指南（2024年修订版）》及其补充说明中通用涉VOCs企业绩效引领性指标要求NMHC排放限值不高于30mg/m</w:t>
            </w:r>
            <w:r>
              <w:rPr>
                <w:rFonts w:hint="default" w:ascii="Times New Roman" w:hAnsi="Times New Roman" w:eastAsia="宋体" w:cs="Times New Roman"/>
                <w:bCs/>
                <w:color w:val="auto"/>
                <w:sz w:val="24"/>
                <w:highlight w:val="none"/>
                <w:vertAlign w:val="superscript"/>
              </w:rPr>
              <w:t>3</w:t>
            </w:r>
            <w:r>
              <w:rPr>
                <w:rFonts w:hint="default" w:ascii="Times New Roman" w:hAnsi="Times New Roman" w:eastAsia="宋体" w:cs="Times New Roman"/>
                <w:bCs/>
                <w:color w:val="auto"/>
                <w:sz w:val="24"/>
                <w:highlight w:val="none"/>
              </w:rPr>
              <w:t>排放限值要求。</w:t>
            </w:r>
          </w:p>
          <w:p w14:paraId="79C3BCE9">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b/>
                <w:color w:val="auto"/>
                <w:sz w:val="24"/>
                <w:highlight w:val="none"/>
              </w:rPr>
            </w:pPr>
            <w:r>
              <w:rPr>
                <w:rFonts w:hint="eastAsia" w:ascii="Times New Roman" w:hAnsi="Times New Roman" w:eastAsia="宋体" w:cs="Times New Roman"/>
                <w:b w:val="0"/>
                <w:bCs/>
                <w:color w:val="auto"/>
                <w:sz w:val="24"/>
                <w:szCs w:val="24"/>
                <w:highlight w:val="none"/>
                <w:lang w:val="en-US" w:eastAsia="zh-CN"/>
              </w:rPr>
              <w:t>一</w:t>
            </w:r>
            <w:r>
              <w:rPr>
                <w:rFonts w:hint="default" w:ascii="Times New Roman" w:hAnsi="Times New Roman" w:eastAsia="宋体" w:cs="Times New Roman"/>
                <w:b w:val="0"/>
                <w:bCs/>
                <w:color w:val="auto"/>
                <w:sz w:val="24"/>
                <w:szCs w:val="24"/>
                <w:highlight w:val="none"/>
                <w:lang w:val="en-US" w:eastAsia="zh-CN"/>
              </w:rPr>
              <w:t>车间抛丸、磨平废气排气筒</w:t>
            </w:r>
            <w:r>
              <w:rPr>
                <w:rFonts w:hint="eastAsia" w:ascii="Times New Roman" w:hAnsi="Times New Roman" w:eastAsia="宋体" w:cs="Times New Roman"/>
                <w:b w:val="0"/>
                <w:bCs/>
                <w:color w:val="auto"/>
                <w:sz w:val="24"/>
                <w:szCs w:val="24"/>
                <w:highlight w:val="none"/>
                <w:lang w:val="en-US" w:eastAsia="zh-CN"/>
              </w:rPr>
              <w:t>P2</w:t>
            </w:r>
            <w:r>
              <w:rPr>
                <w:rFonts w:hint="default" w:ascii="Times New Roman" w:hAnsi="Times New Roman" w:eastAsia="宋体" w:cs="Times New Roman"/>
                <w:b w:val="0"/>
                <w:bCs/>
                <w:color w:val="auto"/>
                <w:sz w:val="24"/>
                <w:szCs w:val="24"/>
                <w:highlight w:val="none"/>
                <w:lang w:val="en-US" w:eastAsia="zh-CN"/>
              </w:rPr>
              <w:t>颗粒物</w:t>
            </w:r>
            <w:r>
              <w:rPr>
                <w:rFonts w:hint="default" w:ascii="Times New Roman" w:hAnsi="Times New Roman" w:eastAsia="宋体" w:cs="Times New Roman"/>
                <w:b w:val="0"/>
                <w:bCs/>
                <w:color w:val="auto"/>
                <w:sz w:val="24"/>
                <w:szCs w:val="24"/>
                <w:highlight w:val="none"/>
              </w:rPr>
              <w:t>排放速率</w:t>
            </w:r>
            <w:r>
              <w:rPr>
                <w:rFonts w:hint="default" w:ascii="Times New Roman" w:hAnsi="Times New Roman" w:eastAsia="宋体" w:cs="Times New Roman"/>
                <w:b w:val="0"/>
                <w:bCs/>
                <w:color w:val="auto"/>
                <w:sz w:val="24"/>
                <w:szCs w:val="24"/>
                <w:highlight w:val="none"/>
                <w:lang w:val="en-US" w:eastAsia="zh-CN"/>
              </w:rPr>
              <w:t>0.011~0.014</w:t>
            </w:r>
            <w:r>
              <w:rPr>
                <w:rFonts w:hint="default" w:ascii="Times New Roman" w:hAnsi="Times New Roman" w:eastAsia="宋体" w:cs="Times New Roman"/>
                <w:b w:val="0"/>
                <w:bCs/>
                <w:color w:val="auto"/>
                <w:sz w:val="24"/>
                <w:szCs w:val="24"/>
                <w:highlight w:val="none"/>
              </w:rPr>
              <w:t>kg/h、排放浓度为</w:t>
            </w:r>
            <w:r>
              <w:rPr>
                <w:rFonts w:hint="default" w:ascii="Times New Roman" w:hAnsi="Times New Roman" w:eastAsia="宋体" w:cs="Times New Roman"/>
                <w:b w:val="0"/>
                <w:bCs/>
                <w:color w:val="auto"/>
                <w:sz w:val="24"/>
                <w:szCs w:val="24"/>
                <w:highlight w:val="none"/>
                <w:lang w:val="en-US" w:eastAsia="zh-CN"/>
              </w:rPr>
              <w:t>4.3~4.8</w:t>
            </w:r>
            <w:r>
              <w:rPr>
                <w:rFonts w:hint="default" w:ascii="Times New Roman" w:hAnsi="Times New Roman" w:eastAsia="宋体" w:cs="Times New Roman"/>
                <w:b w:val="0"/>
                <w:bCs/>
                <w:color w:val="auto"/>
                <w:sz w:val="24"/>
                <w:szCs w:val="24"/>
                <w:highlight w:val="none"/>
              </w:rPr>
              <w:t>mg/m</w:t>
            </w:r>
            <w:r>
              <w:rPr>
                <w:rFonts w:hint="default" w:ascii="Times New Roman" w:hAnsi="Times New Roman" w:eastAsia="宋体" w:cs="Times New Roman"/>
                <w:b w:val="0"/>
                <w:bCs/>
                <w:color w:val="auto"/>
                <w:sz w:val="24"/>
                <w:szCs w:val="24"/>
                <w:highlight w:val="none"/>
                <w:vertAlign w:val="superscript"/>
              </w:rPr>
              <w:t>3</w:t>
            </w:r>
            <w:r>
              <w:rPr>
                <w:rFonts w:hint="default" w:ascii="Times New Roman" w:hAnsi="Times New Roman" w:eastAsia="宋体" w:cs="Times New Roman"/>
                <w:b w:val="0"/>
                <w:bCs/>
                <w:color w:val="auto"/>
                <w:sz w:val="24"/>
                <w:szCs w:val="24"/>
                <w:highlight w:val="none"/>
              </w:rPr>
              <w:t>，</w:t>
            </w:r>
            <w:r>
              <w:rPr>
                <w:rFonts w:hint="eastAsia" w:ascii="Times New Roman" w:hAnsi="Times New Roman" w:eastAsia="宋体" w:cs="Times New Roman"/>
                <w:b w:val="0"/>
                <w:bCs/>
                <w:color w:val="auto"/>
                <w:sz w:val="24"/>
                <w:szCs w:val="24"/>
                <w:highlight w:val="none"/>
                <w:lang w:val="en-US" w:eastAsia="zh-CN"/>
              </w:rPr>
              <w:t>二</w:t>
            </w:r>
            <w:r>
              <w:rPr>
                <w:rFonts w:hint="default" w:ascii="Times New Roman" w:hAnsi="Times New Roman" w:eastAsia="宋体" w:cs="Times New Roman"/>
                <w:b w:val="0"/>
                <w:bCs/>
                <w:color w:val="auto"/>
                <w:sz w:val="24"/>
                <w:szCs w:val="24"/>
                <w:highlight w:val="none"/>
                <w:lang w:val="en-US" w:eastAsia="zh-CN"/>
              </w:rPr>
              <w:t>车间抛丸、磨平废气排气筒</w:t>
            </w:r>
            <w:r>
              <w:rPr>
                <w:rFonts w:hint="eastAsia" w:ascii="Times New Roman" w:hAnsi="Times New Roman" w:eastAsia="宋体" w:cs="Times New Roman"/>
                <w:b w:val="0"/>
                <w:bCs/>
                <w:color w:val="auto"/>
                <w:sz w:val="24"/>
                <w:szCs w:val="24"/>
                <w:highlight w:val="none"/>
                <w:lang w:val="en-US" w:eastAsia="zh-CN"/>
              </w:rPr>
              <w:t>P4</w:t>
            </w:r>
            <w:r>
              <w:rPr>
                <w:rFonts w:hint="default" w:ascii="Times New Roman" w:hAnsi="Times New Roman" w:eastAsia="宋体" w:cs="Times New Roman"/>
                <w:b w:val="0"/>
                <w:bCs/>
                <w:color w:val="auto"/>
                <w:sz w:val="24"/>
                <w:szCs w:val="24"/>
                <w:highlight w:val="none"/>
                <w:lang w:val="en-US" w:eastAsia="zh-CN"/>
              </w:rPr>
              <w:t>颗粒物</w:t>
            </w:r>
            <w:r>
              <w:rPr>
                <w:rFonts w:hint="default" w:ascii="Times New Roman" w:hAnsi="Times New Roman" w:eastAsia="宋体" w:cs="Times New Roman"/>
                <w:b w:val="0"/>
                <w:bCs/>
                <w:color w:val="auto"/>
                <w:sz w:val="24"/>
                <w:szCs w:val="24"/>
                <w:highlight w:val="none"/>
              </w:rPr>
              <w:t>排放速率</w:t>
            </w:r>
            <w:r>
              <w:rPr>
                <w:rFonts w:hint="default" w:ascii="Times New Roman" w:hAnsi="Times New Roman" w:eastAsia="宋体" w:cs="Times New Roman"/>
                <w:b w:val="0"/>
                <w:bCs/>
                <w:color w:val="auto"/>
                <w:sz w:val="24"/>
                <w:szCs w:val="24"/>
                <w:highlight w:val="none"/>
                <w:lang w:val="en-US" w:eastAsia="zh-CN"/>
              </w:rPr>
              <w:t>0.012~0.013</w:t>
            </w:r>
            <w:r>
              <w:rPr>
                <w:rFonts w:hint="default" w:ascii="Times New Roman" w:hAnsi="Times New Roman" w:eastAsia="宋体" w:cs="Times New Roman"/>
                <w:b w:val="0"/>
                <w:bCs/>
                <w:color w:val="auto"/>
                <w:sz w:val="24"/>
                <w:szCs w:val="24"/>
                <w:highlight w:val="none"/>
              </w:rPr>
              <w:t>kg/h、排放浓度为</w:t>
            </w:r>
            <w:r>
              <w:rPr>
                <w:rFonts w:hint="default" w:ascii="Times New Roman" w:hAnsi="Times New Roman" w:eastAsia="宋体" w:cs="Times New Roman"/>
                <w:b w:val="0"/>
                <w:bCs/>
                <w:color w:val="auto"/>
                <w:sz w:val="24"/>
                <w:szCs w:val="24"/>
                <w:highlight w:val="none"/>
                <w:lang w:val="en-US" w:eastAsia="zh-CN"/>
              </w:rPr>
              <w:t>4.5~4.8</w:t>
            </w:r>
            <w:r>
              <w:rPr>
                <w:rFonts w:hint="default" w:ascii="Times New Roman" w:hAnsi="Times New Roman" w:eastAsia="宋体" w:cs="Times New Roman"/>
                <w:b w:val="0"/>
                <w:bCs/>
                <w:color w:val="auto"/>
                <w:sz w:val="24"/>
                <w:szCs w:val="24"/>
                <w:highlight w:val="none"/>
              </w:rPr>
              <w:t>mg/m</w:t>
            </w:r>
            <w:r>
              <w:rPr>
                <w:rFonts w:hint="default" w:ascii="Times New Roman" w:hAnsi="Times New Roman" w:eastAsia="宋体" w:cs="Times New Roman"/>
                <w:b w:val="0"/>
                <w:bCs/>
                <w:color w:val="auto"/>
                <w:sz w:val="24"/>
                <w:szCs w:val="24"/>
                <w:highlight w:val="none"/>
                <w:vertAlign w:val="superscript"/>
              </w:rPr>
              <w:t>3</w:t>
            </w:r>
            <w:r>
              <w:rPr>
                <w:rFonts w:hint="default" w:ascii="Times New Roman" w:hAnsi="Times New Roman" w:eastAsia="宋体" w:cs="Times New Roman"/>
                <w:b w:val="0"/>
                <w:bCs/>
                <w:color w:val="auto"/>
                <w:sz w:val="24"/>
                <w:szCs w:val="24"/>
                <w:highlight w:val="none"/>
              </w:rPr>
              <w:t>，</w:t>
            </w:r>
            <w:r>
              <w:rPr>
                <w:rFonts w:hint="default" w:ascii="Times New Roman" w:hAnsi="Times New Roman" w:eastAsia="宋体" w:cs="Times New Roman"/>
                <w:bCs/>
                <w:color w:val="auto"/>
                <w:sz w:val="24"/>
                <w:highlight w:val="none"/>
              </w:rPr>
              <w:t>均能够满足《大气污染物综合排放标准》（GB16297-1996）表2二级颗粒物有组织排放浓度120mg/m</w:t>
            </w:r>
            <w:r>
              <w:rPr>
                <w:rFonts w:hint="default" w:ascii="Times New Roman" w:hAnsi="Times New Roman" w:eastAsia="宋体" w:cs="Times New Roman"/>
                <w:bCs/>
                <w:color w:val="auto"/>
                <w:sz w:val="24"/>
                <w:highlight w:val="none"/>
                <w:vertAlign w:val="superscript"/>
              </w:rPr>
              <w:t>3</w:t>
            </w:r>
            <w:r>
              <w:rPr>
                <w:rFonts w:hint="default" w:ascii="Times New Roman" w:hAnsi="Times New Roman" w:eastAsia="宋体" w:cs="Times New Roman"/>
                <w:bCs/>
                <w:color w:val="auto"/>
                <w:sz w:val="24"/>
                <w:highlight w:val="none"/>
              </w:rPr>
              <w:t>、排放速率3.5kg/h的限值要求的限值</w:t>
            </w:r>
            <w:r>
              <w:rPr>
                <w:rFonts w:hint="default" w:ascii="Times New Roman" w:hAnsi="Times New Roman" w:eastAsia="宋体" w:cs="Times New Roman"/>
                <w:color w:val="auto"/>
                <w:sz w:val="24"/>
                <w:highlight w:val="none"/>
              </w:rPr>
              <w:t>，同时能够满足《新乡市生态环境局关于进一步规范工业企业颗粒物排放限值的通知》其他涉气工业企业有组织10mg/m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以及</w:t>
            </w:r>
            <w:r>
              <w:rPr>
                <w:rFonts w:hint="default" w:ascii="Times New Roman" w:hAnsi="Times New Roman" w:eastAsia="宋体" w:cs="Times New Roman"/>
                <w:bCs/>
                <w:color w:val="auto"/>
                <w:sz w:val="24"/>
                <w:highlight w:val="none"/>
              </w:rPr>
              <w:t>《河南省重污染天气通用行业应急减排措施制定技术指南（2024年修订版）》及其补充说明中通用涉PM企业绩效引领性指标要求PM有组织排放10mg/m</w:t>
            </w:r>
            <w:r>
              <w:rPr>
                <w:rFonts w:hint="default" w:ascii="Times New Roman" w:hAnsi="Times New Roman" w:eastAsia="宋体" w:cs="Times New Roman"/>
                <w:bCs/>
                <w:color w:val="auto"/>
                <w:sz w:val="24"/>
                <w:highlight w:val="none"/>
                <w:vertAlign w:val="superscript"/>
              </w:rPr>
              <w:t>3</w:t>
            </w:r>
            <w:r>
              <w:rPr>
                <w:rFonts w:hint="default" w:ascii="Times New Roman" w:hAnsi="Times New Roman" w:eastAsia="宋体" w:cs="Times New Roman"/>
                <w:bCs/>
                <w:color w:val="auto"/>
                <w:sz w:val="24"/>
                <w:highlight w:val="none"/>
              </w:rPr>
              <w:t>排放限值的要求。</w:t>
            </w:r>
          </w:p>
          <w:p w14:paraId="051EBD72">
            <w:pPr>
              <w:spacing w:after="0" w:line="460" w:lineRule="exact"/>
              <w:ind w:firstLine="480" w:firstLineChars="200"/>
              <w:jc w:val="both"/>
              <w:textAlignment w:val="baseline"/>
              <w:rPr>
                <w:rFonts w:hint="default" w:ascii="Times New Roman" w:hAnsi="Times New Roman" w:eastAsia="宋体" w:cs="Times New Roman"/>
                <w:b w:val="0"/>
                <w:bCs/>
                <w:color w:val="auto"/>
                <w:sz w:val="24"/>
                <w:szCs w:val="24"/>
                <w:highlight w:val="none"/>
                <w:vertAlign w:val="baseline"/>
                <w:lang w:val="en-US" w:eastAsia="zh-CN"/>
              </w:rPr>
            </w:pPr>
          </w:p>
          <w:p w14:paraId="2D035612">
            <w:pPr>
              <w:spacing w:after="0" w:line="460" w:lineRule="exact"/>
              <w:ind w:firstLine="480" w:firstLineChars="200"/>
              <w:jc w:val="both"/>
              <w:textAlignment w:val="baseline"/>
              <w:rPr>
                <w:rFonts w:hint="default" w:ascii="Times New Roman" w:hAnsi="Times New Roman" w:eastAsia="宋体" w:cs="Times New Roman"/>
                <w:b w:val="0"/>
                <w:bCs/>
                <w:color w:val="auto"/>
                <w:sz w:val="24"/>
                <w:szCs w:val="24"/>
                <w:highlight w:val="none"/>
                <w:vertAlign w:val="baseline"/>
                <w:lang w:val="en-US" w:eastAsia="zh-CN"/>
              </w:rPr>
            </w:pPr>
          </w:p>
          <w:p w14:paraId="48079D87">
            <w:pPr>
              <w:spacing w:after="0" w:line="460" w:lineRule="exact"/>
              <w:ind w:firstLine="480" w:firstLineChars="200"/>
              <w:jc w:val="both"/>
              <w:textAlignment w:val="baseline"/>
              <w:rPr>
                <w:rFonts w:hint="default" w:ascii="Times New Roman" w:hAnsi="Times New Roman" w:eastAsia="宋体" w:cs="Times New Roman"/>
                <w:b w:val="0"/>
                <w:bCs/>
                <w:color w:val="auto"/>
                <w:sz w:val="24"/>
                <w:szCs w:val="24"/>
                <w:highlight w:val="none"/>
                <w:vertAlign w:val="baseline"/>
                <w:lang w:val="en-US" w:eastAsia="zh-CN"/>
              </w:rPr>
            </w:pPr>
          </w:p>
          <w:p w14:paraId="4085E959">
            <w:pPr>
              <w:spacing w:after="0" w:line="460" w:lineRule="exact"/>
              <w:textAlignment w:val="baseline"/>
              <w:rPr>
                <w:rFonts w:hint="default" w:ascii="Times New Roman" w:hAnsi="Times New Roman" w:eastAsia="宋体" w:cs="Times New Roman"/>
                <w:b w:val="0"/>
                <w:bCs/>
                <w:color w:val="auto"/>
                <w:sz w:val="24"/>
                <w:szCs w:val="24"/>
                <w:highlight w:val="none"/>
                <w:lang w:val="en-US" w:eastAsia="zh-CN"/>
              </w:rPr>
            </w:pPr>
          </w:p>
          <w:p w14:paraId="74CE761D">
            <w:pPr>
              <w:spacing w:after="0" w:line="460" w:lineRule="exact"/>
              <w:textAlignment w:val="baseline"/>
              <w:rPr>
                <w:rFonts w:hint="default" w:ascii="Times New Roman" w:hAnsi="Times New Roman" w:eastAsia="宋体" w:cs="Times New Roman"/>
                <w:b w:val="0"/>
                <w:bCs/>
                <w:color w:val="auto"/>
                <w:sz w:val="24"/>
                <w:szCs w:val="24"/>
                <w:highlight w:val="none"/>
                <w:lang w:val="en-US" w:eastAsia="zh-CN"/>
              </w:rPr>
            </w:pPr>
          </w:p>
          <w:p w14:paraId="19C9DC54">
            <w:pPr>
              <w:spacing w:after="0" w:line="460" w:lineRule="exact"/>
              <w:textAlignment w:val="baseline"/>
              <w:rPr>
                <w:rFonts w:hint="default" w:ascii="Times New Roman" w:hAnsi="Times New Roman" w:eastAsia="宋体" w:cs="Times New Roman"/>
                <w:b w:val="0"/>
                <w:bCs/>
                <w:color w:val="auto"/>
                <w:sz w:val="24"/>
                <w:szCs w:val="24"/>
                <w:highlight w:val="none"/>
                <w:lang w:val="en-US" w:eastAsia="zh-CN"/>
              </w:rPr>
            </w:pPr>
          </w:p>
          <w:p w14:paraId="5F8C159A">
            <w:pPr>
              <w:spacing w:after="0" w:line="460" w:lineRule="exact"/>
              <w:textAlignment w:val="baseline"/>
              <w:rPr>
                <w:rFonts w:hint="default" w:ascii="Times New Roman" w:hAnsi="Times New Roman" w:eastAsia="宋体" w:cs="Times New Roman"/>
                <w:b w:val="0"/>
                <w:bCs/>
                <w:color w:val="auto"/>
                <w:sz w:val="24"/>
                <w:szCs w:val="24"/>
                <w:highlight w:val="none"/>
                <w:lang w:val="en-US" w:eastAsia="zh-CN"/>
              </w:rPr>
            </w:pPr>
          </w:p>
          <w:p w14:paraId="27288077">
            <w:pPr>
              <w:spacing w:after="0" w:line="460" w:lineRule="exact"/>
              <w:textAlignment w:val="baseline"/>
              <w:rPr>
                <w:rFonts w:hint="default" w:ascii="Times New Roman" w:hAnsi="Times New Roman" w:eastAsia="宋体" w:cs="Times New Roman"/>
                <w:b w:val="0"/>
                <w:bCs/>
                <w:color w:val="auto"/>
                <w:sz w:val="24"/>
                <w:szCs w:val="24"/>
                <w:highlight w:val="none"/>
                <w:lang w:val="en-US" w:eastAsia="zh-CN"/>
              </w:rPr>
            </w:pPr>
          </w:p>
          <w:p w14:paraId="5F365694">
            <w:pPr>
              <w:spacing w:after="0" w:line="460" w:lineRule="exact"/>
              <w:textAlignment w:val="baseline"/>
              <w:rPr>
                <w:rFonts w:hint="default" w:ascii="Times New Roman" w:hAnsi="Times New Roman" w:eastAsia="宋体" w:cs="Times New Roman"/>
                <w:b w:val="0"/>
                <w:bCs/>
                <w:color w:val="auto"/>
                <w:sz w:val="24"/>
                <w:szCs w:val="24"/>
                <w:highlight w:val="none"/>
                <w:lang w:val="en-US" w:eastAsia="zh-CN"/>
              </w:rPr>
            </w:pPr>
          </w:p>
          <w:p w14:paraId="49177BEF">
            <w:pPr>
              <w:spacing w:after="0" w:line="460" w:lineRule="exact"/>
              <w:textAlignment w:val="baseline"/>
              <w:rPr>
                <w:rFonts w:hint="default" w:ascii="Times New Roman" w:hAnsi="Times New Roman" w:eastAsia="宋体" w:cs="Times New Roman"/>
                <w:b w:val="0"/>
                <w:bCs/>
                <w:color w:val="auto"/>
                <w:sz w:val="24"/>
                <w:szCs w:val="24"/>
                <w:highlight w:val="none"/>
                <w:lang w:val="en-US" w:eastAsia="zh-CN"/>
              </w:rPr>
            </w:pPr>
          </w:p>
          <w:p w14:paraId="0C635892">
            <w:pPr>
              <w:spacing w:after="0" w:line="460" w:lineRule="exact"/>
              <w:textAlignment w:val="baseline"/>
              <w:rPr>
                <w:rFonts w:hint="default" w:ascii="Times New Roman" w:hAnsi="Times New Roman" w:eastAsia="宋体" w:cs="Times New Roman"/>
                <w:b w:val="0"/>
                <w:bCs/>
                <w:color w:val="auto"/>
                <w:sz w:val="24"/>
                <w:szCs w:val="24"/>
                <w:highlight w:val="none"/>
                <w:lang w:val="en-US" w:eastAsia="zh-CN"/>
              </w:rPr>
            </w:pPr>
          </w:p>
          <w:p w14:paraId="235FDF86">
            <w:pPr>
              <w:spacing w:after="0" w:line="460" w:lineRule="exact"/>
              <w:textAlignment w:val="baseline"/>
              <w:rPr>
                <w:rFonts w:hint="default" w:ascii="Times New Roman" w:hAnsi="Times New Roman" w:eastAsia="宋体" w:cs="Times New Roman"/>
                <w:b w:val="0"/>
                <w:bCs/>
                <w:color w:val="auto"/>
                <w:sz w:val="24"/>
                <w:szCs w:val="24"/>
                <w:highlight w:val="none"/>
                <w:lang w:val="en-US" w:eastAsia="zh-CN"/>
              </w:rPr>
            </w:pPr>
          </w:p>
          <w:p w14:paraId="2900F352">
            <w:pPr>
              <w:spacing w:after="0" w:line="460" w:lineRule="exact"/>
              <w:textAlignment w:val="baseline"/>
              <w:rPr>
                <w:rFonts w:hint="default" w:ascii="Times New Roman" w:hAnsi="Times New Roman" w:eastAsia="宋体" w:cs="Times New Roman"/>
                <w:b w:val="0"/>
                <w:bCs/>
                <w:color w:val="auto"/>
                <w:sz w:val="24"/>
                <w:szCs w:val="24"/>
                <w:highlight w:val="none"/>
                <w:lang w:val="en-US" w:eastAsia="zh-CN"/>
              </w:rPr>
            </w:pPr>
          </w:p>
          <w:p w14:paraId="0D0D68B8">
            <w:pPr>
              <w:spacing w:after="0" w:line="460" w:lineRule="exact"/>
              <w:textAlignment w:val="baseline"/>
              <w:rPr>
                <w:rFonts w:ascii="Times New Roman" w:hAnsi="Times New Roman" w:eastAsia="宋体"/>
                <w:bCs/>
                <w:color w:val="auto"/>
                <w:sz w:val="24"/>
                <w:szCs w:val="24"/>
                <w:highlight w:val="none"/>
              </w:rPr>
            </w:pPr>
          </w:p>
          <w:p w14:paraId="644B07F9">
            <w:pPr>
              <w:spacing w:after="0" w:line="460" w:lineRule="exact"/>
              <w:textAlignment w:val="baseline"/>
              <w:rPr>
                <w:rFonts w:ascii="Times New Roman" w:hAnsi="Times New Roman" w:eastAsia="宋体"/>
                <w:bCs/>
                <w:color w:val="auto"/>
                <w:sz w:val="24"/>
                <w:szCs w:val="24"/>
                <w:highlight w:val="none"/>
              </w:rPr>
            </w:pPr>
          </w:p>
          <w:p w14:paraId="14D317D5">
            <w:pPr>
              <w:spacing w:after="0" w:line="460" w:lineRule="exact"/>
              <w:textAlignment w:val="baseline"/>
              <w:rPr>
                <w:rFonts w:ascii="Times New Roman" w:hAnsi="Times New Roman" w:eastAsia="宋体"/>
                <w:bCs/>
                <w:color w:val="auto"/>
                <w:sz w:val="24"/>
                <w:szCs w:val="24"/>
                <w:highlight w:val="none"/>
              </w:rPr>
            </w:pPr>
          </w:p>
          <w:p w14:paraId="1C9BF465">
            <w:pPr>
              <w:spacing w:after="0" w:line="460" w:lineRule="exact"/>
              <w:textAlignment w:val="baseline"/>
              <w:rPr>
                <w:rFonts w:ascii="Times New Roman" w:hAnsi="Times New Roman" w:eastAsia="宋体"/>
                <w:bCs/>
                <w:color w:val="auto"/>
                <w:sz w:val="24"/>
                <w:szCs w:val="24"/>
                <w:highlight w:val="none"/>
              </w:rPr>
            </w:pPr>
          </w:p>
          <w:p w14:paraId="664A3439">
            <w:pPr>
              <w:spacing w:after="0" w:line="460" w:lineRule="exact"/>
              <w:textAlignment w:val="baseline"/>
              <w:rPr>
                <w:rFonts w:ascii="Times New Roman" w:hAnsi="Times New Roman" w:eastAsia="宋体"/>
                <w:bCs/>
                <w:color w:val="auto"/>
                <w:sz w:val="24"/>
                <w:szCs w:val="24"/>
                <w:highlight w:val="none"/>
              </w:rPr>
            </w:pPr>
          </w:p>
          <w:p w14:paraId="0E531BA1">
            <w:pPr>
              <w:spacing w:after="0" w:line="460" w:lineRule="exact"/>
              <w:textAlignment w:val="baseline"/>
              <w:rPr>
                <w:rFonts w:ascii="Times New Roman" w:hAnsi="Times New Roman" w:eastAsia="宋体"/>
                <w:bCs/>
                <w:color w:val="auto"/>
                <w:sz w:val="24"/>
                <w:szCs w:val="24"/>
                <w:highlight w:val="none"/>
              </w:rPr>
            </w:pPr>
          </w:p>
          <w:p w14:paraId="483995FB">
            <w:pPr>
              <w:spacing w:after="0" w:line="460" w:lineRule="exact"/>
              <w:textAlignment w:val="baseline"/>
              <w:rPr>
                <w:rFonts w:ascii="Times New Roman" w:hAnsi="Times New Roman" w:eastAsia="宋体"/>
                <w:bCs/>
                <w:color w:val="auto"/>
                <w:sz w:val="24"/>
                <w:szCs w:val="24"/>
                <w:highlight w:val="none"/>
              </w:rPr>
            </w:pPr>
          </w:p>
          <w:p w14:paraId="0829C066">
            <w:pPr>
              <w:spacing w:after="0" w:line="460" w:lineRule="exact"/>
              <w:textAlignment w:val="baseline"/>
              <w:rPr>
                <w:rFonts w:ascii="Times New Roman" w:hAnsi="Times New Roman" w:eastAsia="宋体"/>
                <w:bCs/>
                <w:color w:val="auto"/>
                <w:sz w:val="24"/>
                <w:szCs w:val="24"/>
                <w:highlight w:val="none"/>
              </w:rPr>
            </w:pPr>
          </w:p>
        </w:tc>
      </w:tr>
    </w:tbl>
    <w:p w14:paraId="27BAC7CB">
      <w:pPr>
        <w:spacing w:after="0" w:line="440" w:lineRule="exact"/>
        <w:rPr>
          <w:rFonts w:ascii="Times New Roman" w:hAnsi="Times New Roman" w:eastAsia="仿宋_GB2312"/>
          <w:b/>
          <w:color w:val="auto"/>
          <w:sz w:val="21"/>
          <w:szCs w:val="21"/>
          <w:highlight w:val="none"/>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353AE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5000" w:type="pct"/>
          </w:tcPr>
          <w:p w14:paraId="1FA2178F">
            <w:pPr>
              <w:pStyle w:val="31"/>
              <w:spacing w:after="0" w:line="460" w:lineRule="exact"/>
              <w:ind w:left="0" w:leftChars="0" w:firstLine="480"/>
              <w:rPr>
                <w:color w:val="auto"/>
                <w:highlight w:val="none"/>
              </w:rPr>
            </w:pPr>
            <w:r>
              <w:rPr>
                <w:rFonts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rPr>
              <w:t>2</w:t>
            </w:r>
            <w:r>
              <w:rPr>
                <w:rFonts w:ascii="Times New Roman" w:hAnsi="Times New Roman" w:eastAsia="宋体"/>
                <w:color w:val="auto"/>
                <w:sz w:val="24"/>
                <w:szCs w:val="24"/>
                <w:highlight w:val="none"/>
              </w:rPr>
              <w:t>）无组织废气</w:t>
            </w:r>
          </w:p>
          <w:p w14:paraId="6F67AC94">
            <w:pPr>
              <w:spacing w:after="0" w:line="460" w:lineRule="exact"/>
              <w:ind w:firstLine="482"/>
              <w:textAlignment w:val="baseline"/>
              <w:rPr>
                <w:rFonts w:ascii="Times New Roman" w:hAnsi="Times New Roman" w:eastAsia="宋体"/>
                <w:b/>
                <w:color w:val="auto"/>
                <w:sz w:val="24"/>
                <w:szCs w:val="24"/>
                <w:highlight w:val="none"/>
              </w:rPr>
            </w:pPr>
            <w:r>
              <w:rPr>
                <w:rFonts w:ascii="Times New Roman" w:hAnsi="Times New Roman" w:eastAsia="宋体"/>
                <w:b/>
                <w:color w:val="auto"/>
                <w:sz w:val="24"/>
                <w:szCs w:val="24"/>
                <w:highlight w:val="none"/>
              </w:rPr>
              <w:t>表</w:t>
            </w:r>
            <w:r>
              <w:rPr>
                <w:rFonts w:hint="eastAsia" w:ascii="Times New Roman" w:hAnsi="Times New Roman" w:eastAsia="宋体"/>
                <w:b/>
                <w:color w:val="auto"/>
                <w:sz w:val="24"/>
                <w:szCs w:val="24"/>
                <w:highlight w:val="none"/>
              </w:rPr>
              <w:t>2</w:t>
            </w:r>
            <w:r>
              <w:rPr>
                <w:rFonts w:hint="eastAsia" w:ascii="Times New Roman" w:hAnsi="Times New Roman" w:eastAsia="宋体"/>
                <w:b/>
                <w:color w:val="auto"/>
                <w:sz w:val="24"/>
                <w:szCs w:val="24"/>
                <w:highlight w:val="none"/>
                <w:lang w:val="en-US" w:eastAsia="zh-CN"/>
              </w:rPr>
              <w:t>4</w:t>
            </w:r>
            <w:r>
              <w:rPr>
                <w:rFonts w:ascii="Times New Roman" w:hAnsi="Times New Roman" w:eastAsia="宋体"/>
                <w:b/>
                <w:color w:val="auto"/>
                <w:sz w:val="24"/>
                <w:szCs w:val="24"/>
                <w:highlight w:val="none"/>
              </w:rPr>
              <w:t xml:space="preserve">             </w:t>
            </w:r>
            <w:r>
              <w:rPr>
                <w:rFonts w:hint="eastAsia" w:ascii="Times New Roman" w:hAnsi="Times New Roman" w:eastAsia="宋体"/>
                <w:b/>
                <w:color w:val="auto"/>
                <w:sz w:val="24"/>
                <w:szCs w:val="24"/>
                <w:highlight w:val="none"/>
                <w:lang w:val="en-US" w:eastAsia="zh-CN"/>
              </w:rPr>
              <w:t xml:space="preserve">  </w:t>
            </w:r>
            <w:r>
              <w:rPr>
                <w:rFonts w:ascii="Times New Roman" w:hAnsi="Times New Roman" w:eastAsia="宋体"/>
                <w:b/>
                <w:color w:val="auto"/>
                <w:sz w:val="24"/>
                <w:szCs w:val="24"/>
                <w:highlight w:val="none"/>
              </w:rPr>
              <w:t xml:space="preserve">  无组织废气</w:t>
            </w:r>
            <w:r>
              <w:rPr>
                <w:rFonts w:hint="eastAsia" w:ascii="Times New Roman" w:hAnsi="Times New Roman" w:eastAsia="宋体"/>
                <w:b/>
                <w:color w:val="auto"/>
                <w:sz w:val="24"/>
                <w:szCs w:val="24"/>
                <w:highlight w:val="none"/>
              </w:rPr>
              <w:t>监测</w:t>
            </w:r>
            <w:r>
              <w:rPr>
                <w:rFonts w:ascii="Times New Roman" w:hAnsi="Times New Roman" w:eastAsia="宋体"/>
                <w:b/>
                <w:color w:val="auto"/>
                <w:sz w:val="24"/>
                <w:szCs w:val="24"/>
                <w:highlight w:val="none"/>
              </w:rPr>
              <w:t>结果</w:t>
            </w:r>
          </w:p>
          <w:tbl>
            <w:tblPr>
              <w:tblStyle w:val="1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6"/>
              <w:gridCol w:w="614"/>
              <w:gridCol w:w="1157"/>
              <w:gridCol w:w="929"/>
              <w:gridCol w:w="1157"/>
              <w:gridCol w:w="750"/>
              <w:gridCol w:w="750"/>
              <w:gridCol w:w="750"/>
              <w:gridCol w:w="750"/>
              <w:gridCol w:w="751"/>
            </w:tblGrid>
            <w:tr w14:paraId="366AA0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9" w:type="pct"/>
                  <w:vMerge w:val="restart"/>
                  <w:tcBorders>
                    <w:tl2br w:val="nil"/>
                    <w:tr2bl w:val="nil"/>
                  </w:tcBorders>
                  <w:noWrap w:val="0"/>
                  <w:vAlign w:val="center"/>
                </w:tcPr>
                <w:p w14:paraId="2AC20EAB">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采样日期</w:t>
                  </w:r>
                </w:p>
              </w:tc>
              <w:tc>
                <w:tcPr>
                  <w:tcW w:w="369" w:type="pct"/>
                  <w:vMerge w:val="restart"/>
                  <w:tcBorders>
                    <w:tl2br w:val="nil"/>
                    <w:tr2bl w:val="nil"/>
                  </w:tcBorders>
                  <w:noWrap w:val="0"/>
                  <w:vAlign w:val="center"/>
                </w:tcPr>
                <w:p w14:paraId="1BDB9C7C">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highlight w:val="none"/>
                      <w:lang w:val="en-US" w:eastAsia="zh-CN"/>
                    </w:rPr>
                    <w:t>频次</w:t>
                  </w:r>
                </w:p>
              </w:tc>
              <w:tc>
                <w:tcPr>
                  <w:tcW w:w="696" w:type="pct"/>
                  <w:vMerge w:val="restart"/>
                  <w:tcBorders>
                    <w:tl2br w:val="nil"/>
                    <w:tr2bl w:val="nil"/>
                  </w:tcBorders>
                  <w:noWrap w:val="0"/>
                  <w:vAlign w:val="center"/>
                </w:tcPr>
                <w:p w14:paraId="79D38444">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采样点位</w:t>
                  </w:r>
                </w:p>
              </w:tc>
              <w:tc>
                <w:tcPr>
                  <w:tcW w:w="559" w:type="pct"/>
                  <w:vMerge w:val="restart"/>
                  <w:tcBorders>
                    <w:tl2br w:val="nil"/>
                    <w:tr2bl w:val="nil"/>
                  </w:tcBorders>
                  <w:noWrap w:val="0"/>
                  <w:vAlign w:val="center"/>
                </w:tcPr>
                <w:p w14:paraId="5128910E">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颗粒物(</w:t>
                  </w:r>
                  <w:r>
                    <w:rPr>
                      <w:rFonts w:hint="default" w:ascii="Times New Roman" w:hAnsi="Times New Roman" w:eastAsia="宋体" w:cs="Times New Roman"/>
                      <w:b/>
                      <w:bCs/>
                      <w:color w:val="auto"/>
                      <w:sz w:val="21"/>
                      <w:szCs w:val="21"/>
                      <w:lang w:val="en-US" w:eastAsia="zh-CN"/>
                    </w:rPr>
                    <w:t>μ</w:t>
                  </w:r>
                  <w:r>
                    <w:rPr>
                      <w:rFonts w:hint="default" w:ascii="Times New Roman" w:hAnsi="Times New Roman" w:eastAsia="宋体" w:cs="Times New Roman"/>
                      <w:b/>
                      <w:bCs/>
                      <w:color w:val="auto"/>
                      <w:sz w:val="21"/>
                      <w:szCs w:val="21"/>
                      <w:lang w:val="en-US" w:eastAsia="zh"/>
                    </w:rPr>
                    <w:t>g/m</w:t>
                  </w:r>
                  <w:r>
                    <w:rPr>
                      <w:rFonts w:hint="default" w:ascii="Times New Roman" w:hAnsi="Times New Roman" w:eastAsia="宋体" w:cs="Times New Roman"/>
                      <w:b/>
                      <w:bCs/>
                      <w:color w:val="auto"/>
                      <w:sz w:val="21"/>
                      <w:szCs w:val="21"/>
                      <w:vertAlign w:val="superscript"/>
                      <w:lang w:val="en-US" w:eastAsia="zh"/>
                    </w:rPr>
                    <w:t>3</w:t>
                  </w:r>
                  <w:r>
                    <w:rPr>
                      <w:rFonts w:hint="default" w:ascii="Times New Roman" w:hAnsi="Times New Roman" w:eastAsia="宋体" w:cs="Times New Roman"/>
                      <w:b/>
                      <w:bCs/>
                      <w:color w:val="auto"/>
                      <w:sz w:val="21"/>
                      <w:szCs w:val="21"/>
                      <w:vertAlign w:val="baseline"/>
                      <w:lang w:val="en-US" w:eastAsia="zh-CN"/>
                    </w:rPr>
                    <w:t>)</w:t>
                  </w:r>
                </w:p>
              </w:tc>
              <w:tc>
                <w:tcPr>
                  <w:tcW w:w="696" w:type="pct"/>
                  <w:vMerge w:val="restart"/>
                  <w:tcBorders>
                    <w:tl2br w:val="nil"/>
                    <w:tr2bl w:val="nil"/>
                  </w:tcBorders>
                  <w:noWrap w:val="0"/>
                  <w:vAlign w:val="center"/>
                </w:tcPr>
                <w:p w14:paraId="03F1F492">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非甲烷总烃(</w:t>
                  </w:r>
                  <w:r>
                    <w:rPr>
                      <w:rFonts w:hint="default" w:ascii="Times New Roman" w:hAnsi="Times New Roman" w:eastAsia="宋体" w:cs="Times New Roman"/>
                      <w:b/>
                      <w:bCs/>
                      <w:color w:val="auto"/>
                      <w:sz w:val="21"/>
                      <w:szCs w:val="21"/>
                      <w:lang w:val="en-US" w:eastAsia="zh-CN"/>
                    </w:rPr>
                    <w:t>m</w:t>
                  </w:r>
                  <w:r>
                    <w:rPr>
                      <w:rFonts w:hint="default" w:ascii="Times New Roman" w:hAnsi="Times New Roman" w:eastAsia="宋体" w:cs="Times New Roman"/>
                      <w:b/>
                      <w:bCs/>
                      <w:color w:val="auto"/>
                      <w:sz w:val="21"/>
                      <w:szCs w:val="21"/>
                      <w:lang w:val="en-US" w:eastAsia="zh"/>
                    </w:rPr>
                    <w:t>g/m</w:t>
                  </w:r>
                  <w:r>
                    <w:rPr>
                      <w:rFonts w:hint="default" w:ascii="Times New Roman" w:hAnsi="Times New Roman" w:eastAsia="宋体" w:cs="Times New Roman"/>
                      <w:b/>
                      <w:bCs/>
                      <w:color w:val="auto"/>
                      <w:sz w:val="21"/>
                      <w:szCs w:val="21"/>
                      <w:vertAlign w:val="superscript"/>
                      <w:lang w:val="en-US" w:eastAsia="zh"/>
                    </w:rPr>
                    <w:t>3</w:t>
                  </w:r>
                  <w:r>
                    <w:rPr>
                      <w:rFonts w:hint="default" w:ascii="Times New Roman" w:hAnsi="Times New Roman" w:eastAsia="宋体" w:cs="Times New Roman"/>
                      <w:b/>
                      <w:bCs/>
                      <w:color w:val="auto"/>
                      <w:sz w:val="21"/>
                      <w:szCs w:val="21"/>
                      <w:vertAlign w:val="baseline"/>
                      <w:lang w:val="en-US" w:eastAsia="zh-CN"/>
                    </w:rPr>
                    <w:t>)</w:t>
                  </w:r>
                </w:p>
              </w:tc>
              <w:tc>
                <w:tcPr>
                  <w:tcW w:w="2257" w:type="pct"/>
                  <w:gridSpan w:val="5"/>
                  <w:tcBorders>
                    <w:tl2br w:val="nil"/>
                    <w:tr2bl w:val="nil"/>
                  </w:tcBorders>
                  <w:noWrap w:val="0"/>
                  <w:vAlign w:val="center"/>
                </w:tcPr>
                <w:p w14:paraId="6CBC9075">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气象参数</w:t>
                  </w:r>
                </w:p>
              </w:tc>
            </w:tr>
            <w:tr w14:paraId="248C0A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9" w:type="pct"/>
                  <w:vMerge w:val="continue"/>
                  <w:tcBorders>
                    <w:tl2br w:val="nil"/>
                    <w:tr2bl w:val="nil"/>
                  </w:tcBorders>
                  <w:noWrap w:val="0"/>
                  <w:vAlign w:val="center"/>
                </w:tcPr>
                <w:p w14:paraId="3F425920">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b/>
                      <w:bCs/>
                      <w:color w:val="auto"/>
                      <w:sz w:val="21"/>
                      <w:szCs w:val="21"/>
                      <w:lang w:val="en-US" w:eastAsia="zh-CN"/>
                    </w:rPr>
                  </w:pPr>
                </w:p>
              </w:tc>
              <w:tc>
                <w:tcPr>
                  <w:tcW w:w="369" w:type="pct"/>
                  <w:vMerge w:val="continue"/>
                  <w:tcBorders>
                    <w:tl2br w:val="nil"/>
                    <w:tr2bl w:val="nil"/>
                  </w:tcBorders>
                  <w:noWrap w:val="0"/>
                  <w:vAlign w:val="center"/>
                </w:tcPr>
                <w:p w14:paraId="6EA86B70">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b/>
                      <w:bCs/>
                      <w:color w:val="auto"/>
                      <w:sz w:val="21"/>
                      <w:szCs w:val="21"/>
                      <w:lang w:val="en-US" w:eastAsia="zh-CN"/>
                    </w:rPr>
                  </w:pPr>
                </w:p>
              </w:tc>
              <w:tc>
                <w:tcPr>
                  <w:tcW w:w="696" w:type="pct"/>
                  <w:vMerge w:val="continue"/>
                  <w:tcBorders>
                    <w:tl2br w:val="nil"/>
                    <w:tr2bl w:val="nil"/>
                  </w:tcBorders>
                  <w:noWrap w:val="0"/>
                  <w:vAlign w:val="center"/>
                </w:tcPr>
                <w:p w14:paraId="49D4AD2F">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b/>
                      <w:bCs/>
                      <w:color w:val="auto"/>
                      <w:sz w:val="21"/>
                      <w:szCs w:val="21"/>
                      <w:lang w:val="en-US" w:eastAsia="zh-CN"/>
                    </w:rPr>
                  </w:pPr>
                </w:p>
              </w:tc>
              <w:tc>
                <w:tcPr>
                  <w:tcW w:w="559" w:type="pct"/>
                  <w:vMerge w:val="continue"/>
                  <w:tcBorders>
                    <w:tl2br w:val="nil"/>
                    <w:tr2bl w:val="nil"/>
                  </w:tcBorders>
                  <w:noWrap w:val="0"/>
                  <w:vAlign w:val="center"/>
                </w:tcPr>
                <w:p w14:paraId="608A7FB3">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b/>
                      <w:bCs/>
                      <w:color w:val="auto"/>
                      <w:sz w:val="21"/>
                      <w:szCs w:val="21"/>
                      <w:lang w:val="en-US" w:eastAsia="zh-CN"/>
                    </w:rPr>
                  </w:pPr>
                </w:p>
              </w:tc>
              <w:tc>
                <w:tcPr>
                  <w:tcW w:w="696" w:type="pct"/>
                  <w:vMerge w:val="continue"/>
                  <w:tcBorders>
                    <w:tl2br w:val="nil"/>
                    <w:tr2bl w:val="nil"/>
                  </w:tcBorders>
                  <w:noWrap w:val="0"/>
                  <w:vAlign w:val="center"/>
                </w:tcPr>
                <w:p w14:paraId="16069E58">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b/>
                      <w:bCs/>
                      <w:color w:val="auto"/>
                      <w:sz w:val="21"/>
                      <w:szCs w:val="21"/>
                      <w:lang w:val="en-US" w:eastAsia="zh-CN"/>
                    </w:rPr>
                  </w:pPr>
                </w:p>
              </w:tc>
              <w:tc>
                <w:tcPr>
                  <w:tcW w:w="451" w:type="pct"/>
                  <w:tcBorders>
                    <w:tl2br w:val="nil"/>
                    <w:tr2bl w:val="nil"/>
                  </w:tcBorders>
                  <w:noWrap w:val="0"/>
                  <w:vAlign w:val="center"/>
                </w:tcPr>
                <w:p w14:paraId="5695D37E">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气温</w:t>
                  </w:r>
                </w:p>
                <w:p w14:paraId="7B9ABDE0">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w:t>
                  </w:r>
                </w:p>
              </w:tc>
              <w:tc>
                <w:tcPr>
                  <w:tcW w:w="451" w:type="pct"/>
                  <w:tcBorders>
                    <w:tl2br w:val="nil"/>
                    <w:tr2bl w:val="nil"/>
                  </w:tcBorders>
                  <w:noWrap w:val="0"/>
                  <w:vAlign w:val="center"/>
                </w:tcPr>
                <w:p w14:paraId="31DD3FA6">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气压</w:t>
                  </w:r>
                </w:p>
                <w:p w14:paraId="013443D6">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(kPa)</w:t>
                  </w:r>
                </w:p>
              </w:tc>
              <w:tc>
                <w:tcPr>
                  <w:tcW w:w="451" w:type="pct"/>
                  <w:tcBorders>
                    <w:tl2br w:val="nil"/>
                    <w:tr2bl w:val="nil"/>
                  </w:tcBorders>
                  <w:noWrap w:val="0"/>
                  <w:vAlign w:val="center"/>
                </w:tcPr>
                <w:p w14:paraId="6DB00B93">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风速</w:t>
                  </w:r>
                </w:p>
                <w:p w14:paraId="39C39560">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(m/s)</w:t>
                  </w:r>
                </w:p>
              </w:tc>
              <w:tc>
                <w:tcPr>
                  <w:tcW w:w="451" w:type="pct"/>
                  <w:tcBorders>
                    <w:tl2br w:val="nil"/>
                    <w:tr2bl w:val="nil"/>
                  </w:tcBorders>
                  <w:noWrap w:val="0"/>
                  <w:vAlign w:val="center"/>
                </w:tcPr>
                <w:p w14:paraId="05F39B42">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风向</w:t>
                  </w:r>
                </w:p>
              </w:tc>
              <w:tc>
                <w:tcPr>
                  <w:tcW w:w="452" w:type="pct"/>
                  <w:tcBorders>
                    <w:tl2br w:val="nil"/>
                    <w:tr2bl w:val="nil"/>
                  </w:tcBorders>
                  <w:noWrap w:val="0"/>
                  <w:vAlign w:val="center"/>
                </w:tcPr>
                <w:p w14:paraId="60823E1B">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天气</w:t>
                  </w:r>
                </w:p>
              </w:tc>
            </w:tr>
            <w:tr w14:paraId="4A64B5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9" w:type="pct"/>
                  <w:vMerge w:val="restart"/>
                  <w:tcBorders>
                    <w:tl2br w:val="nil"/>
                    <w:tr2bl w:val="nil"/>
                  </w:tcBorders>
                  <w:noWrap w:val="0"/>
                  <w:vAlign w:val="center"/>
                </w:tcPr>
                <w:p w14:paraId="17735B98">
                  <w:pPr>
                    <w:keepNext w:val="0"/>
                    <w:keepLines w:val="0"/>
                    <w:pageBreakBefore w:val="0"/>
                    <w:kinsoku/>
                    <w:wordWrap/>
                    <w:overflowPunct/>
                    <w:topLinePunct w:val="0"/>
                    <w:autoSpaceDE/>
                    <w:autoSpaceDN/>
                    <w:bidi w:val="0"/>
                    <w:adjustRightInd w:val="0"/>
                    <w:snapToGrid/>
                    <w:spacing w:after="0" w:line="240" w:lineRule="auto"/>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2026-7-1</w:t>
                  </w:r>
                </w:p>
              </w:tc>
              <w:tc>
                <w:tcPr>
                  <w:tcW w:w="369" w:type="pct"/>
                  <w:vMerge w:val="restart"/>
                  <w:tcBorders>
                    <w:tl2br w:val="nil"/>
                    <w:tr2bl w:val="nil"/>
                  </w:tcBorders>
                  <w:noWrap w:val="0"/>
                  <w:vAlign w:val="center"/>
                </w:tcPr>
                <w:p w14:paraId="591000A2">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96" w:type="pct"/>
                  <w:tcBorders>
                    <w:tl2br w:val="nil"/>
                    <w:tr2bl w:val="nil"/>
                  </w:tcBorders>
                  <w:noWrap w:val="0"/>
                  <w:vAlign w:val="center"/>
                </w:tcPr>
                <w:p w14:paraId="387F7761">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上风向1#</w:t>
                  </w:r>
                </w:p>
              </w:tc>
              <w:tc>
                <w:tcPr>
                  <w:tcW w:w="559" w:type="pct"/>
                  <w:tcBorders>
                    <w:tl2br w:val="nil"/>
                    <w:tr2bl w:val="nil"/>
                  </w:tcBorders>
                  <w:noWrap w:val="0"/>
                  <w:vAlign w:val="center"/>
                </w:tcPr>
                <w:p w14:paraId="65CBBD0D">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201</w:t>
                  </w:r>
                </w:p>
              </w:tc>
              <w:tc>
                <w:tcPr>
                  <w:tcW w:w="696" w:type="pct"/>
                  <w:tcBorders>
                    <w:tl2br w:val="nil"/>
                    <w:tr2bl w:val="nil"/>
                  </w:tcBorders>
                  <w:noWrap w:val="0"/>
                  <w:vAlign w:val="center"/>
                </w:tcPr>
                <w:p w14:paraId="3758EFF1">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0.58</w:t>
                  </w:r>
                </w:p>
              </w:tc>
              <w:tc>
                <w:tcPr>
                  <w:tcW w:w="451" w:type="pct"/>
                  <w:vMerge w:val="restart"/>
                  <w:tcBorders>
                    <w:tl2br w:val="nil"/>
                    <w:tr2bl w:val="nil"/>
                  </w:tcBorders>
                  <w:noWrap w:val="0"/>
                  <w:vAlign w:val="center"/>
                </w:tcPr>
                <w:p w14:paraId="741C71A5">
                  <w:pPr>
                    <w:keepNext w:val="0"/>
                    <w:keepLines w:val="0"/>
                    <w:pageBreakBefore w:val="0"/>
                    <w:widowControl/>
                    <w:suppressLineNumbers w:val="0"/>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28.6</w:t>
                  </w:r>
                </w:p>
              </w:tc>
              <w:tc>
                <w:tcPr>
                  <w:tcW w:w="451" w:type="pct"/>
                  <w:vMerge w:val="restart"/>
                  <w:tcBorders>
                    <w:tl2br w:val="nil"/>
                    <w:tr2bl w:val="nil"/>
                  </w:tcBorders>
                  <w:noWrap w:val="0"/>
                  <w:vAlign w:val="center"/>
                </w:tcPr>
                <w:p w14:paraId="1380CE29">
                  <w:pPr>
                    <w:keepNext w:val="0"/>
                    <w:keepLines w:val="0"/>
                    <w:pageBreakBefore w:val="0"/>
                    <w:widowControl/>
                    <w:suppressLineNumbers w:val="0"/>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100.4</w:t>
                  </w:r>
                </w:p>
              </w:tc>
              <w:tc>
                <w:tcPr>
                  <w:tcW w:w="451" w:type="pct"/>
                  <w:vMerge w:val="restart"/>
                  <w:tcBorders>
                    <w:tl2br w:val="nil"/>
                    <w:tr2bl w:val="nil"/>
                  </w:tcBorders>
                  <w:noWrap w:val="0"/>
                  <w:vAlign w:val="center"/>
                </w:tcPr>
                <w:p w14:paraId="676A49EC">
                  <w:pPr>
                    <w:keepNext w:val="0"/>
                    <w:keepLines w:val="0"/>
                    <w:pageBreakBefore w:val="0"/>
                    <w:widowControl/>
                    <w:suppressLineNumbers w:val="0"/>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3.1</w:t>
                  </w:r>
                </w:p>
              </w:tc>
              <w:tc>
                <w:tcPr>
                  <w:tcW w:w="451" w:type="pct"/>
                  <w:vMerge w:val="restart"/>
                  <w:tcBorders>
                    <w:tl2br w:val="nil"/>
                    <w:tr2bl w:val="nil"/>
                  </w:tcBorders>
                  <w:noWrap w:val="0"/>
                  <w:vAlign w:val="center"/>
                </w:tcPr>
                <w:p w14:paraId="2D310D8E">
                  <w:pPr>
                    <w:pStyle w:val="40"/>
                    <w:keepNext w:val="0"/>
                    <w:keepLines w:val="0"/>
                    <w:pageBreakBefore w:val="0"/>
                    <w:kinsoku/>
                    <w:wordWrap/>
                    <w:overflowPunct/>
                    <w:topLinePunct w:val="0"/>
                    <w:autoSpaceDE/>
                    <w:autoSpaceDN/>
                    <w:bidi w:val="0"/>
                    <w:adjustRightInd w:val="0"/>
                    <w:snapToGrid/>
                    <w:spacing w:after="0"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西北</w:t>
                  </w:r>
                </w:p>
              </w:tc>
              <w:tc>
                <w:tcPr>
                  <w:tcW w:w="452" w:type="pct"/>
                  <w:vMerge w:val="restart"/>
                  <w:tcBorders>
                    <w:tl2br w:val="nil"/>
                    <w:tr2bl w:val="nil"/>
                  </w:tcBorders>
                  <w:noWrap w:val="0"/>
                  <w:vAlign w:val="center"/>
                </w:tcPr>
                <w:p w14:paraId="1613A75B">
                  <w:pPr>
                    <w:pStyle w:val="40"/>
                    <w:keepNext w:val="0"/>
                    <w:keepLines w:val="0"/>
                    <w:pageBreakBefore w:val="0"/>
                    <w:kinsoku/>
                    <w:wordWrap/>
                    <w:overflowPunct/>
                    <w:topLinePunct w:val="0"/>
                    <w:autoSpaceDE/>
                    <w:autoSpaceDN/>
                    <w:bidi w:val="0"/>
                    <w:adjustRightInd w:val="0"/>
                    <w:snapToGrid/>
                    <w:spacing w:after="0"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多云</w:t>
                  </w:r>
                </w:p>
              </w:tc>
            </w:tr>
            <w:tr w14:paraId="36B7AC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9" w:type="pct"/>
                  <w:vMerge w:val="continue"/>
                  <w:tcBorders>
                    <w:tl2br w:val="nil"/>
                    <w:tr2bl w:val="nil"/>
                  </w:tcBorders>
                  <w:noWrap w:val="0"/>
                  <w:vAlign w:val="center"/>
                </w:tcPr>
                <w:p w14:paraId="639ECF7A">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369" w:type="pct"/>
                  <w:vMerge w:val="continue"/>
                  <w:tcBorders>
                    <w:tl2br w:val="nil"/>
                    <w:tr2bl w:val="nil"/>
                  </w:tcBorders>
                  <w:noWrap w:val="0"/>
                  <w:vAlign w:val="center"/>
                </w:tcPr>
                <w:p w14:paraId="7A1C1CA0">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696" w:type="pct"/>
                  <w:tcBorders>
                    <w:tl2br w:val="nil"/>
                    <w:tr2bl w:val="nil"/>
                  </w:tcBorders>
                  <w:noWrap w:val="0"/>
                  <w:vAlign w:val="center"/>
                </w:tcPr>
                <w:p w14:paraId="256AD480">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下风向2#</w:t>
                  </w:r>
                </w:p>
              </w:tc>
              <w:tc>
                <w:tcPr>
                  <w:tcW w:w="559" w:type="pct"/>
                  <w:tcBorders>
                    <w:tl2br w:val="nil"/>
                    <w:tr2bl w:val="nil"/>
                  </w:tcBorders>
                  <w:noWrap w:val="0"/>
                  <w:vAlign w:val="center"/>
                </w:tcPr>
                <w:p w14:paraId="75DF50CC">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257</w:t>
                  </w:r>
                </w:p>
              </w:tc>
              <w:tc>
                <w:tcPr>
                  <w:tcW w:w="696" w:type="pct"/>
                  <w:tcBorders>
                    <w:tl2br w:val="nil"/>
                    <w:tr2bl w:val="nil"/>
                  </w:tcBorders>
                  <w:noWrap w:val="0"/>
                  <w:vAlign w:val="center"/>
                </w:tcPr>
                <w:p w14:paraId="26032C35">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0.88</w:t>
                  </w:r>
                </w:p>
              </w:tc>
              <w:tc>
                <w:tcPr>
                  <w:tcW w:w="451" w:type="pct"/>
                  <w:vMerge w:val="continue"/>
                  <w:tcBorders>
                    <w:tl2br w:val="nil"/>
                    <w:tr2bl w:val="nil"/>
                  </w:tcBorders>
                  <w:noWrap w:val="0"/>
                  <w:vAlign w:val="center"/>
                </w:tcPr>
                <w:p w14:paraId="043A1608">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7B924DD3">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4CA25115">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108A6F2D">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2" w:type="pct"/>
                  <w:vMerge w:val="continue"/>
                  <w:tcBorders>
                    <w:tl2br w:val="nil"/>
                    <w:tr2bl w:val="nil"/>
                  </w:tcBorders>
                  <w:noWrap w:val="0"/>
                  <w:vAlign w:val="center"/>
                </w:tcPr>
                <w:p w14:paraId="234FC688">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r>
            <w:tr w14:paraId="570665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9" w:type="pct"/>
                  <w:vMerge w:val="continue"/>
                  <w:tcBorders>
                    <w:tl2br w:val="nil"/>
                    <w:tr2bl w:val="nil"/>
                  </w:tcBorders>
                  <w:noWrap w:val="0"/>
                  <w:vAlign w:val="center"/>
                </w:tcPr>
                <w:p w14:paraId="7F70674A">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369" w:type="pct"/>
                  <w:vMerge w:val="continue"/>
                  <w:tcBorders>
                    <w:tl2br w:val="nil"/>
                    <w:tr2bl w:val="nil"/>
                  </w:tcBorders>
                  <w:noWrap w:val="0"/>
                  <w:vAlign w:val="center"/>
                </w:tcPr>
                <w:p w14:paraId="233C885F">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696" w:type="pct"/>
                  <w:tcBorders>
                    <w:tl2br w:val="nil"/>
                    <w:tr2bl w:val="nil"/>
                  </w:tcBorders>
                  <w:noWrap w:val="0"/>
                  <w:vAlign w:val="center"/>
                </w:tcPr>
                <w:p w14:paraId="1848EA5C">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下风向3#</w:t>
                  </w:r>
                </w:p>
              </w:tc>
              <w:tc>
                <w:tcPr>
                  <w:tcW w:w="559" w:type="pct"/>
                  <w:tcBorders>
                    <w:tl2br w:val="nil"/>
                    <w:tr2bl w:val="nil"/>
                  </w:tcBorders>
                  <w:noWrap w:val="0"/>
                  <w:vAlign w:val="center"/>
                </w:tcPr>
                <w:p w14:paraId="402E37B0">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252</w:t>
                  </w:r>
                </w:p>
              </w:tc>
              <w:tc>
                <w:tcPr>
                  <w:tcW w:w="696" w:type="pct"/>
                  <w:tcBorders>
                    <w:tl2br w:val="nil"/>
                    <w:tr2bl w:val="nil"/>
                  </w:tcBorders>
                  <w:noWrap w:val="0"/>
                  <w:vAlign w:val="center"/>
                </w:tcPr>
                <w:p w14:paraId="7A0D4BB9">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0.92</w:t>
                  </w:r>
                </w:p>
              </w:tc>
              <w:tc>
                <w:tcPr>
                  <w:tcW w:w="451" w:type="pct"/>
                  <w:vMerge w:val="continue"/>
                  <w:tcBorders>
                    <w:tl2br w:val="nil"/>
                    <w:tr2bl w:val="nil"/>
                  </w:tcBorders>
                  <w:noWrap w:val="0"/>
                  <w:vAlign w:val="center"/>
                </w:tcPr>
                <w:p w14:paraId="65528D7C">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025218DD">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6A699664">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35C6819A">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2" w:type="pct"/>
                  <w:vMerge w:val="continue"/>
                  <w:tcBorders>
                    <w:tl2br w:val="nil"/>
                    <w:tr2bl w:val="nil"/>
                  </w:tcBorders>
                  <w:noWrap w:val="0"/>
                  <w:vAlign w:val="center"/>
                </w:tcPr>
                <w:p w14:paraId="5FF78C4E">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r>
            <w:tr w14:paraId="3F8393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9" w:type="pct"/>
                  <w:vMerge w:val="continue"/>
                  <w:tcBorders>
                    <w:tl2br w:val="nil"/>
                    <w:tr2bl w:val="nil"/>
                  </w:tcBorders>
                  <w:noWrap w:val="0"/>
                  <w:vAlign w:val="center"/>
                </w:tcPr>
                <w:p w14:paraId="1CC26CBA">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369" w:type="pct"/>
                  <w:vMerge w:val="continue"/>
                  <w:tcBorders>
                    <w:tl2br w:val="nil"/>
                    <w:tr2bl w:val="nil"/>
                  </w:tcBorders>
                  <w:noWrap w:val="0"/>
                  <w:vAlign w:val="center"/>
                </w:tcPr>
                <w:p w14:paraId="5F97AB0E">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696" w:type="pct"/>
                  <w:tcBorders>
                    <w:tl2br w:val="nil"/>
                    <w:tr2bl w:val="nil"/>
                  </w:tcBorders>
                  <w:noWrap w:val="0"/>
                  <w:vAlign w:val="center"/>
                </w:tcPr>
                <w:p w14:paraId="24190237">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下风向4#</w:t>
                  </w:r>
                </w:p>
              </w:tc>
              <w:tc>
                <w:tcPr>
                  <w:tcW w:w="559" w:type="pct"/>
                  <w:tcBorders>
                    <w:tl2br w:val="nil"/>
                    <w:tr2bl w:val="nil"/>
                  </w:tcBorders>
                  <w:noWrap w:val="0"/>
                  <w:vAlign w:val="center"/>
                </w:tcPr>
                <w:p w14:paraId="178F23C7">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245</w:t>
                  </w:r>
                </w:p>
              </w:tc>
              <w:tc>
                <w:tcPr>
                  <w:tcW w:w="696" w:type="pct"/>
                  <w:tcBorders>
                    <w:tl2br w:val="nil"/>
                    <w:tr2bl w:val="nil"/>
                  </w:tcBorders>
                  <w:noWrap w:val="0"/>
                  <w:vAlign w:val="center"/>
                </w:tcPr>
                <w:p w14:paraId="7B50CC1B">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0.85</w:t>
                  </w:r>
                </w:p>
              </w:tc>
              <w:tc>
                <w:tcPr>
                  <w:tcW w:w="451" w:type="pct"/>
                  <w:vMerge w:val="continue"/>
                  <w:tcBorders>
                    <w:tl2br w:val="nil"/>
                    <w:tr2bl w:val="nil"/>
                  </w:tcBorders>
                  <w:noWrap w:val="0"/>
                  <w:vAlign w:val="center"/>
                </w:tcPr>
                <w:p w14:paraId="29F73512">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0DD75CA9">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2E768EEB">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0A5AA219">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2" w:type="pct"/>
                  <w:vMerge w:val="continue"/>
                  <w:tcBorders>
                    <w:tl2br w:val="nil"/>
                    <w:tr2bl w:val="nil"/>
                  </w:tcBorders>
                  <w:noWrap w:val="0"/>
                  <w:vAlign w:val="center"/>
                </w:tcPr>
                <w:p w14:paraId="7C381671">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r>
            <w:tr w14:paraId="079089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9" w:type="pct"/>
                  <w:vMerge w:val="continue"/>
                  <w:tcBorders>
                    <w:tl2br w:val="nil"/>
                    <w:tr2bl w:val="nil"/>
                  </w:tcBorders>
                  <w:noWrap w:val="0"/>
                  <w:vAlign w:val="center"/>
                </w:tcPr>
                <w:p w14:paraId="18E78969">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369" w:type="pct"/>
                  <w:vMerge w:val="restart"/>
                  <w:tcBorders>
                    <w:tl2br w:val="nil"/>
                    <w:tr2bl w:val="nil"/>
                  </w:tcBorders>
                  <w:noWrap w:val="0"/>
                  <w:vAlign w:val="center"/>
                </w:tcPr>
                <w:p w14:paraId="2113B9E3">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696" w:type="pct"/>
                  <w:tcBorders>
                    <w:tl2br w:val="nil"/>
                    <w:tr2bl w:val="nil"/>
                  </w:tcBorders>
                  <w:noWrap w:val="0"/>
                  <w:vAlign w:val="center"/>
                </w:tcPr>
                <w:p w14:paraId="6D0BB96F">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上风向1#</w:t>
                  </w:r>
                </w:p>
              </w:tc>
              <w:tc>
                <w:tcPr>
                  <w:tcW w:w="559" w:type="pct"/>
                  <w:tcBorders>
                    <w:tl2br w:val="nil"/>
                    <w:tr2bl w:val="nil"/>
                  </w:tcBorders>
                  <w:noWrap w:val="0"/>
                  <w:vAlign w:val="center"/>
                </w:tcPr>
                <w:p w14:paraId="47E585E8">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205</w:t>
                  </w:r>
                </w:p>
              </w:tc>
              <w:tc>
                <w:tcPr>
                  <w:tcW w:w="696" w:type="pct"/>
                  <w:tcBorders>
                    <w:tl2br w:val="nil"/>
                    <w:tr2bl w:val="nil"/>
                  </w:tcBorders>
                  <w:noWrap w:val="0"/>
                  <w:vAlign w:val="center"/>
                </w:tcPr>
                <w:p w14:paraId="5BEFB298">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0.60</w:t>
                  </w:r>
                </w:p>
              </w:tc>
              <w:tc>
                <w:tcPr>
                  <w:tcW w:w="451" w:type="pct"/>
                  <w:vMerge w:val="restart"/>
                  <w:tcBorders>
                    <w:tl2br w:val="nil"/>
                    <w:tr2bl w:val="nil"/>
                  </w:tcBorders>
                  <w:noWrap w:val="0"/>
                  <w:vAlign w:val="center"/>
                </w:tcPr>
                <w:p w14:paraId="3C96DC3E">
                  <w:pPr>
                    <w:keepNext w:val="0"/>
                    <w:keepLines w:val="0"/>
                    <w:pageBreakBefore w:val="0"/>
                    <w:widowControl/>
                    <w:suppressLineNumbers w:val="0"/>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26.5</w:t>
                  </w:r>
                </w:p>
              </w:tc>
              <w:tc>
                <w:tcPr>
                  <w:tcW w:w="451" w:type="pct"/>
                  <w:vMerge w:val="restart"/>
                  <w:tcBorders>
                    <w:tl2br w:val="nil"/>
                    <w:tr2bl w:val="nil"/>
                  </w:tcBorders>
                  <w:noWrap w:val="0"/>
                  <w:vAlign w:val="center"/>
                </w:tcPr>
                <w:p w14:paraId="3B9740CC">
                  <w:pPr>
                    <w:keepNext w:val="0"/>
                    <w:keepLines w:val="0"/>
                    <w:pageBreakBefore w:val="0"/>
                    <w:widowControl/>
                    <w:suppressLineNumbers w:val="0"/>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100.4</w:t>
                  </w:r>
                </w:p>
              </w:tc>
              <w:tc>
                <w:tcPr>
                  <w:tcW w:w="451" w:type="pct"/>
                  <w:vMerge w:val="restart"/>
                  <w:tcBorders>
                    <w:tl2br w:val="nil"/>
                    <w:tr2bl w:val="nil"/>
                  </w:tcBorders>
                  <w:noWrap w:val="0"/>
                  <w:vAlign w:val="center"/>
                </w:tcPr>
                <w:p w14:paraId="6BCE0DA0">
                  <w:pPr>
                    <w:keepNext w:val="0"/>
                    <w:keepLines w:val="0"/>
                    <w:pageBreakBefore w:val="0"/>
                    <w:widowControl/>
                    <w:suppressLineNumbers w:val="0"/>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2.8</w:t>
                  </w:r>
                </w:p>
              </w:tc>
              <w:tc>
                <w:tcPr>
                  <w:tcW w:w="451" w:type="pct"/>
                  <w:vMerge w:val="restart"/>
                  <w:tcBorders>
                    <w:tl2br w:val="nil"/>
                    <w:tr2bl w:val="nil"/>
                  </w:tcBorders>
                  <w:noWrap w:val="0"/>
                  <w:vAlign w:val="center"/>
                </w:tcPr>
                <w:p w14:paraId="177AE144">
                  <w:pPr>
                    <w:pStyle w:val="40"/>
                    <w:keepNext w:val="0"/>
                    <w:keepLines w:val="0"/>
                    <w:pageBreakBefore w:val="0"/>
                    <w:kinsoku/>
                    <w:wordWrap/>
                    <w:overflowPunct/>
                    <w:topLinePunct w:val="0"/>
                    <w:autoSpaceDE/>
                    <w:autoSpaceDN/>
                    <w:bidi w:val="0"/>
                    <w:adjustRightInd w:val="0"/>
                    <w:snapToGrid/>
                    <w:spacing w:after="0"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西北</w:t>
                  </w:r>
                </w:p>
              </w:tc>
              <w:tc>
                <w:tcPr>
                  <w:tcW w:w="452" w:type="pct"/>
                  <w:vMerge w:val="restart"/>
                  <w:tcBorders>
                    <w:tl2br w:val="nil"/>
                    <w:tr2bl w:val="nil"/>
                  </w:tcBorders>
                  <w:noWrap w:val="0"/>
                  <w:vAlign w:val="center"/>
                </w:tcPr>
                <w:p w14:paraId="59D26CD1">
                  <w:pPr>
                    <w:pStyle w:val="40"/>
                    <w:keepNext w:val="0"/>
                    <w:keepLines w:val="0"/>
                    <w:pageBreakBefore w:val="0"/>
                    <w:kinsoku/>
                    <w:wordWrap/>
                    <w:overflowPunct/>
                    <w:topLinePunct w:val="0"/>
                    <w:autoSpaceDE/>
                    <w:autoSpaceDN/>
                    <w:bidi w:val="0"/>
                    <w:adjustRightInd w:val="0"/>
                    <w:snapToGrid/>
                    <w:spacing w:after="0"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多云</w:t>
                  </w:r>
                </w:p>
              </w:tc>
            </w:tr>
            <w:tr w14:paraId="0A474D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9" w:type="pct"/>
                  <w:vMerge w:val="continue"/>
                  <w:tcBorders>
                    <w:tl2br w:val="nil"/>
                    <w:tr2bl w:val="nil"/>
                  </w:tcBorders>
                  <w:noWrap w:val="0"/>
                  <w:vAlign w:val="center"/>
                </w:tcPr>
                <w:p w14:paraId="75990B03">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369" w:type="pct"/>
                  <w:vMerge w:val="continue"/>
                  <w:tcBorders>
                    <w:tl2br w:val="nil"/>
                    <w:tr2bl w:val="nil"/>
                  </w:tcBorders>
                  <w:noWrap w:val="0"/>
                  <w:vAlign w:val="center"/>
                </w:tcPr>
                <w:p w14:paraId="16C4AB57">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696" w:type="pct"/>
                  <w:tcBorders>
                    <w:tl2br w:val="nil"/>
                    <w:tr2bl w:val="nil"/>
                  </w:tcBorders>
                  <w:noWrap w:val="0"/>
                  <w:vAlign w:val="center"/>
                </w:tcPr>
                <w:p w14:paraId="156B18BF">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下风向2#</w:t>
                  </w:r>
                </w:p>
              </w:tc>
              <w:tc>
                <w:tcPr>
                  <w:tcW w:w="559" w:type="pct"/>
                  <w:tcBorders>
                    <w:tl2br w:val="nil"/>
                    <w:tr2bl w:val="nil"/>
                  </w:tcBorders>
                  <w:noWrap w:val="0"/>
                  <w:vAlign w:val="center"/>
                </w:tcPr>
                <w:p w14:paraId="7236B26C">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245</w:t>
                  </w:r>
                </w:p>
              </w:tc>
              <w:tc>
                <w:tcPr>
                  <w:tcW w:w="696" w:type="pct"/>
                  <w:tcBorders>
                    <w:tl2br w:val="nil"/>
                    <w:tr2bl w:val="nil"/>
                  </w:tcBorders>
                  <w:noWrap w:val="0"/>
                  <w:vAlign w:val="center"/>
                </w:tcPr>
                <w:p w14:paraId="6CFF9E2B">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0.92</w:t>
                  </w:r>
                </w:p>
              </w:tc>
              <w:tc>
                <w:tcPr>
                  <w:tcW w:w="451" w:type="pct"/>
                  <w:vMerge w:val="continue"/>
                  <w:tcBorders>
                    <w:tl2br w:val="nil"/>
                    <w:tr2bl w:val="nil"/>
                  </w:tcBorders>
                  <w:noWrap w:val="0"/>
                  <w:vAlign w:val="center"/>
                </w:tcPr>
                <w:p w14:paraId="452AEE98">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27D00C3C">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3E947AD6">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02077545">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2" w:type="pct"/>
                  <w:vMerge w:val="continue"/>
                  <w:tcBorders>
                    <w:tl2br w:val="nil"/>
                    <w:tr2bl w:val="nil"/>
                  </w:tcBorders>
                  <w:noWrap w:val="0"/>
                  <w:vAlign w:val="center"/>
                </w:tcPr>
                <w:p w14:paraId="7E2E3F4B">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r>
            <w:tr w14:paraId="457942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9" w:type="pct"/>
                  <w:vMerge w:val="continue"/>
                  <w:tcBorders>
                    <w:tl2br w:val="nil"/>
                    <w:tr2bl w:val="nil"/>
                  </w:tcBorders>
                  <w:noWrap w:val="0"/>
                  <w:vAlign w:val="center"/>
                </w:tcPr>
                <w:p w14:paraId="145A807F">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369" w:type="pct"/>
                  <w:vMerge w:val="continue"/>
                  <w:tcBorders>
                    <w:tl2br w:val="nil"/>
                    <w:tr2bl w:val="nil"/>
                  </w:tcBorders>
                  <w:noWrap w:val="0"/>
                  <w:vAlign w:val="center"/>
                </w:tcPr>
                <w:p w14:paraId="7C16D83F">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696" w:type="pct"/>
                  <w:tcBorders>
                    <w:tl2br w:val="nil"/>
                    <w:tr2bl w:val="nil"/>
                  </w:tcBorders>
                  <w:noWrap w:val="0"/>
                  <w:vAlign w:val="center"/>
                </w:tcPr>
                <w:p w14:paraId="19584B6C">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下风向3#</w:t>
                  </w:r>
                </w:p>
              </w:tc>
              <w:tc>
                <w:tcPr>
                  <w:tcW w:w="559" w:type="pct"/>
                  <w:tcBorders>
                    <w:tl2br w:val="nil"/>
                    <w:tr2bl w:val="nil"/>
                  </w:tcBorders>
                  <w:noWrap w:val="0"/>
                  <w:vAlign w:val="center"/>
                </w:tcPr>
                <w:p w14:paraId="14D8D8CF">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249</w:t>
                  </w:r>
                </w:p>
              </w:tc>
              <w:tc>
                <w:tcPr>
                  <w:tcW w:w="696" w:type="pct"/>
                  <w:tcBorders>
                    <w:tl2br w:val="nil"/>
                    <w:tr2bl w:val="nil"/>
                  </w:tcBorders>
                  <w:noWrap w:val="0"/>
                  <w:vAlign w:val="center"/>
                </w:tcPr>
                <w:p w14:paraId="309F7EC3">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0.87</w:t>
                  </w:r>
                </w:p>
              </w:tc>
              <w:tc>
                <w:tcPr>
                  <w:tcW w:w="451" w:type="pct"/>
                  <w:vMerge w:val="continue"/>
                  <w:tcBorders>
                    <w:tl2br w:val="nil"/>
                    <w:tr2bl w:val="nil"/>
                  </w:tcBorders>
                  <w:noWrap w:val="0"/>
                  <w:vAlign w:val="center"/>
                </w:tcPr>
                <w:p w14:paraId="7ED8F26D">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29806A67">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2F368AE2">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1AA14992">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2" w:type="pct"/>
                  <w:vMerge w:val="continue"/>
                  <w:tcBorders>
                    <w:tl2br w:val="nil"/>
                    <w:tr2bl w:val="nil"/>
                  </w:tcBorders>
                  <w:noWrap w:val="0"/>
                  <w:vAlign w:val="center"/>
                </w:tcPr>
                <w:p w14:paraId="3F2447B4">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r>
            <w:tr w14:paraId="3D77D1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9" w:type="pct"/>
                  <w:vMerge w:val="continue"/>
                  <w:tcBorders>
                    <w:tl2br w:val="nil"/>
                    <w:tr2bl w:val="nil"/>
                  </w:tcBorders>
                  <w:noWrap w:val="0"/>
                  <w:vAlign w:val="center"/>
                </w:tcPr>
                <w:p w14:paraId="4ADF2195">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369" w:type="pct"/>
                  <w:vMerge w:val="continue"/>
                  <w:tcBorders>
                    <w:tl2br w:val="nil"/>
                    <w:tr2bl w:val="nil"/>
                  </w:tcBorders>
                  <w:noWrap w:val="0"/>
                  <w:vAlign w:val="center"/>
                </w:tcPr>
                <w:p w14:paraId="7FB5A5D8">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696" w:type="pct"/>
                  <w:tcBorders>
                    <w:tl2br w:val="nil"/>
                    <w:tr2bl w:val="nil"/>
                  </w:tcBorders>
                  <w:noWrap w:val="0"/>
                  <w:vAlign w:val="center"/>
                </w:tcPr>
                <w:p w14:paraId="1878FBB8">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下风向4#</w:t>
                  </w:r>
                </w:p>
              </w:tc>
              <w:tc>
                <w:tcPr>
                  <w:tcW w:w="559" w:type="pct"/>
                  <w:tcBorders>
                    <w:tl2br w:val="nil"/>
                    <w:tr2bl w:val="nil"/>
                  </w:tcBorders>
                  <w:noWrap w:val="0"/>
                  <w:vAlign w:val="center"/>
                </w:tcPr>
                <w:p w14:paraId="0AB4C841">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251</w:t>
                  </w:r>
                </w:p>
              </w:tc>
              <w:tc>
                <w:tcPr>
                  <w:tcW w:w="696" w:type="pct"/>
                  <w:tcBorders>
                    <w:tl2br w:val="nil"/>
                    <w:tr2bl w:val="nil"/>
                  </w:tcBorders>
                  <w:noWrap w:val="0"/>
                  <w:vAlign w:val="center"/>
                </w:tcPr>
                <w:p w14:paraId="21CB78EE">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0.84</w:t>
                  </w:r>
                </w:p>
              </w:tc>
              <w:tc>
                <w:tcPr>
                  <w:tcW w:w="451" w:type="pct"/>
                  <w:vMerge w:val="continue"/>
                  <w:tcBorders>
                    <w:tl2br w:val="nil"/>
                    <w:tr2bl w:val="nil"/>
                  </w:tcBorders>
                  <w:noWrap w:val="0"/>
                  <w:vAlign w:val="center"/>
                </w:tcPr>
                <w:p w14:paraId="554FA604">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1C99F130">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34FAC854">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79B0D82F">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2" w:type="pct"/>
                  <w:vMerge w:val="continue"/>
                  <w:tcBorders>
                    <w:tl2br w:val="nil"/>
                    <w:tr2bl w:val="nil"/>
                  </w:tcBorders>
                  <w:noWrap w:val="0"/>
                  <w:vAlign w:val="center"/>
                </w:tcPr>
                <w:p w14:paraId="45DBBBF8">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r>
            <w:tr w14:paraId="52342D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9" w:type="pct"/>
                  <w:vMerge w:val="continue"/>
                  <w:tcBorders>
                    <w:tl2br w:val="nil"/>
                    <w:tr2bl w:val="nil"/>
                  </w:tcBorders>
                  <w:noWrap w:val="0"/>
                  <w:vAlign w:val="center"/>
                </w:tcPr>
                <w:p w14:paraId="54753E95">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369" w:type="pct"/>
                  <w:vMerge w:val="restart"/>
                  <w:tcBorders>
                    <w:tl2br w:val="nil"/>
                    <w:tr2bl w:val="nil"/>
                  </w:tcBorders>
                  <w:noWrap w:val="0"/>
                  <w:vAlign w:val="center"/>
                </w:tcPr>
                <w:p w14:paraId="435DB21F">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696" w:type="pct"/>
                  <w:tcBorders>
                    <w:tl2br w:val="nil"/>
                    <w:tr2bl w:val="nil"/>
                  </w:tcBorders>
                  <w:noWrap w:val="0"/>
                  <w:vAlign w:val="center"/>
                </w:tcPr>
                <w:p w14:paraId="13F9D6F3">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上风向1#</w:t>
                  </w:r>
                </w:p>
              </w:tc>
              <w:tc>
                <w:tcPr>
                  <w:tcW w:w="559" w:type="pct"/>
                  <w:tcBorders>
                    <w:tl2br w:val="nil"/>
                    <w:tr2bl w:val="nil"/>
                  </w:tcBorders>
                  <w:noWrap w:val="0"/>
                  <w:vAlign w:val="center"/>
                </w:tcPr>
                <w:p w14:paraId="329D74A3">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205</w:t>
                  </w:r>
                </w:p>
              </w:tc>
              <w:tc>
                <w:tcPr>
                  <w:tcW w:w="696" w:type="pct"/>
                  <w:tcBorders>
                    <w:tl2br w:val="nil"/>
                    <w:tr2bl w:val="nil"/>
                  </w:tcBorders>
                  <w:noWrap w:val="0"/>
                  <w:vAlign w:val="center"/>
                </w:tcPr>
                <w:p w14:paraId="32FCF9BA">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0.59</w:t>
                  </w:r>
                </w:p>
              </w:tc>
              <w:tc>
                <w:tcPr>
                  <w:tcW w:w="451" w:type="pct"/>
                  <w:vMerge w:val="restart"/>
                  <w:tcBorders>
                    <w:tl2br w:val="nil"/>
                    <w:tr2bl w:val="nil"/>
                  </w:tcBorders>
                  <w:noWrap w:val="0"/>
                  <w:vAlign w:val="center"/>
                </w:tcPr>
                <w:p w14:paraId="47C21F5C">
                  <w:pPr>
                    <w:keepNext w:val="0"/>
                    <w:keepLines w:val="0"/>
                    <w:pageBreakBefore w:val="0"/>
                    <w:widowControl/>
                    <w:suppressLineNumbers w:val="0"/>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26.4</w:t>
                  </w:r>
                </w:p>
              </w:tc>
              <w:tc>
                <w:tcPr>
                  <w:tcW w:w="451" w:type="pct"/>
                  <w:vMerge w:val="restart"/>
                  <w:tcBorders>
                    <w:tl2br w:val="nil"/>
                    <w:tr2bl w:val="nil"/>
                  </w:tcBorders>
                  <w:noWrap w:val="0"/>
                  <w:vAlign w:val="center"/>
                </w:tcPr>
                <w:p w14:paraId="69092730">
                  <w:pPr>
                    <w:keepNext w:val="0"/>
                    <w:keepLines w:val="0"/>
                    <w:pageBreakBefore w:val="0"/>
                    <w:widowControl/>
                    <w:suppressLineNumbers w:val="0"/>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100.4</w:t>
                  </w:r>
                </w:p>
              </w:tc>
              <w:tc>
                <w:tcPr>
                  <w:tcW w:w="451" w:type="pct"/>
                  <w:vMerge w:val="restart"/>
                  <w:tcBorders>
                    <w:tl2br w:val="nil"/>
                    <w:tr2bl w:val="nil"/>
                  </w:tcBorders>
                  <w:noWrap w:val="0"/>
                  <w:vAlign w:val="center"/>
                </w:tcPr>
                <w:p w14:paraId="2D3315E2">
                  <w:pPr>
                    <w:keepNext w:val="0"/>
                    <w:keepLines w:val="0"/>
                    <w:pageBreakBefore w:val="0"/>
                    <w:widowControl/>
                    <w:suppressLineNumbers w:val="0"/>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2.9</w:t>
                  </w:r>
                </w:p>
              </w:tc>
              <w:tc>
                <w:tcPr>
                  <w:tcW w:w="787" w:type="dxa"/>
                  <w:vMerge w:val="restart"/>
                  <w:tcBorders>
                    <w:tl2br w:val="nil"/>
                    <w:tr2bl w:val="nil"/>
                  </w:tcBorders>
                  <w:noWrap w:val="0"/>
                  <w:vAlign w:val="center"/>
                </w:tcPr>
                <w:p w14:paraId="32AC496B">
                  <w:pPr>
                    <w:pStyle w:val="40"/>
                    <w:keepNext w:val="0"/>
                    <w:keepLines w:val="0"/>
                    <w:pageBreakBefore w:val="0"/>
                    <w:kinsoku/>
                    <w:wordWrap/>
                    <w:overflowPunct/>
                    <w:topLinePunct w:val="0"/>
                    <w:autoSpaceDE/>
                    <w:autoSpaceDN/>
                    <w:bidi w:val="0"/>
                    <w:adjustRightInd w:val="0"/>
                    <w:snapToGrid/>
                    <w:spacing w:after="0"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西北</w:t>
                  </w:r>
                </w:p>
              </w:tc>
              <w:tc>
                <w:tcPr>
                  <w:tcW w:w="789" w:type="dxa"/>
                  <w:vMerge w:val="restart"/>
                  <w:tcBorders>
                    <w:tl2br w:val="nil"/>
                    <w:tr2bl w:val="nil"/>
                  </w:tcBorders>
                  <w:noWrap w:val="0"/>
                  <w:vAlign w:val="center"/>
                </w:tcPr>
                <w:p w14:paraId="4DD27A41">
                  <w:pPr>
                    <w:pStyle w:val="40"/>
                    <w:keepNext w:val="0"/>
                    <w:keepLines w:val="0"/>
                    <w:pageBreakBefore w:val="0"/>
                    <w:kinsoku/>
                    <w:wordWrap/>
                    <w:overflowPunct/>
                    <w:topLinePunct w:val="0"/>
                    <w:autoSpaceDE/>
                    <w:autoSpaceDN/>
                    <w:bidi w:val="0"/>
                    <w:adjustRightInd w:val="0"/>
                    <w:snapToGrid/>
                    <w:spacing w:after="0"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多云</w:t>
                  </w:r>
                </w:p>
              </w:tc>
            </w:tr>
            <w:tr w14:paraId="7BE3CF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9" w:type="pct"/>
                  <w:vMerge w:val="continue"/>
                  <w:tcBorders>
                    <w:tl2br w:val="nil"/>
                    <w:tr2bl w:val="nil"/>
                  </w:tcBorders>
                  <w:noWrap w:val="0"/>
                  <w:vAlign w:val="center"/>
                </w:tcPr>
                <w:p w14:paraId="52047616">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369" w:type="pct"/>
                  <w:vMerge w:val="continue"/>
                  <w:tcBorders>
                    <w:tl2br w:val="nil"/>
                    <w:tr2bl w:val="nil"/>
                  </w:tcBorders>
                  <w:noWrap w:val="0"/>
                  <w:vAlign w:val="center"/>
                </w:tcPr>
                <w:p w14:paraId="0098A750">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696" w:type="pct"/>
                  <w:tcBorders>
                    <w:tl2br w:val="nil"/>
                    <w:tr2bl w:val="nil"/>
                  </w:tcBorders>
                  <w:noWrap w:val="0"/>
                  <w:vAlign w:val="center"/>
                </w:tcPr>
                <w:p w14:paraId="1760F2E5">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下风向2#</w:t>
                  </w:r>
                </w:p>
              </w:tc>
              <w:tc>
                <w:tcPr>
                  <w:tcW w:w="559" w:type="pct"/>
                  <w:tcBorders>
                    <w:tl2br w:val="nil"/>
                    <w:tr2bl w:val="nil"/>
                  </w:tcBorders>
                  <w:noWrap w:val="0"/>
                  <w:vAlign w:val="center"/>
                </w:tcPr>
                <w:p w14:paraId="369C074C">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254</w:t>
                  </w:r>
                </w:p>
              </w:tc>
              <w:tc>
                <w:tcPr>
                  <w:tcW w:w="696" w:type="pct"/>
                  <w:tcBorders>
                    <w:tl2br w:val="nil"/>
                    <w:tr2bl w:val="nil"/>
                  </w:tcBorders>
                  <w:noWrap w:val="0"/>
                  <w:vAlign w:val="center"/>
                </w:tcPr>
                <w:p w14:paraId="3842E77C">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0.89</w:t>
                  </w:r>
                </w:p>
              </w:tc>
              <w:tc>
                <w:tcPr>
                  <w:tcW w:w="451" w:type="pct"/>
                  <w:vMerge w:val="continue"/>
                  <w:tcBorders>
                    <w:tl2br w:val="nil"/>
                    <w:tr2bl w:val="nil"/>
                  </w:tcBorders>
                  <w:noWrap w:val="0"/>
                  <w:vAlign w:val="center"/>
                </w:tcPr>
                <w:p w14:paraId="67B7725A">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02D533B2">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0DBF126D">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388E4329">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2" w:type="pct"/>
                  <w:vMerge w:val="continue"/>
                  <w:tcBorders>
                    <w:tl2br w:val="nil"/>
                    <w:tr2bl w:val="nil"/>
                  </w:tcBorders>
                  <w:noWrap w:val="0"/>
                  <w:vAlign w:val="center"/>
                </w:tcPr>
                <w:p w14:paraId="48236DEB">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r>
            <w:tr w14:paraId="3C9A8B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9" w:type="pct"/>
                  <w:vMerge w:val="continue"/>
                  <w:tcBorders>
                    <w:tl2br w:val="nil"/>
                    <w:tr2bl w:val="nil"/>
                  </w:tcBorders>
                  <w:noWrap w:val="0"/>
                  <w:vAlign w:val="center"/>
                </w:tcPr>
                <w:p w14:paraId="4F81261B">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369" w:type="pct"/>
                  <w:vMerge w:val="continue"/>
                  <w:tcBorders>
                    <w:tl2br w:val="nil"/>
                    <w:tr2bl w:val="nil"/>
                  </w:tcBorders>
                  <w:noWrap w:val="0"/>
                  <w:vAlign w:val="center"/>
                </w:tcPr>
                <w:p w14:paraId="4E7E0214">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696" w:type="pct"/>
                  <w:tcBorders>
                    <w:tl2br w:val="nil"/>
                    <w:tr2bl w:val="nil"/>
                  </w:tcBorders>
                  <w:noWrap w:val="0"/>
                  <w:vAlign w:val="center"/>
                </w:tcPr>
                <w:p w14:paraId="4AFE2EC7">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下风向3#</w:t>
                  </w:r>
                </w:p>
              </w:tc>
              <w:tc>
                <w:tcPr>
                  <w:tcW w:w="559" w:type="pct"/>
                  <w:tcBorders>
                    <w:tl2br w:val="nil"/>
                    <w:tr2bl w:val="nil"/>
                  </w:tcBorders>
                  <w:noWrap w:val="0"/>
                  <w:vAlign w:val="center"/>
                </w:tcPr>
                <w:p w14:paraId="38EFD746">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256</w:t>
                  </w:r>
                </w:p>
              </w:tc>
              <w:tc>
                <w:tcPr>
                  <w:tcW w:w="696" w:type="pct"/>
                  <w:tcBorders>
                    <w:tl2br w:val="nil"/>
                    <w:tr2bl w:val="nil"/>
                  </w:tcBorders>
                  <w:noWrap w:val="0"/>
                  <w:vAlign w:val="center"/>
                </w:tcPr>
                <w:p w14:paraId="6BF24803">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0.92</w:t>
                  </w:r>
                </w:p>
              </w:tc>
              <w:tc>
                <w:tcPr>
                  <w:tcW w:w="451" w:type="pct"/>
                  <w:vMerge w:val="continue"/>
                  <w:tcBorders>
                    <w:tl2br w:val="nil"/>
                    <w:tr2bl w:val="nil"/>
                  </w:tcBorders>
                  <w:noWrap w:val="0"/>
                  <w:vAlign w:val="center"/>
                </w:tcPr>
                <w:p w14:paraId="2A1C9D83">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538EFD16">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7C877F1B">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18C6D6CF">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2" w:type="pct"/>
                  <w:vMerge w:val="continue"/>
                  <w:tcBorders>
                    <w:tl2br w:val="nil"/>
                    <w:tr2bl w:val="nil"/>
                  </w:tcBorders>
                  <w:noWrap w:val="0"/>
                  <w:vAlign w:val="center"/>
                </w:tcPr>
                <w:p w14:paraId="773E3EC6">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r>
            <w:tr w14:paraId="1C9C47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9" w:type="pct"/>
                  <w:vMerge w:val="continue"/>
                  <w:tcBorders>
                    <w:tl2br w:val="nil"/>
                    <w:tr2bl w:val="nil"/>
                  </w:tcBorders>
                  <w:noWrap w:val="0"/>
                  <w:vAlign w:val="center"/>
                </w:tcPr>
                <w:p w14:paraId="763A5C0A">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369" w:type="pct"/>
                  <w:vMerge w:val="continue"/>
                  <w:tcBorders>
                    <w:tl2br w:val="nil"/>
                    <w:tr2bl w:val="nil"/>
                  </w:tcBorders>
                  <w:noWrap w:val="0"/>
                  <w:vAlign w:val="center"/>
                </w:tcPr>
                <w:p w14:paraId="7F92AB23">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696" w:type="pct"/>
                  <w:tcBorders>
                    <w:tl2br w:val="nil"/>
                    <w:tr2bl w:val="nil"/>
                  </w:tcBorders>
                  <w:noWrap w:val="0"/>
                  <w:vAlign w:val="center"/>
                </w:tcPr>
                <w:p w14:paraId="2BE3FBE1">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下风向4#</w:t>
                  </w:r>
                </w:p>
              </w:tc>
              <w:tc>
                <w:tcPr>
                  <w:tcW w:w="559" w:type="pct"/>
                  <w:tcBorders>
                    <w:tl2br w:val="nil"/>
                    <w:tr2bl w:val="nil"/>
                  </w:tcBorders>
                  <w:noWrap w:val="0"/>
                  <w:vAlign w:val="center"/>
                </w:tcPr>
                <w:p w14:paraId="00072B09">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250</w:t>
                  </w:r>
                </w:p>
              </w:tc>
              <w:tc>
                <w:tcPr>
                  <w:tcW w:w="696" w:type="pct"/>
                  <w:tcBorders>
                    <w:tl2br w:val="nil"/>
                    <w:tr2bl w:val="nil"/>
                  </w:tcBorders>
                  <w:noWrap w:val="0"/>
                  <w:vAlign w:val="center"/>
                </w:tcPr>
                <w:p w14:paraId="54DC1E87">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0.94</w:t>
                  </w:r>
                </w:p>
              </w:tc>
              <w:tc>
                <w:tcPr>
                  <w:tcW w:w="451" w:type="pct"/>
                  <w:vMerge w:val="continue"/>
                  <w:tcBorders>
                    <w:tl2br w:val="nil"/>
                    <w:tr2bl w:val="nil"/>
                  </w:tcBorders>
                  <w:noWrap w:val="0"/>
                  <w:vAlign w:val="center"/>
                </w:tcPr>
                <w:p w14:paraId="44554617">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1D8D8ABB">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0D0B53DF">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6B133BD8">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2" w:type="pct"/>
                  <w:vMerge w:val="continue"/>
                  <w:tcBorders>
                    <w:tl2br w:val="nil"/>
                    <w:tr2bl w:val="nil"/>
                  </w:tcBorders>
                  <w:noWrap w:val="0"/>
                  <w:vAlign w:val="center"/>
                </w:tcPr>
                <w:p w14:paraId="3C2FA198">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r>
            <w:tr w14:paraId="7BB478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9" w:type="pct"/>
                  <w:vMerge w:val="continue"/>
                  <w:tcBorders>
                    <w:tl2br w:val="nil"/>
                    <w:tr2bl w:val="nil"/>
                  </w:tcBorders>
                  <w:noWrap w:val="0"/>
                  <w:vAlign w:val="center"/>
                </w:tcPr>
                <w:p w14:paraId="0A0E60EF">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369" w:type="pct"/>
                  <w:vMerge w:val="restart"/>
                  <w:tcBorders>
                    <w:tl2br w:val="nil"/>
                    <w:tr2bl w:val="nil"/>
                  </w:tcBorders>
                  <w:noWrap w:val="0"/>
                  <w:vAlign w:val="center"/>
                </w:tcPr>
                <w:p w14:paraId="033CC501">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696" w:type="pct"/>
                  <w:tcBorders>
                    <w:tl2br w:val="nil"/>
                    <w:tr2bl w:val="nil"/>
                  </w:tcBorders>
                  <w:noWrap w:val="0"/>
                  <w:vAlign w:val="center"/>
                </w:tcPr>
                <w:p w14:paraId="07B0DA22">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上风向1#</w:t>
                  </w:r>
                </w:p>
              </w:tc>
              <w:tc>
                <w:tcPr>
                  <w:tcW w:w="559" w:type="pct"/>
                  <w:tcBorders>
                    <w:tl2br w:val="nil"/>
                    <w:tr2bl w:val="nil"/>
                  </w:tcBorders>
                  <w:noWrap w:val="0"/>
                  <w:vAlign w:val="center"/>
                </w:tcPr>
                <w:p w14:paraId="7490E7B7">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201</w:t>
                  </w:r>
                </w:p>
              </w:tc>
              <w:tc>
                <w:tcPr>
                  <w:tcW w:w="696" w:type="pct"/>
                  <w:tcBorders>
                    <w:tl2br w:val="nil"/>
                    <w:tr2bl w:val="nil"/>
                  </w:tcBorders>
                  <w:noWrap w:val="0"/>
                  <w:vAlign w:val="center"/>
                </w:tcPr>
                <w:p w14:paraId="707BAFAD">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0.60</w:t>
                  </w:r>
                </w:p>
              </w:tc>
              <w:tc>
                <w:tcPr>
                  <w:tcW w:w="451" w:type="pct"/>
                  <w:vMerge w:val="restart"/>
                  <w:tcBorders>
                    <w:tl2br w:val="nil"/>
                    <w:tr2bl w:val="nil"/>
                  </w:tcBorders>
                  <w:noWrap w:val="0"/>
                  <w:vAlign w:val="center"/>
                </w:tcPr>
                <w:p w14:paraId="1D35071A">
                  <w:pPr>
                    <w:keepNext w:val="0"/>
                    <w:keepLines w:val="0"/>
                    <w:pageBreakBefore w:val="0"/>
                    <w:widowControl/>
                    <w:suppressLineNumbers w:val="0"/>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24.7</w:t>
                  </w:r>
                </w:p>
              </w:tc>
              <w:tc>
                <w:tcPr>
                  <w:tcW w:w="451" w:type="pct"/>
                  <w:vMerge w:val="restart"/>
                  <w:tcBorders>
                    <w:tl2br w:val="nil"/>
                    <w:tr2bl w:val="nil"/>
                  </w:tcBorders>
                  <w:noWrap w:val="0"/>
                  <w:vAlign w:val="center"/>
                </w:tcPr>
                <w:p w14:paraId="68B6D1C2">
                  <w:pPr>
                    <w:keepNext w:val="0"/>
                    <w:keepLines w:val="0"/>
                    <w:pageBreakBefore w:val="0"/>
                    <w:widowControl/>
                    <w:suppressLineNumbers w:val="0"/>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100.6</w:t>
                  </w:r>
                </w:p>
              </w:tc>
              <w:tc>
                <w:tcPr>
                  <w:tcW w:w="451" w:type="pct"/>
                  <w:vMerge w:val="restart"/>
                  <w:tcBorders>
                    <w:tl2br w:val="nil"/>
                    <w:tr2bl w:val="nil"/>
                  </w:tcBorders>
                  <w:noWrap w:val="0"/>
                  <w:vAlign w:val="center"/>
                </w:tcPr>
                <w:p w14:paraId="3161488E">
                  <w:pPr>
                    <w:keepNext w:val="0"/>
                    <w:keepLines w:val="0"/>
                    <w:pageBreakBefore w:val="0"/>
                    <w:widowControl/>
                    <w:suppressLineNumbers w:val="0"/>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w:t>
                  </w:r>
                </w:p>
              </w:tc>
              <w:tc>
                <w:tcPr>
                  <w:tcW w:w="787" w:type="dxa"/>
                  <w:vMerge w:val="restart"/>
                  <w:tcBorders>
                    <w:tl2br w:val="nil"/>
                    <w:tr2bl w:val="nil"/>
                  </w:tcBorders>
                  <w:noWrap w:val="0"/>
                  <w:vAlign w:val="center"/>
                </w:tcPr>
                <w:p w14:paraId="50BFE57E">
                  <w:pPr>
                    <w:pStyle w:val="40"/>
                    <w:keepNext w:val="0"/>
                    <w:keepLines w:val="0"/>
                    <w:pageBreakBefore w:val="0"/>
                    <w:kinsoku/>
                    <w:wordWrap/>
                    <w:overflowPunct/>
                    <w:topLinePunct w:val="0"/>
                    <w:autoSpaceDE/>
                    <w:autoSpaceDN/>
                    <w:bidi w:val="0"/>
                    <w:adjustRightInd w:val="0"/>
                    <w:snapToGrid/>
                    <w:spacing w:after="0"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西北</w:t>
                  </w:r>
                </w:p>
              </w:tc>
              <w:tc>
                <w:tcPr>
                  <w:tcW w:w="789" w:type="dxa"/>
                  <w:vMerge w:val="restart"/>
                  <w:tcBorders>
                    <w:tl2br w:val="nil"/>
                    <w:tr2bl w:val="nil"/>
                  </w:tcBorders>
                  <w:noWrap w:val="0"/>
                  <w:vAlign w:val="center"/>
                </w:tcPr>
                <w:p w14:paraId="1A9A66B5">
                  <w:pPr>
                    <w:pStyle w:val="40"/>
                    <w:keepNext w:val="0"/>
                    <w:keepLines w:val="0"/>
                    <w:pageBreakBefore w:val="0"/>
                    <w:kinsoku/>
                    <w:wordWrap/>
                    <w:overflowPunct/>
                    <w:topLinePunct w:val="0"/>
                    <w:autoSpaceDE/>
                    <w:autoSpaceDN/>
                    <w:bidi w:val="0"/>
                    <w:adjustRightInd w:val="0"/>
                    <w:snapToGrid/>
                    <w:spacing w:after="0"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多云</w:t>
                  </w:r>
                </w:p>
              </w:tc>
            </w:tr>
            <w:tr w14:paraId="39128B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9" w:type="pct"/>
                  <w:vMerge w:val="continue"/>
                  <w:tcBorders>
                    <w:tl2br w:val="nil"/>
                    <w:tr2bl w:val="nil"/>
                  </w:tcBorders>
                  <w:noWrap w:val="0"/>
                  <w:vAlign w:val="center"/>
                </w:tcPr>
                <w:p w14:paraId="400A9169">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369" w:type="pct"/>
                  <w:vMerge w:val="continue"/>
                  <w:tcBorders>
                    <w:tl2br w:val="nil"/>
                    <w:tr2bl w:val="nil"/>
                  </w:tcBorders>
                  <w:noWrap w:val="0"/>
                  <w:vAlign w:val="center"/>
                </w:tcPr>
                <w:p w14:paraId="42130321">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696" w:type="pct"/>
                  <w:tcBorders>
                    <w:tl2br w:val="nil"/>
                    <w:tr2bl w:val="nil"/>
                  </w:tcBorders>
                  <w:noWrap w:val="0"/>
                  <w:vAlign w:val="center"/>
                </w:tcPr>
                <w:p w14:paraId="3D7D6F09">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下风向2#</w:t>
                  </w:r>
                </w:p>
              </w:tc>
              <w:tc>
                <w:tcPr>
                  <w:tcW w:w="559" w:type="pct"/>
                  <w:tcBorders>
                    <w:tl2br w:val="nil"/>
                    <w:tr2bl w:val="nil"/>
                  </w:tcBorders>
                  <w:noWrap w:val="0"/>
                  <w:vAlign w:val="center"/>
                </w:tcPr>
                <w:p w14:paraId="79337F77">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258</w:t>
                  </w:r>
                </w:p>
              </w:tc>
              <w:tc>
                <w:tcPr>
                  <w:tcW w:w="696" w:type="pct"/>
                  <w:tcBorders>
                    <w:tl2br w:val="nil"/>
                    <w:tr2bl w:val="nil"/>
                  </w:tcBorders>
                  <w:noWrap w:val="0"/>
                  <w:vAlign w:val="center"/>
                </w:tcPr>
                <w:p w14:paraId="19B61BE9">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0.89</w:t>
                  </w:r>
                </w:p>
              </w:tc>
              <w:tc>
                <w:tcPr>
                  <w:tcW w:w="451" w:type="pct"/>
                  <w:vMerge w:val="continue"/>
                  <w:tcBorders>
                    <w:tl2br w:val="nil"/>
                    <w:tr2bl w:val="nil"/>
                  </w:tcBorders>
                  <w:noWrap w:val="0"/>
                  <w:vAlign w:val="center"/>
                </w:tcPr>
                <w:p w14:paraId="66E43609">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5CCE1DC7">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2C957FD3">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78714324">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2" w:type="pct"/>
                  <w:vMerge w:val="continue"/>
                  <w:tcBorders>
                    <w:tl2br w:val="nil"/>
                    <w:tr2bl w:val="nil"/>
                  </w:tcBorders>
                  <w:noWrap w:val="0"/>
                  <w:vAlign w:val="center"/>
                </w:tcPr>
                <w:p w14:paraId="04ACB162">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r>
            <w:tr w14:paraId="1620CD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9" w:type="pct"/>
                  <w:vMerge w:val="continue"/>
                  <w:tcBorders>
                    <w:tl2br w:val="nil"/>
                    <w:tr2bl w:val="nil"/>
                  </w:tcBorders>
                  <w:noWrap w:val="0"/>
                  <w:vAlign w:val="center"/>
                </w:tcPr>
                <w:p w14:paraId="0F628906">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369" w:type="pct"/>
                  <w:vMerge w:val="continue"/>
                  <w:tcBorders>
                    <w:tl2br w:val="nil"/>
                    <w:tr2bl w:val="nil"/>
                  </w:tcBorders>
                  <w:noWrap w:val="0"/>
                  <w:vAlign w:val="center"/>
                </w:tcPr>
                <w:p w14:paraId="378AE4AC">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696" w:type="pct"/>
                  <w:tcBorders>
                    <w:tl2br w:val="nil"/>
                    <w:tr2bl w:val="nil"/>
                  </w:tcBorders>
                  <w:noWrap w:val="0"/>
                  <w:vAlign w:val="center"/>
                </w:tcPr>
                <w:p w14:paraId="702A4B1A">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下风向3#</w:t>
                  </w:r>
                </w:p>
              </w:tc>
              <w:tc>
                <w:tcPr>
                  <w:tcW w:w="559" w:type="pct"/>
                  <w:tcBorders>
                    <w:tl2br w:val="nil"/>
                    <w:tr2bl w:val="nil"/>
                  </w:tcBorders>
                  <w:noWrap w:val="0"/>
                  <w:vAlign w:val="center"/>
                </w:tcPr>
                <w:p w14:paraId="6D780BA2">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262</w:t>
                  </w:r>
                </w:p>
              </w:tc>
              <w:tc>
                <w:tcPr>
                  <w:tcW w:w="696" w:type="pct"/>
                  <w:tcBorders>
                    <w:tl2br w:val="nil"/>
                    <w:tr2bl w:val="nil"/>
                  </w:tcBorders>
                  <w:noWrap w:val="0"/>
                  <w:vAlign w:val="center"/>
                </w:tcPr>
                <w:p w14:paraId="2ABCB887">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0.94</w:t>
                  </w:r>
                </w:p>
              </w:tc>
              <w:tc>
                <w:tcPr>
                  <w:tcW w:w="451" w:type="pct"/>
                  <w:vMerge w:val="continue"/>
                  <w:tcBorders>
                    <w:tl2br w:val="nil"/>
                    <w:tr2bl w:val="nil"/>
                  </w:tcBorders>
                  <w:noWrap w:val="0"/>
                  <w:vAlign w:val="center"/>
                </w:tcPr>
                <w:p w14:paraId="0D1A601B">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32238F60">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546EB661">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10EB35C9">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2" w:type="pct"/>
                  <w:vMerge w:val="continue"/>
                  <w:tcBorders>
                    <w:tl2br w:val="nil"/>
                    <w:tr2bl w:val="nil"/>
                  </w:tcBorders>
                  <w:noWrap w:val="0"/>
                  <w:vAlign w:val="center"/>
                </w:tcPr>
                <w:p w14:paraId="0DCFCCAC">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r>
            <w:tr w14:paraId="08CBBA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9" w:type="pct"/>
                  <w:vMerge w:val="continue"/>
                  <w:tcBorders>
                    <w:tl2br w:val="nil"/>
                    <w:tr2bl w:val="nil"/>
                  </w:tcBorders>
                  <w:noWrap w:val="0"/>
                  <w:vAlign w:val="center"/>
                </w:tcPr>
                <w:p w14:paraId="607D56FF">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369" w:type="pct"/>
                  <w:vMerge w:val="continue"/>
                  <w:tcBorders>
                    <w:tl2br w:val="nil"/>
                    <w:tr2bl w:val="nil"/>
                  </w:tcBorders>
                  <w:noWrap w:val="0"/>
                  <w:vAlign w:val="center"/>
                </w:tcPr>
                <w:p w14:paraId="5E71AD85">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696" w:type="pct"/>
                  <w:tcBorders>
                    <w:tl2br w:val="nil"/>
                    <w:tr2bl w:val="nil"/>
                  </w:tcBorders>
                  <w:noWrap w:val="0"/>
                  <w:vAlign w:val="center"/>
                </w:tcPr>
                <w:p w14:paraId="4FC3A23E">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下风向4#</w:t>
                  </w:r>
                </w:p>
              </w:tc>
              <w:tc>
                <w:tcPr>
                  <w:tcW w:w="559" w:type="pct"/>
                  <w:tcBorders>
                    <w:tl2br w:val="nil"/>
                    <w:tr2bl w:val="nil"/>
                  </w:tcBorders>
                  <w:noWrap w:val="0"/>
                  <w:vAlign w:val="center"/>
                </w:tcPr>
                <w:p w14:paraId="45C50EBF">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260</w:t>
                  </w:r>
                </w:p>
              </w:tc>
              <w:tc>
                <w:tcPr>
                  <w:tcW w:w="696" w:type="pct"/>
                  <w:tcBorders>
                    <w:tl2br w:val="nil"/>
                    <w:tr2bl w:val="nil"/>
                  </w:tcBorders>
                  <w:noWrap w:val="0"/>
                  <w:vAlign w:val="center"/>
                </w:tcPr>
                <w:p w14:paraId="10EEBB86">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0.83</w:t>
                  </w:r>
                </w:p>
              </w:tc>
              <w:tc>
                <w:tcPr>
                  <w:tcW w:w="451" w:type="pct"/>
                  <w:vMerge w:val="continue"/>
                  <w:tcBorders>
                    <w:tl2br w:val="nil"/>
                    <w:tr2bl w:val="nil"/>
                  </w:tcBorders>
                  <w:noWrap w:val="0"/>
                  <w:vAlign w:val="center"/>
                </w:tcPr>
                <w:p w14:paraId="017AFF0D">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716EF68A">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13B1408A">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5641CF25">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2" w:type="pct"/>
                  <w:vMerge w:val="continue"/>
                  <w:tcBorders>
                    <w:tl2br w:val="nil"/>
                    <w:tr2bl w:val="nil"/>
                  </w:tcBorders>
                  <w:noWrap w:val="0"/>
                  <w:vAlign w:val="center"/>
                </w:tcPr>
                <w:p w14:paraId="02030F39">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r>
            <w:tr w14:paraId="118A1D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9" w:type="pct"/>
                  <w:vMerge w:val="restart"/>
                  <w:tcBorders>
                    <w:tl2br w:val="nil"/>
                    <w:tr2bl w:val="nil"/>
                  </w:tcBorders>
                  <w:noWrap w:val="0"/>
                  <w:vAlign w:val="center"/>
                </w:tcPr>
                <w:p w14:paraId="48A8F742">
                  <w:pPr>
                    <w:keepNext w:val="0"/>
                    <w:keepLines w:val="0"/>
                    <w:pageBreakBefore w:val="0"/>
                    <w:kinsoku/>
                    <w:wordWrap/>
                    <w:overflowPunct/>
                    <w:topLinePunct w:val="0"/>
                    <w:autoSpaceDE/>
                    <w:autoSpaceDN/>
                    <w:bidi w:val="0"/>
                    <w:adjustRightInd w:val="0"/>
                    <w:snapToGrid/>
                    <w:spacing w:after="0" w:line="240" w:lineRule="auto"/>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2026-7-2</w:t>
                  </w:r>
                </w:p>
              </w:tc>
              <w:tc>
                <w:tcPr>
                  <w:tcW w:w="369" w:type="pct"/>
                  <w:vMerge w:val="restart"/>
                  <w:tcBorders>
                    <w:tl2br w:val="nil"/>
                    <w:tr2bl w:val="nil"/>
                  </w:tcBorders>
                  <w:noWrap w:val="0"/>
                  <w:vAlign w:val="center"/>
                </w:tcPr>
                <w:p w14:paraId="0F44FA16">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96" w:type="pct"/>
                  <w:tcBorders>
                    <w:tl2br w:val="nil"/>
                    <w:tr2bl w:val="nil"/>
                  </w:tcBorders>
                  <w:noWrap w:val="0"/>
                  <w:vAlign w:val="center"/>
                </w:tcPr>
                <w:p w14:paraId="05F84533">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上风向1#</w:t>
                  </w:r>
                </w:p>
              </w:tc>
              <w:tc>
                <w:tcPr>
                  <w:tcW w:w="559" w:type="pct"/>
                  <w:tcBorders>
                    <w:tl2br w:val="nil"/>
                    <w:tr2bl w:val="nil"/>
                  </w:tcBorders>
                  <w:noWrap w:val="0"/>
                  <w:vAlign w:val="center"/>
                </w:tcPr>
                <w:p w14:paraId="4F28D94B">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212</w:t>
                  </w:r>
                </w:p>
              </w:tc>
              <w:tc>
                <w:tcPr>
                  <w:tcW w:w="696" w:type="pct"/>
                  <w:tcBorders>
                    <w:tl2br w:val="nil"/>
                    <w:tr2bl w:val="nil"/>
                  </w:tcBorders>
                  <w:noWrap w:val="0"/>
                  <w:vAlign w:val="center"/>
                </w:tcPr>
                <w:p w14:paraId="73687C95">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0.67</w:t>
                  </w:r>
                </w:p>
              </w:tc>
              <w:tc>
                <w:tcPr>
                  <w:tcW w:w="451" w:type="pct"/>
                  <w:vMerge w:val="restart"/>
                  <w:tcBorders>
                    <w:tl2br w:val="nil"/>
                    <w:tr2bl w:val="nil"/>
                  </w:tcBorders>
                  <w:noWrap w:val="0"/>
                  <w:vAlign w:val="center"/>
                </w:tcPr>
                <w:p w14:paraId="20F27CAC">
                  <w:pPr>
                    <w:keepNext w:val="0"/>
                    <w:keepLines w:val="0"/>
                    <w:pageBreakBefore w:val="0"/>
                    <w:widowControl/>
                    <w:suppressLineNumbers w:val="0"/>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26.4</w:t>
                  </w:r>
                </w:p>
              </w:tc>
              <w:tc>
                <w:tcPr>
                  <w:tcW w:w="451" w:type="pct"/>
                  <w:vMerge w:val="restart"/>
                  <w:tcBorders>
                    <w:tl2br w:val="nil"/>
                    <w:tr2bl w:val="nil"/>
                  </w:tcBorders>
                  <w:noWrap w:val="0"/>
                  <w:vAlign w:val="center"/>
                </w:tcPr>
                <w:p w14:paraId="5D4E36BC">
                  <w:pPr>
                    <w:keepNext w:val="0"/>
                    <w:keepLines w:val="0"/>
                    <w:pageBreakBefore w:val="0"/>
                    <w:widowControl/>
                    <w:suppressLineNumbers w:val="0"/>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100.5</w:t>
                  </w:r>
                </w:p>
              </w:tc>
              <w:tc>
                <w:tcPr>
                  <w:tcW w:w="451" w:type="pct"/>
                  <w:vMerge w:val="restart"/>
                  <w:tcBorders>
                    <w:tl2br w:val="nil"/>
                    <w:tr2bl w:val="nil"/>
                  </w:tcBorders>
                  <w:noWrap w:val="0"/>
                  <w:vAlign w:val="center"/>
                </w:tcPr>
                <w:p w14:paraId="5B3548AE">
                  <w:pPr>
                    <w:keepNext w:val="0"/>
                    <w:keepLines w:val="0"/>
                    <w:pageBreakBefore w:val="0"/>
                    <w:widowControl/>
                    <w:suppressLineNumbers w:val="0"/>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2.9</w:t>
                  </w:r>
                </w:p>
              </w:tc>
              <w:tc>
                <w:tcPr>
                  <w:tcW w:w="787" w:type="dxa"/>
                  <w:vMerge w:val="restart"/>
                  <w:tcBorders>
                    <w:tl2br w:val="nil"/>
                    <w:tr2bl w:val="nil"/>
                  </w:tcBorders>
                  <w:noWrap w:val="0"/>
                  <w:vAlign w:val="center"/>
                </w:tcPr>
                <w:p w14:paraId="00F2A3D5">
                  <w:pPr>
                    <w:pStyle w:val="40"/>
                    <w:keepNext w:val="0"/>
                    <w:keepLines w:val="0"/>
                    <w:pageBreakBefore w:val="0"/>
                    <w:kinsoku/>
                    <w:wordWrap/>
                    <w:overflowPunct/>
                    <w:topLinePunct w:val="0"/>
                    <w:autoSpaceDE/>
                    <w:autoSpaceDN/>
                    <w:bidi w:val="0"/>
                    <w:adjustRightInd w:val="0"/>
                    <w:snapToGrid/>
                    <w:spacing w:after="0"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西北</w:t>
                  </w:r>
                </w:p>
              </w:tc>
              <w:tc>
                <w:tcPr>
                  <w:tcW w:w="789" w:type="dxa"/>
                  <w:vMerge w:val="restart"/>
                  <w:tcBorders>
                    <w:tl2br w:val="nil"/>
                    <w:tr2bl w:val="nil"/>
                  </w:tcBorders>
                  <w:noWrap w:val="0"/>
                  <w:vAlign w:val="center"/>
                </w:tcPr>
                <w:p w14:paraId="63D837AC">
                  <w:pPr>
                    <w:pStyle w:val="40"/>
                    <w:keepNext w:val="0"/>
                    <w:keepLines w:val="0"/>
                    <w:pageBreakBefore w:val="0"/>
                    <w:kinsoku/>
                    <w:wordWrap/>
                    <w:overflowPunct/>
                    <w:topLinePunct w:val="0"/>
                    <w:autoSpaceDE/>
                    <w:autoSpaceDN/>
                    <w:bidi w:val="0"/>
                    <w:adjustRightInd w:val="0"/>
                    <w:snapToGrid/>
                    <w:spacing w:after="0"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多云</w:t>
                  </w:r>
                </w:p>
              </w:tc>
            </w:tr>
            <w:tr w14:paraId="1B5560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9" w:type="pct"/>
                  <w:vMerge w:val="continue"/>
                  <w:tcBorders>
                    <w:tl2br w:val="nil"/>
                    <w:tr2bl w:val="nil"/>
                  </w:tcBorders>
                  <w:noWrap w:val="0"/>
                  <w:vAlign w:val="center"/>
                </w:tcPr>
                <w:p w14:paraId="3D6E8A1A">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369" w:type="pct"/>
                  <w:vMerge w:val="continue"/>
                  <w:tcBorders>
                    <w:tl2br w:val="nil"/>
                    <w:tr2bl w:val="nil"/>
                  </w:tcBorders>
                  <w:noWrap w:val="0"/>
                  <w:vAlign w:val="center"/>
                </w:tcPr>
                <w:p w14:paraId="71ABD17A">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696" w:type="pct"/>
                  <w:tcBorders>
                    <w:tl2br w:val="nil"/>
                    <w:tr2bl w:val="nil"/>
                  </w:tcBorders>
                  <w:noWrap w:val="0"/>
                  <w:vAlign w:val="center"/>
                </w:tcPr>
                <w:p w14:paraId="1D497367">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下风向2#</w:t>
                  </w:r>
                </w:p>
              </w:tc>
              <w:tc>
                <w:tcPr>
                  <w:tcW w:w="559" w:type="pct"/>
                  <w:tcBorders>
                    <w:tl2br w:val="nil"/>
                    <w:tr2bl w:val="nil"/>
                  </w:tcBorders>
                  <w:noWrap w:val="0"/>
                  <w:vAlign w:val="center"/>
                </w:tcPr>
                <w:p w14:paraId="6566CAD4">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259</w:t>
                  </w:r>
                </w:p>
              </w:tc>
              <w:tc>
                <w:tcPr>
                  <w:tcW w:w="696" w:type="pct"/>
                  <w:tcBorders>
                    <w:tl2br w:val="nil"/>
                    <w:tr2bl w:val="nil"/>
                  </w:tcBorders>
                  <w:noWrap w:val="0"/>
                  <w:vAlign w:val="center"/>
                </w:tcPr>
                <w:p w14:paraId="6B940B54">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0.89</w:t>
                  </w:r>
                </w:p>
              </w:tc>
              <w:tc>
                <w:tcPr>
                  <w:tcW w:w="451" w:type="pct"/>
                  <w:vMerge w:val="continue"/>
                  <w:tcBorders>
                    <w:tl2br w:val="nil"/>
                    <w:tr2bl w:val="nil"/>
                  </w:tcBorders>
                  <w:noWrap w:val="0"/>
                  <w:vAlign w:val="center"/>
                </w:tcPr>
                <w:p w14:paraId="59AA9895">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53F5BF25">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44BBC216">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5123FB63">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2" w:type="pct"/>
                  <w:vMerge w:val="continue"/>
                  <w:tcBorders>
                    <w:tl2br w:val="nil"/>
                    <w:tr2bl w:val="nil"/>
                  </w:tcBorders>
                  <w:noWrap w:val="0"/>
                  <w:vAlign w:val="center"/>
                </w:tcPr>
                <w:p w14:paraId="6E873B5D">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r>
            <w:tr w14:paraId="081052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9" w:type="pct"/>
                  <w:vMerge w:val="continue"/>
                  <w:tcBorders>
                    <w:tl2br w:val="nil"/>
                    <w:tr2bl w:val="nil"/>
                  </w:tcBorders>
                  <w:noWrap w:val="0"/>
                  <w:vAlign w:val="center"/>
                </w:tcPr>
                <w:p w14:paraId="494BFB9B">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369" w:type="pct"/>
                  <w:vMerge w:val="continue"/>
                  <w:tcBorders>
                    <w:tl2br w:val="nil"/>
                    <w:tr2bl w:val="nil"/>
                  </w:tcBorders>
                  <w:noWrap w:val="0"/>
                  <w:vAlign w:val="center"/>
                </w:tcPr>
                <w:p w14:paraId="3F6621EE">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696" w:type="pct"/>
                  <w:tcBorders>
                    <w:tl2br w:val="nil"/>
                    <w:tr2bl w:val="nil"/>
                  </w:tcBorders>
                  <w:noWrap w:val="0"/>
                  <w:vAlign w:val="center"/>
                </w:tcPr>
                <w:p w14:paraId="188A88C8">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下风向3#</w:t>
                  </w:r>
                </w:p>
              </w:tc>
              <w:tc>
                <w:tcPr>
                  <w:tcW w:w="559" w:type="pct"/>
                  <w:tcBorders>
                    <w:tl2br w:val="nil"/>
                    <w:tr2bl w:val="nil"/>
                  </w:tcBorders>
                  <w:noWrap w:val="0"/>
                  <w:vAlign w:val="center"/>
                </w:tcPr>
                <w:p w14:paraId="137F9D88">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256</w:t>
                  </w:r>
                </w:p>
              </w:tc>
              <w:tc>
                <w:tcPr>
                  <w:tcW w:w="696" w:type="pct"/>
                  <w:tcBorders>
                    <w:tl2br w:val="nil"/>
                    <w:tr2bl w:val="nil"/>
                  </w:tcBorders>
                  <w:noWrap w:val="0"/>
                  <w:vAlign w:val="center"/>
                </w:tcPr>
                <w:p w14:paraId="32457D64">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0.93</w:t>
                  </w:r>
                </w:p>
              </w:tc>
              <w:tc>
                <w:tcPr>
                  <w:tcW w:w="451" w:type="pct"/>
                  <w:vMerge w:val="continue"/>
                  <w:tcBorders>
                    <w:tl2br w:val="nil"/>
                    <w:tr2bl w:val="nil"/>
                  </w:tcBorders>
                  <w:noWrap w:val="0"/>
                  <w:vAlign w:val="center"/>
                </w:tcPr>
                <w:p w14:paraId="101B0AC9">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703340E7">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19F3E1D7">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5CD1DF37">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2" w:type="pct"/>
                  <w:vMerge w:val="continue"/>
                  <w:tcBorders>
                    <w:tl2br w:val="nil"/>
                    <w:tr2bl w:val="nil"/>
                  </w:tcBorders>
                  <w:noWrap w:val="0"/>
                  <w:vAlign w:val="center"/>
                </w:tcPr>
                <w:p w14:paraId="28B30360">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r>
            <w:tr w14:paraId="595876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9" w:type="pct"/>
                  <w:vMerge w:val="continue"/>
                  <w:tcBorders>
                    <w:tl2br w:val="nil"/>
                    <w:tr2bl w:val="nil"/>
                  </w:tcBorders>
                  <w:noWrap w:val="0"/>
                  <w:vAlign w:val="center"/>
                </w:tcPr>
                <w:p w14:paraId="1F86E95E">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369" w:type="pct"/>
                  <w:vMerge w:val="continue"/>
                  <w:tcBorders>
                    <w:tl2br w:val="nil"/>
                    <w:tr2bl w:val="nil"/>
                  </w:tcBorders>
                  <w:noWrap w:val="0"/>
                  <w:vAlign w:val="center"/>
                </w:tcPr>
                <w:p w14:paraId="5ED580F7">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696" w:type="pct"/>
                  <w:tcBorders>
                    <w:tl2br w:val="nil"/>
                    <w:tr2bl w:val="nil"/>
                  </w:tcBorders>
                  <w:noWrap w:val="0"/>
                  <w:vAlign w:val="center"/>
                </w:tcPr>
                <w:p w14:paraId="077D68C5">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下风向4#</w:t>
                  </w:r>
                </w:p>
              </w:tc>
              <w:tc>
                <w:tcPr>
                  <w:tcW w:w="559" w:type="pct"/>
                  <w:tcBorders>
                    <w:tl2br w:val="nil"/>
                    <w:tr2bl w:val="nil"/>
                  </w:tcBorders>
                  <w:noWrap w:val="0"/>
                  <w:vAlign w:val="center"/>
                </w:tcPr>
                <w:p w14:paraId="58505140">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249</w:t>
                  </w:r>
                </w:p>
              </w:tc>
              <w:tc>
                <w:tcPr>
                  <w:tcW w:w="696" w:type="pct"/>
                  <w:tcBorders>
                    <w:tl2br w:val="nil"/>
                    <w:tr2bl w:val="nil"/>
                  </w:tcBorders>
                  <w:noWrap w:val="0"/>
                  <w:vAlign w:val="center"/>
                </w:tcPr>
                <w:p w14:paraId="5D7794BB">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0.86</w:t>
                  </w:r>
                </w:p>
              </w:tc>
              <w:tc>
                <w:tcPr>
                  <w:tcW w:w="451" w:type="pct"/>
                  <w:vMerge w:val="continue"/>
                  <w:tcBorders>
                    <w:tl2br w:val="nil"/>
                    <w:tr2bl w:val="nil"/>
                  </w:tcBorders>
                  <w:noWrap w:val="0"/>
                  <w:vAlign w:val="center"/>
                </w:tcPr>
                <w:p w14:paraId="5839F5D8">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7E64E965">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5AC3A8DC">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0CDDE185">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2" w:type="pct"/>
                  <w:vMerge w:val="continue"/>
                  <w:tcBorders>
                    <w:tl2br w:val="nil"/>
                    <w:tr2bl w:val="nil"/>
                  </w:tcBorders>
                  <w:noWrap w:val="0"/>
                  <w:vAlign w:val="center"/>
                </w:tcPr>
                <w:p w14:paraId="16F224E8">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r>
            <w:tr w14:paraId="2F12F9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9" w:type="pct"/>
                  <w:vMerge w:val="continue"/>
                  <w:tcBorders>
                    <w:tl2br w:val="nil"/>
                    <w:tr2bl w:val="nil"/>
                  </w:tcBorders>
                  <w:noWrap w:val="0"/>
                  <w:vAlign w:val="center"/>
                </w:tcPr>
                <w:p w14:paraId="46416CD6">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369" w:type="pct"/>
                  <w:vMerge w:val="restart"/>
                  <w:tcBorders>
                    <w:tl2br w:val="nil"/>
                    <w:tr2bl w:val="nil"/>
                  </w:tcBorders>
                  <w:noWrap w:val="0"/>
                  <w:vAlign w:val="center"/>
                </w:tcPr>
                <w:p w14:paraId="3B956245">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696" w:type="pct"/>
                  <w:tcBorders>
                    <w:tl2br w:val="nil"/>
                    <w:tr2bl w:val="nil"/>
                  </w:tcBorders>
                  <w:noWrap w:val="0"/>
                  <w:vAlign w:val="center"/>
                </w:tcPr>
                <w:p w14:paraId="08F2DDA1">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上风向1#</w:t>
                  </w:r>
                </w:p>
              </w:tc>
              <w:tc>
                <w:tcPr>
                  <w:tcW w:w="559" w:type="pct"/>
                  <w:tcBorders>
                    <w:tl2br w:val="nil"/>
                    <w:tr2bl w:val="nil"/>
                  </w:tcBorders>
                  <w:noWrap w:val="0"/>
                  <w:vAlign w:val="center"/>
                </w:tcPr>
                <w:p w14:paraId="20C77BE5">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210</w:t>
                  </w:r>
                </w:p>
              </w:tc>
              <w:tc>
                <w:tcPr>
                  <w:tcW w:w="696" w:type="pct"/>
                  <w:tcBorders>
                    <w:tl2br w:val="nil"/>
                    <w:tr2bl w:val="nil"/>
                  </w:tcBorders>
                  <w:noWrap w:val="0"/>
                  <w:vAlign w:val="center"/>
                </w:tcPr>
                <w:p w14:paraId="56651047">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0.59</w:t>
                  </w:r>
                </w:p>
              </w:tc>
              <w:tc>
                <w:tcPr>
                  <w:tcW w:w="451" w:type="pct"/>
                  <w:vMerge w:val="restart"/>
                  <w:tcBorders>
                    <w:tl2br w:val="nil"/>
                    <w:tr2bl w:val="nil"/>
                  </w:tcBorders>
                  <w:noWrap w:val="0"/>
                  <w:vAlign w:val="center"/>
                </w:tcPr>
                <w:p w14:paraId="5A7413E4">
                  <w:pPr>
                    <w:keepNext w:val="0"/>
                    <w:keepLines w:val="0"/>
                    <w:pageBreakBefore w:val="0"/>
                    <w:widowControl/>
                    <w:suppressLineNumbers w:val="0"/>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26.1</w:t>
                  </w:r>
                </w:p>
              </w:tc>
              <w:tc>
                <w:tcPr>
                  <w:tcW w:w="451" w:type="pct"/>
                  <w:vMerge w:val="restart"/>
                  <w:tcBorders>
                    <w:tl2br w:val="nil"/>
                    <w:tr2bl w:val="nil"/>
                  </w:tcBorders>
                  <w:noWrap w:val="0"/>
                  <w:vAlign w:val="center"/>
                </w:tcPr>
                <w:p w14:paraId="534AADA2">
                  <w:pPr>
                    <w:keepNext w:val="0"/>
                    <w:keepLines w:val="0"/>
                    <w:pageBreakBefore w:val="0"/>
                    <w:widowControl/>
                    <w:suppressLineNumbers w:val="0"/>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100.5</w:t>
                  </w:r>
                </w:p>
              </w:tc>
              <w:tc>
                <w:tcPr>
                  <w:tcW w:w="451" w:type="pct"/>
                  <w:vMerge w:val="restart"/>
                  <w:tcBorders>
                    <w:tl2br w:val="nil"/>
                    <w:tr2bl w:val="nil"/>
                  </w:tcBorders>
                  <w:noWrap w:val="0"/>
                  <w:vAlign w:val="center"/>
                </w:tcPr>
                <w:p w14:paraId="3ECBF109">
                  <w:pPr>
                    <w:keepNext w:val="0"/>
                    <w:keepLines w:val="0"/>
                    <w:pageBreakBefore w:val="0"/>
                    <w:widowControl/>
                    <w:suppressLineNumbers w:val="0"/>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w:t>
                  </w:r>
                </w:p>
              </w:tc>
              <w:tc>
                <w:tcPr>
                  <w:tcW w:w="787" w:type="dxa"/>
                  <w:vMerge w:val="restart"/>
                  <w:tcBorders>
                    <w:tl2br w:val="nil"/>
                    <w:tr2bl w:val="nil"/>
                  </w:tcBorders>
                  <w:noWrap w:val="0"/>
                  <w:vAlign w:val="center"/>
                </w:tcPr>
                <w:p w14:paraId="0B7A4FEA">
                  <w:pPr>
                    <w:pStyle w:val="40"/>
                    <w:keepNext w:val="0"/>
                    <w:keepLines w:val="0"/>
                    <w:pageBreakBefore w:val="0"/>
                    <w:kinsoku/>
                    <w:wordWrap/>
                    <w:overflowPunct/>
                    <w:topLinePunct w:val="0"/>
                    <w:autoSpaceDE/>
                    <w:autoSpaceDN/>
                    <w:bidi w:val="0"/>
                    <w:adjustRightInd w:val="0"/>
                    <w:snapToGrid/>
                    <w:spacing w:after="0"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西北</w:t>
                  </w:r>
                </w:p>
              </w:tc>
              <w:tc>
                <w:tcPr>
                  <w:tcW w:w="789" w:type="dxa"/>
                  <w:vMerge w:val="restart"/>
                  <w:tcBorders>
                    <w:tl2br w:val="nil"/>
                    <w:tr2bl w:val="nil"/>
                  </w:tcBorders>
                  <w:noWrap w:val="0"/>
                  <w:vAlign w:val="center"/>
                </w:tcPr>
                <w:p w14:paraId="1C4CA169">
                  <w:pPr>
                    <w:pStyle w:val="40"/>
                    <w:keepNext w:val="0"/>
                    <w:keepLines w:val="0"/>
                    <w:pageBreakBefore w:val="0"/>
                    <w:kinsoku/>
                    <w:wordWrap/>
                    <w:overflowPunct/>
                    <w:topLinePunct w:val="0"/>
                    <w:autoSpaceDE/>
                    <w:autoSpaceDN/>
                    <w:bidi w:val="0"/>
                    <w:adjustRightInd w:val="0"/>
                    <w:snapToGrid/>
                    <w:spacing w:after="0"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多云</w:t>
                  </w:r>
                </w:p>
              </w:tc>
            </w:tr>
            <w:tr w14:paraId="68B10E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9" w:type="pct"/>
                  <w:vMerge w:val="continue"/>
                  <w:tcBorders>
                    <w:tl2br w:val="nil"/>
                    <w:tr2bl w:val="nil"/>
                  </w:tcBorders>
                  <w:noWrap w:val="0"/>
                  <w:vAlign w:val="center"/>
                </w:tcPr>
                <w:p w14:paraId="3CBE2998">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369" w:type="pct"/>
                  <w:vMerge w:val="continue"/>
                  <w:tcBorders>
                    <w:tl2br w:val="nil"/>
                    <w:tr2bl w:val="nil"/>
                  </w:tcBorders>
                  <w:noWrap w:val="0"/>
                  <w:vAlign w:val="center"/>
                </w:tcPr>
                <w:p w14:paraId="7B13AA94">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696" w:type="pct"/>
                  <w:tcBorders>
                    <w:tl2br w:val="nil"/>
                    <w:tr2bl w:val="nil"/>
                  </w:tcBorders>
                  <w:noWrap w:val="0"/>
                  <w:vAlign w:val="center"/>
                </w:tcPr>
                <w:p w14:paraId="1655FF54">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下风向2#</w:t>
                  </w:r>
                </w:p>
              </w:tc>
              <w:tc>
                <w:tcPr>
                  <w:tcW w:w="559" w:type="pct"/>
                  <w:tcBorders>
                    <w:tl2br w:val="nil"/>
                    <w:tr2bl w:val="nil"/>
                  </w:tcBorders>
                  <w:noWrap w:val="0"/>
                  <w:vAlign w:val="center"/>
                </w:tcPr>
                <w:p w14:paraId="121129A6">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250</w:t>
                  </w:r>
                </w:p>
              </w:tc>
              <w:tc>
                <w:tcPr>
                  <w:tcW w:w="696" w:type="pct"/>
                  <w:tcBorders>
                    <w:tl2br w:val="nil"/>
                    <w:tr2bl w:val="nil"/>
                  </w:tcBorders>
                  <w:noWrap w:val="0"/>
                  <w:vAlign w:val="center"/>
                </w:tcPr>
                <w:p w14:paraId="2ECFE807">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0.88</w:t>
                  </w:r>
                </w:p>
              </w:tc>
              <w:tc>
                <w:tcPr>
                  <w:tcW w:w="451" w:type="pct"/>
                  <w:vMerge w:val="continue"/>
                  <w:tcBorders>
                    <w:tl2br w:val="nil"/>
                    <w:tr2bl w:val="nil"/>
                  </w:tcBorders>
                  <w:noWrap w:val="0"/>
                  <w:vAlign w:val="center"/>
                </w:tcPr>
                <w:p w14:paraId="0F06EC6C">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33C29CCD">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6D3F8E21">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46828E7C">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2" w:type="pct"/>
                  <w:vMerge w:val="continue"/>
                  <w:tcBorders>
                    <w:tl2br w:val="nil"/>
                    <w:tr2bl w:val="nil"/>
                  </w:tcBorders>
                  <w:noWrap w:val="0"/>
                  <w:vAlign w:val="center"/>
                </w:tcPr>
                <w:p w14:paraId="4A22BA3B">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r>
            <w:tr w14:paraId="760E88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9" w:type="pct"/>
                  <w:vMerge w:val="continue"/>
                  <w:tcBorders>
                    <w:tl2br w:val="nil"/>
                    <w:tr2bl w:val="nil"/>
                  </w:tcBorders>
                  <w:noWrap w:val="0"/>
                  <w:vAlign w:val="center"/>
                </w:tcPr>
                <w:p w14:paraId="75DD8F31">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369" w:type="pct"/>
                  <w:vMerge w:val="continue"/>
                  <w:tcBorders>
                    <w:tl2br w:val="nil"/>
                    <w:tr2bl w:val="nil"/>
                  </w:tcBorders>
                  <w:noWrap w:val="0"/>
                  <w:vAlign w:val="center"/>
                </w:tcPr>
                <w:p w14:paraId="3F0D41B9">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696" w:type="pct"/>
                  <w:tcBorders>
                    <w:tl2br w:val="nil"/>
                    <w:tr2bl w:val="nil"/>
                  </w:tcBorders>
                  <w:noWrap w:val="0"/>
                  <w:vAlign w:val="center"/>
                </w:tcPr>
                <w:p w14:paraId="58FD4C98">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下风向3#</w:t>
                  </w:r>
                </w:p>
              </w:tc>
              <w:tc>
                <w:tcPr>
                  <w:tcW w:w="559" w:type="pct"/>
                  <w:tcBorders>
                    <w:tl2br w:val="nil"/>
                    <w:tr2bl w:val="nil"/>
                  </w:tcBorders>
                  <w:noWrap w:val="0"/>
                  <w:vAlign w:val="center"/>
                </w:tcPr>
                <w:p w14:paraId="5B105DE0">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254</w:t>
                  </w:r>
                </w:p>
              </w:tc>
              <w:tc>
                <w:tcPr>
                  <w:tcW w:w="696" w:type="pct"/>
                  <w:tcBorders>
                    <w:tl2br w:val="nil"/>
                    <w:tr2bl w:val="nil"/>
                  </w:tcBorders>
                  <w:noWrap w:val="0"/>
                  <w:vAlign w:val="center"/>
                </w:tcPr>
                <w:p w14:paraId="4D05C10F">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0.90</w:t>
                  </w:r>
                </w:p>
              </w:tc>
              <w:tc>
                <w:tcPr>
                  <w:tcW w:w="451" w:type="pct"/>
                  <w:vMerge w:val="continue"/>
                  <w:tcBorders>
                    <w:tl2br w:val="nil"/>
                    <w:tr2bl w:val="nil"/>
                  </w:tcBorders>
                  <w:noWrap w:val="0"/>
                  <w:vAlign w:val="center"/>
                </w:tcPr>
                <w:p w14:paraId="40D34200">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0DA544A2">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4858A3CA">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3643511E">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2" w:type="pct"/>
                  <w:vMerge w:val="continue"/>
                  <w:tcBorders>
                    <w:tl2br w:val="nil"/>
                    <w:tr2bl w:val="nil"/>
                  </w:tcBorders>
                  <w:noWrap w:val="0"/>
                  <w:vAlign w:val="center"/>
                </w:tcPr>
                <w:p w14:paraId="098A6FC7">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r>
            <w:tr w14:paraId="0FCC74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9" w:type="pct"/>
                  <w:vMerge w:val="continue"/>
                  <w:tcBorders>
                    <w:tl2br w:val="nil"/>
                    <w:tr2bl w:val="nil"/>
                  </w:tcBorders>
                  <w:noWrap w:val="0"/>
                  <w:vAlign w:val="center"/>
                </w:tcPr>
                <w:p w14:paraId="5033D690">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369" w:type="pct"/>
                  <w:vMerge w:val="continue"/>
                  <w:tcBorders>
                    <w:tl2br w:val="nil"/>
                    <w:tr2bl w:val="nil"/>
                  </w:tcBorders>
                  <w:noWrap w:val="0"/>
                  <w:vAlign w:val="center"/>
                </w:tcPr>
                <w:p w14:paraId="2C3D878E">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696" w:type="pct"/>
                  <w:tcBorders>
                    <w:tl2br w:val="nil"/>
                    <w:tr2bl w:val="nil"/>
                  </w:tcBorders>
                  <w:noWrap w:val="0"/>
                  <w:vAlign w:val="center"/>
                </w:tcPr>
                <w:p w14:paraId="5C231E50">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下风向4#</w:t>
                  </w:r>
                </w:p>
              </w:tc>
              <w:tc>
                <w:tcPr>
                  <w:tcW w:w="559" w:type="pct"/>
                  <w:tcBorders>
                    <w:tl2br w:val="nil"/>
                    <w:tr2bl w:val="nil"/>
                  </w:tcBorders>
                  <w:noWrap w:val="0"/>
                  <w:vAlign w:val="center"/>
                </w:tcPr>
                <w:p w14:paraId="67E60F6C">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256</w:t>
                  </w:r>
                </w:p>
              </w:tc>
              <w:tc>
                <w:tcPr>
                  <w:tcW w:w="696" w:type="pct"/>
                  <w:tcBorders>
                    <w:tl2br w:val="nil"/>
                    <w:tr2bl w:val="nil"/>
                  </w:tcBorders>
                  <w:noWrap w:val="0"/>
                  <w:vAlign w:val="center"/>
                </w:tcPr>
                <w:p w14:paraId="3C524756">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0.82</w:t>
                  </w:r>
                </w:p>
              </w:tc>
              <w:tc>
                <w:tcPr>
                  <w:tcW w:w="451" w:type="pct"/>
                  <w:vMerge w:val="continue"/>
                  <w:tcBorders>
                    <w:tl2br w:val="nil"/>
                    <w:tr2bl w:val="nil"/>
                  </w:tcBorders>
                  <w:noWrap w:val="0"/>
                  <w:vAlign w:val="center"/>
                </w:tcPr>
                <w:p w14:paraId="530B13A8">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2711B759">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37A2D416">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3DD74445">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2" w:type="pct"/>
                  <w:vMerge w:val="continue"/>
                  <w:tcBorders>
                    <w:tl2br w:val="nil"/>
                    <w:tr2bl w:val="nil"/>
                  </w:tcBorders>
                  <w:noWrap w:val="0"/>
                  <w:vAlign w:val="center"/>
                </w:tcPr>
                <w:p w14:paraId="3A791B04">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r>
            <w:tr w14:paraId="62C5A2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9" w:type="pct"/>
                  <w:vMerge w:val="continue"/>
                  <w:tcBorders>
                    <w:tl2br w:val="nil"/>
                    <w:tr2bl w:val="nil"/>
                  </w:tcBorders>
                  <w:noWrap w:val="0"/>
                  <w:vAlign w:val="center"/>
                </w:tcPr>
                <w:p w14:paraId="250D9724">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369" w:type="pct"/>
                  <w:vMerge w:val="restart"/>
                  <w:tcBorders>
                    <w:tl2br w:val="nil"/>
                    <w:tr2bl w:val="nil"/>
                  </w:tcBorders>
                  <w:noWrap w:val="0"/>
                  <w:vAlign w:val="center"/>
                </w:tcPr>
                <w:p w14:paraId="09895E93">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696" w:type="pct"/>
                  <w:tcBorders>
                    <w:tl2br w:val="nil"/>
                    <w:tr2bl w:val="nil"/>
                  </w:tcBorders>
                  <w:noWrap w:val="0"/>
                  <w:vAlign w:val="center"/>
                </w:tcPr>
                <w:p w14:paraId="33EB8EB4">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上风向1#</w:t>
                  </w:r>
                </w:p>
              </w:tc>
              <w:tc>
                <w:tcPr>
                  <w:tcW w:w="559" w:type="pct"/>
                  <w:tcBorders>
                    <w:tl2br w:val="nil"/>
                    <w:tr2bl w:val="nil"/>
                  </w:tcBorders>
                  <w:noWrap w:val="0"/>
                  <w:vAlign w:val="center"/>
                </w:tcPr>
                <w:p w14:paraId="6E78590A">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219</w:t>
                  </w:r>
                </w:p>
              </w:tc>
              <w:tc>
                <w:tcPr>
                  <w:tcW w:w="696" w:type="pct"/>
                  <w:tcBorders>
                    <w:tl2br w:val="nil"/>
                    <w:tr2bl w:val="nil"/>
                  </w:tcBorders>
                  <w:noWrap w:val="0"/>
                  <w:vAlign w:val="center"/>
                </w:tcPr>
                <w:p w14:paraId="2FCD6524">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0.62</w:t>
                  </w:r>
                </w:p>
              </w:tc>
              <w:tc>
                <w:tcPr>
                  <w:tcW w:w="451" w:type="pct"/>
                  <w:vMerge w:val="restart"/>
                  <w:tcBorders>
                    <w:tl2br w:val="nil"/>
                    <w:tr2bl w:val="nil"/>
                  </w:tcBorders>
                  <w:noWrap w:val="0"/>
                  <w:vAlign w:val="center"/>
                </w:tcPr>
                <w:p w14:paraId="715F0B08">
                  <w:pPr>
                    <w:keepNext w:val="0"/>
                    <w:keepLines w:val="0"/>
                    <w:pageBreakBefore w:val="0"/>
                    <w:widowControl/>
                    <w:suppressLineNumbers w:val="0"/>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25.6</w:t>
                  </w:r>
                </w:p>
              </w:tc>
              <w:tc>
                <w:tcPr>
                  <w:tcW w:w="451" w:type="pct"/>
                  <w:vMerge w:val="restart"/>
                  <w:tcBorders>
                    <w:tl2br w:val="nil"/>
                    <w:tr2bl w:val="nil"/>
                  </w:tcBorders>
                  <w:noWrap w:val="0"/>
                  <w:vAlign w:val="center"/>
                </w:tcPr>
                <w:p w14:paraId="72EF31D9">
                  <w:pPr>
                    <w:keepNext w:val="0"/>
                    <w:keepLines w:val="0"/>
                    <w:pageBreakBefore w:val="0"/>
                    <w:widowControl/>
                    <w:suppressLineNumbers w:val="0"/>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100.5</w:t>
                  </w:r>
                </w:p>
              </w:tc>
              <w:tc>
                <w:tcPr>
                  <w:tcW w:w="451" w:type="pct"/>
                  <w:vMerge w:val="restart"/>
                  <w:tcBorders>
                    <w:tl2br w:val="nil"/>
                    <w:tr2bl w:val="nil"/>
                  </w:tcBorders>
                  <w:noWrap w:val="0"/>
                  <w:vAlign w:val="center"/>
                </w:tcPr>
                <w:p w14:paraId="4020D08C">
                  <w:pPr>
                    <w:keepNext w:val="0"/>
                    <w:keepLines w:val="0"/>
                    <w:pageBreakBefore w:val="0"/>
                    <w:widowControl/>
                    <w:suppressLineNumbers w:val="0"/>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w:t>
                  </w:r>
                </w:p>
              </w:tc>
              <w:tc>
                <w:tcPr>
                  <w:tcW w:w="787" w:type="dxa"/>
                  <w:vMerge w:val="restart"/>
                  <w:tcBorders>
                    <w:tl2br w:val="nil"/>
                    <w:tr2bl w:val="nil"/>
                  </w:tcBorders>
                  <w:noWrap w:val="0"/>
                  <w:vAlign w:val="center"/>
                </w:tcPr>
                <w:p w14:paraId="0DF09A61">
                  <w:pPr>
                    <w:pStyle w:val="40"/>
                    <w:keepNext w:val="0"/>
                    <w:keepLines w:val="0"/>
                    <w:pageBreakBefore w:val="0"/>
                    <w:kinsoku/>
                    <w:wordWrap/>
                    <w:overflowPunct/>
                    <w:topLinePunct w:val="0"/>
                    <w:autoSpaceDE/>
                    <w:autoSpaceDN/>
                    <w:bidi w:val="0"/>
                    <w:adjustRightInd w:val="0"/>
                    <w:snapToGrid/>
                    <w:spacing w:after="0"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西北</w:t>
                  </w:r>
                </w:p>
              </w:tc>
              <w:tc>
                <w:tcPr>
                  <w:tcW w:w="789" w:type="dxa"/>
                  <w:vMerge w:val="restart"/>
                  <w:tcBorders>
                    <w:tl2br w:val="nil"/>
                    <w:tr2bl w:val="nil"/>
                  </w:tcBorders>
                  <w:noWrap w:val="0"/>
                  <w:vAlign w:val="center"/>
                </w:tcPr>
                <w:p w14:paraId="5F8C6891">
                  <w:pPr>
                    <w:pStyle w:val="40"/>
                    <w:keepNext w:val="0"/>
                    <w:keepLines w:val="0"/>
                    <w:pageBreakBefore w:val="0"/>
                    <w:kinsoku/>
                    <w:wordWrap/>
                    <w:overflowPunct/>
                    <w:topLinePunct w:val="0"/>
                    <w:autoSpaceDE/>
                    <w:autoSpaceDN/>
                    <w:bidi w:val="0"/>
                    <w:adjustRightInd w:val="0"/>
                    <w:snapToGrid/>
                    <w:spacing w:after="0"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多云</w:t>
                  </w:r>
                </w:p>
              </w:tc>
            </w:tr>
            <w:tr w14:paraId="01C6F1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9" w:type="pct"/>
                  <w:vMerge w:val="continue"/>
                  <w:tcBorders>
                    <w:tl2br w:val="nil"/>
                    <w:tr2bl w:val="nil"/>
                  </w:tcBorders>
                  <w:noWrap w:val="0"/>
                  <w:vAlign w:val="center"/>
                </w:tcPr>
                <w:p w14:paraId="75F5D483">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369" w:type="pct"/>
                  <w:vMerge w:val="continue"/>
                  <w:tcBorders>
                    <w:tl2br w:val="nil"/>
                    <w:tr2bl w:val="nil"/>
                  </w:tcBorders>
                  <w:noWrap w:val="0"/>
                  <w:vAlign w:val="center"/>
                </w:tcPr>
                <w:p w14:paraId="66E701B2">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696" w:type="pct"/>
                  <w:tcBorders>
                    <w:tl2br w:val="nil"/>
                    <w:tr2bl w:val="nil"/>
                  </w:tcBorders>
                  <w:noWrap w:val="0"/>
                  <w:vAlign w:val="center"/>
                </w:tcPr>
                <w:p w14:paraId="47F4C60A">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下风向2#</w:t>
                  </w:r>
                </w:p>
              </w:tc>
              <w:tc>
                <w:tcPr>
                  <w:tcW w:w="559" w:type="pct"/>
                  <w:tcBorders>
                    <w:tl2br w:val="nil"/>
                    <w:tr2bl w:val="nil"/>
                  </w:tcBorders>
                  <w:noWrap w:val="0"/>
                  <w:vAlign w:val="center"/>
                </w:tcPr>
                <w:p w14:paraId="1E07A82A">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259</w:t>
                  </w:r>
                </w:p>
              </w:tc>
              <w:tc>
                <w:tcPr>
                  <w:tcW w:w="696" w:type="pct"/>
                  <w:tcBorders>
                    <w:tl2br w:val="nil"/>
                    <w:tr2bl w:val="nil"/>
                  </w:tcBorders>
                  <w:noWrap w:val="0"/>
                  <w:vAlign w:val="center"/>
                </w:tcPr>
                <w:p w14:paraId="1DA444B5">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0.94</w:t>
                  </w:r>
                </w:p>
              </w:tc>
              <w:tc>
                <w:tcPr>
                  <w:tcW w:w="451" w:type="pct"/>
                  <w:vMerge w:val="continue"/>
                  <w:tcBorders>
                    <w:tl2br w:val="nil"/>
                    <w:tr2bl w:val="nil"/>
                  </w:tcBorders>
                  <w:noWrap w:val="0"/>
                  <w:vAlign w:val="center"/>
                </w:tcPr>
                <w:p w14:paraId="6FC4D45C">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1823413B">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6E9FD64D">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5F2FBA1D">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2" w:type="pct"/>
                  <w:vMerge w:val="continue"/>
                  <w:tcBorders>
                    <w:tl2br w:val="nil"/>
                    <w:tr2bl w:val="nil"/>
                  </w:tcBorders>
                  <w:noWrap w:val="0"/>
                  <w:vAlign w:val="center"/>
                </w:tcPr>
                <w:p w14:paraId="6575393D">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r>
            <w:tr w14:paraId="68DADF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9" w:type="pct"/>
                  <w:vMerge w:val="continue"/>
                  <w:tcBorders>
                    <w:tl2br w:val="nil"/>
                    <w:tr2bl w:val="nil"/>
                  </w:tcBorders>
                  <w:noWrap w:val="0"/>
                  <w:vAlign w:val="center"/>
                </w:tcPr>
                <w:p w14:paraId="759E54C2">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369" w:type="pct"/>
                  <w:vMerge w:val="continue"/>
                  <w:tcBorders>
                    <w:tl2br w:val="nil"/>
                    <w:tr2bl w:val="nil"/>
                  </w:tcBorders>
                  <w:noWrap w:val="0"/>
                  <w:vAlign w:val="center"/>
                </w:tcPr>
                <w:p w14:paraId="4B1812F4">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696" w:type="pct"/>
                  <w:tcBorders>
                    <w:tl2br w:val="nil"/>
                    <w:tr2bl w:val="nil"/>
                  </w:tcBorders>
                  <w:noWrap w:val="0"/>
                  <w:vAlign w:val="center"/>
                </w:tcPr>
                <w:p w14:paraId="43214F9F">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下风向3#</w:t>
                  </w:r>
                </w:p>
              </w:tc>
              <w:tc>
                <w:tcPr>
                  <w:tcW w:w="559" w:type="pct"/>
                  <w:tcBorders>
                    <w:tl2br w:val="nil"/>
                    <w:tr2bl w:val="nil"/>
                  </w:tcBorders>
                  <w:noWrap w:val="0"/>
                  <w:vAlign w:val="center"/>
                </w:tcPr>
                <w:p w14:paraId="576BA4E0">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261</w:t>
                  </w:r>
                </w:p>
              </w:tc>
              <w:tc>
                <w:tcPr>
                  <w:tcW w:w="696" w:type="pct"/>
                  <w:tcBorders>
                    <w:tl2br w:val="nil"/>
                    <w:tr2bl w:val="nil"/>
                  </w:tcBorders>
                  <w:noWrap w:val="0"/>
                  <w:vAlign w:val="center"/>
                </w:tcPr>
                <w:p w14:paraId="1995BA96">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0.86</w:t>
                  </w:r>
                </w:p>
              </w:tc>
              <w:tc>
                <w:tcPr>
                  <w:tcW w:w="451" w:type="pct"/>
                  <w:vMerge w:val="continue"/>
                  <w:tcBorders>
                    <w:tl2br w:val="nil"/>
                    <w:tr2bl w:val="nil"/>
                  </w:tcBorders>
                  <w:noWrap w:val="0"/>
                  <w:vAlign w:val="center"/>
                </w:tcPr>
                <w:p w14:paraId="53B56124">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08230711">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270B74E7">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5491054B">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2" w:type="pct"/>
                  <w:vMerge w:val="continue"/>
                  <w:tcBorders>
                    <w:tl2br w:val="nil"/>
                    <w:tr2bl w:val="nil"/>
                  </w:tcBorders>
                  <w:noWrap w:val="0"/>
                  <w:vAlign w:val="center"/>
                </w:tcPr>
                <w:p w14:paraId="503D3B95">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r>
            <w:tr w14:paraId="58F8C1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9" w:type="pct"/>
                  <w:vMerge w:val="continue"/>
                  <w:tcBorders>
                    <w:tl2br w:val="nil"/>
                    <w:tr2bl w:val="nil"/>
                  </w:tcBorders>
                  <w:noWrap w:val="0"/>
                  <w:vAlign w:val="center"/>
                </w:tcPr>
                <w:p w14:paraId="52E0F879">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369" w:type="pct"/>
                  <w:vMerge w:val="continue"/>
                  <w:tcBorders>
                    <w:tl2br w:val="nil"/>
                    <w:tr2bl w:val="nil"/>
                  </w:tcBorders>
                  <w:noWrap w:val="0"/>
                  <w:vAlign w:val="center"/>
                </w:tcPr>
                <w:p w14:paraId="0C946227">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696" w:type="pct"/>
                  <w:tcBorders>
                    <w:tl2br w:val="nil"/>
                    <w:tr2bl w:val="nil"/>
                  </w:tcBorders>
                  <w:noWrap w:val="0"/>
                  <w:vAlign w:val="center"/>
                </w:tcPr>
                <w:p w14:paraId="7D92C452">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下风向4#</w:t>
                  </w:r>
                </w:p>
              </w:tc>
              <w:tc>
                <w:tcPr>
                  <w:tcW w:w="559" w:type="pct"/>
                  <w:tcBorders>
                    <w:tl2br w:val="nil"/>
                    <w:tr2bl w:val="nil"/>
                  </w:tcBorders>
                  <w:noWrap w:val="0"/>
                  <w:vAlign w:val="center"/>
                </w:tcPr>
                <w:p w14:paraId="42BD2393">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255</w:t>
                  </w:r>
                </w:p>
              </w:tc>
              <w:tc>
                <w:tcPr>
                  <w:tcW w:w="696" w:type="pct"/>
                  <w:tcBorders>
                    <w:tl2br w:val="nil"/>
                    <w:tr2bl w:val="nil"/>
                  </w:tcBorders>
                  <w:noWrap w:val="0"/>
                  <w:vAlign w:val="center"/>
                </w:tcPr>
                <w:p w14:paraId="0359A66A">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0.89</w:t>
                  </w:r>
                </w:p>
              </w:tc>
              <w:tc>
                <w:tcPr>
                  <w:tcW w:w="451" w:type="pct"/>
                  <w:vMerge w:val="continue"/>
                  <w:tcBorders>
                    <w:tl2br w:val="nil"/>
                    <w:tr2bl w:val="nil"/>
                  </w:tcBorders>
                  <w:noWrap w:val="0"/>
                  <w:vAlign w:val="center"/>
                </w:tcPr>
                <w:p w14:paraId="63C05A7B">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6F786F76">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71D839B8">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1448900B">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2" w:type="pct"/>
                  <w:vMerge w:val="continue"/>
                  <w:tcBorders>
                    <w:tl2br w:val="nil"/>
                    <w:tr2bl w:val="nil"/>
                  </w:tcBorders>
                  <w:noWrap w:val="0"/>
                  <w:vAlign w:val="center"/>
                </w:tcPr>
                <w:p w14:paraId="69C02274">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r>
            <w:tr w14:paraId="512174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9" w:type="pct"/>
                  <w:vMerge w:val="continue"/>
                  <w:tcBorders>
                    <w:tl2br w:val="nil"/>
                    <w:tr2bl w:val="nil"/>
                  </w:tcBorders>
                  <w:noWrap w:val="0"/>
                  <w:vAlign w:val="center"/>
                </w:tcPr>
                <w:p w14:paraId="24533D70">
                  <w:pPr>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369" w:type="pct"/>
                  <w:vMerge w:val="restart"/>
                  <w:tcBorders>
                    <w:tl2br w:val="nil"/>
                    <w:tr2bl w:val="nil"/>
                  </w:tcBorders>
                  <w:noWrap w:val="0"/>
                  <w:vAlign w:val="center"/>
                </w:tcPr>
                <w:p w14:paraId="1A468315">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696" w:type="pct"/>
                  <w:tcBorders>
                    <w:tl2br w:val="nil"/>
                    <w:tr2bl w:val="nil"/>
                  </w:tcBorders>
                  <w:noWrap w:val="0"/>
                  <w:vAlign w:val="center"/>
                </w:tcPr>
                <w:p w14:paraId="3F46B95C">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上风向1#</w:t>
                  </w:r>
                </w:p>
              </w:tc>
              <w:tc>
                <w:tcPr>
                  <w:tcW w:w="559" w:type="pct"/>
                  <w:tcBorders>
                    <w:tl2br w:val="nil"/>
                    <w:tr2bl w:val="nil"/>
                  </w:tcBorders>
                  <w:noWrap w:val="0"/>
                  <w:vAlign w:val="center"/>
                </w:tcPr>
                <w:p w14:paraId="0CEE6F0A">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207</w:t>
                  </w:r>
                </w:p>
              </w:tc>
              <w:tc>
                <w:tcPr>
                  <w:tcW w:w="696" w:type="pct"/>
                  <w:tcBorders>
                    <w:tl2br w:val="nil"/>
                    <w:tr2bl w:val="nil"/>
                  </w:tcBorders>
                  <w:noWrap w:val="0"/>
                  <w:vAlign w:val="center"/>
                </w:tcPr>
                <w:p w14:paraId="4A8E933B">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0.65</w:t>
                  </w:r>
                </w:p>
              </w:tc>
              <w:tc>
                <w:tcPr>
                  <w:tcW w:w="451" w:type="pct"/>
                  <w:vMerge w:val="restart"/>
                  <w:tcBorders>
                    <w:tl2br w:val="nil"/>
                    <w:tr2bl w:val="nil"/>
                  </w:tcBorders>
                  <w:noWrap w:val="0"/>
                  <w:vAlign w:val="center"/>
                </w:tcPr>
                <w:p w14:paraId="02733672">
                  <w:pPr>
                    <w:keepNext w:val="0"/>
                    <w:keepLines w:val="0"/>
                    <w:pageBreakBefore w:val="0"/>
                    <w:widowControl/>
                    <w:suppressLineNumbers w:val="0"/>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24.5</w:t>
                  </w:r>
                </w:p>
              </w:tc>
              <w:tc>
                <w:tcPr>
                  <w:tcW w:w="451" w:type="pct"/>
                  <w:vMerge w:val="restart"/>
                  <w:tcBorders>
                    <w:tl2br w:val="nil"/>
                    <w:tr2bl w:val="nil"/>
                  </w:tcBorders>
                  <w:noWrap w:val="0"/>
                  <w:vAlign w:val="center"/>
                </w:tcPr>
                <w:p w14:paraId="304B5788">
                  <w:pPr>
                    <w:keepNext w:val="0"/>
                    <w:keepLines w:val="0"/>
                    <w:pageBreakBefore w:val="0"/>
                    <w:widowControl/>
                    <w:suppressLineNumbers w:val="0"/>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100.6</w:t>
                  </w:r>
                </w:p>
              </w:tc>
              <w:tc>
                <w:tcPr>
                  <w:tcW w:w="451" w:type="pct"/>
                  <w:vMerge w:val="restart"/>
                  <w:tcBorders>
                    <w:tl2br w:val="nil"/>
                    <w:tr2bl w:val="nil"/>
                  </w:tcBorders>
                  <w:noWrap w:val="0"/>
                  <w:vAlign w:val="center"/>
                </w:tcPr>
                <w:p w14:paraId="08B1BB5C">
                  <w:pPr>
                    <w:keepNext w:val="0"/>
                    <w:keepLines w:val="0"/>
                    <w:pageBreakBefore w:val="0"/>
                    <w:widowControl/>
                    <w:suppressLineNumbers w:val="0"/>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2.8</w:t>
                  </w:r>
                </w:p>
              </w:tc>
              <w:tc>
                <w:tcPr>
                  <w:tcW w:w="787" w:type="dxa"/>
                  <w:vMerge w:val="restart"/>
                  <w:tcBorders>
                    <w:tl2br w:val="nil"/>
                    <w:tr2bl w:val="nil"/>
                  </w:tcBorders>
                  <w:noWrap w:val="0"/>
                  <w:vAlign w:val="center"/>
                </w:tcPr>
                <w:p w14:paraId="02823F23">
                  <w:pPr>
                    <w:pStyle w:val="40"/>
                    <w:keepNext w:val="0"/>
                    <w:keepLines w:val="0"/>
                    <w:pageBreakBefore w:val="0"/>
                    <w:kinsoku/>
                    <w:wordWrap/>
                    <w:overflowPunct/>
                    <w:topLinePunct w:val="0"/>
                    <w:autoSpaceDE/>
                    <w:autoSpaceDN/>
                    <w:bidi w:val="0"/>
                    <w:adjustRightInd w:val="0"/>
                    <w:snapToGrid/>
                    <w:spacing w:after="0"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西北</w:t>
                  </w:r>
                </w:p>
              </w:tc>
              <w:tc>
                <w:tcPr>
                  <w:tcW w:w="789" w:type="dxa"/>
                  <w:vMerge w:val="restart"/>
                  <w:tcBorders>
                    <w:tl2br w:val="nil"/>
                    <w:tr2bl w:val="nil"/>
                  </w:tcBorders>
                  <w:noWrap w:val="0"/>
                  <w:vAlign w:val="center"/>
                </w:tcPr>
                <w:p w14:paraId="4E79716D">
                  <w:pPr>
                    <w:pStyle w:val="40"/>
                    <w:keepNext w:val="0"/>
                    <w:keepLines w:val="0"/>
                    <w:pageBreakBefore w:val="0"/>
                    <w:kinsoku/>
                    <w:wordWrap/>
                    <w:overflowPunct/>
                    <w:topLinePunct w:val="0"/>
                    <w:autoSpaceDE/>
                    <w:autoSpaceDN/>
                    <w:bidi w:val="0"/>
                    <w:adjustRightInd w:val="0"/>
                    <w:snapToGrid/>
                    <w:spacing w:after="0"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多云</w:t>
                  </w:r>
                </w:p>
              </w:tc>
            </w:tr>
            <w:tr w14:paraId="723FCE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9" w:type="pct"/>
                  <w:vMerge w:val="continue"/>
                  <w:tcBorders>
                    <w:tl2br w:val="nil"/>
                    <w:tr2bl w:val="nil"/>
                  </w:tcBorders>
                  <w:noWrap w:val="0"/>
                  <w:vAlign w:val="center"/>
                </w:tcPr>
                <w:p w14:paraId="4902D716">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369" w:type="pct"/>
                  <w:vMerge w:val="continue"/>
                  <w:tcBorders>
                    <w:tl2br w:val="nil"/>
                    <w:tr2bl w:val="nil"/>
                  </w:tcBorders>
                  <w:noWrap w:val="0"/>
                  <w:vAlign w:val="center"/>
                </w:tcPr>
                <w:p w14:paraId="0339C9C1">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696" w:type="pct"/>
                  <w:tcBorders>
                    <w:tl2br w:val="nil"/>
                    <w:tr2bl w:val="nil"/>
                  </w:tcBorders>
                  <w:noWrap w:val="0"/>
                  <w:vAlign w:val="center"/>
                </w:tcPr>
                <w:p w14:paraId="56ED8AEF">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下风向2#</w:t>
                  </w:r>
                </w:p>
              </w:tc>
              <w:tc>
                <w:tcPr>
                  <w:tcW w:w="559" w:type="pct"/>
                  <w:tcBorders>
                    <w:tl2br w:val="nil"/>
                    <w:tr2bl w:val="nil"/>
                  </w:tcBorders>
                  <w:noWrap w:val="0"/>
                  <w:vAlign w:val="center"/>
                </w:tcPr>
                <w:p w14:paraId="115F47CE">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264</w:t>
                  </w:r>
                </w:p>
              </w:tc>
              <w:tc>
                <w:tcPr>
                  <w:tcW w:w="696" w:type="pct"/>
                  <w:tcBorders>
                    <w:tl2br w:val="nil"/>
                    <w:tr2bl w:val="nil"/>
                  </w:tcBorders>
                  <w:noWrap w:val="0"/>
                  <w:vAlign w:val="center"/>
                </w:tcPr>
                <w:p w14:paraId="394924AE">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0.82</w:t>
                  </w:r>
                </w:p>
              </w:tc>
              <w:tc>
                <w:tcPr>
                  <w:tcW w:w="451" w:type="pct"/>
                  <w:vMerge w:val="continue"/>
                  <w:tcBorders>
                    <w:tl2br w:val="nil"/>
                    <w:tr2bl w:val="nil"/>
                  </w:tcBorders>
                  <w:noWrap w:val="0"/>
                  <w:vAlign w:val="center"/>
                </w:tcPr>
                <w:p w14:paraId="175738C8">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3C5D94E5">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1771FD06">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472F2144">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2" w:type="pct"/>
                  <w:vMerge w:val="continue"/>
                  <w:tcBorders>
                    <w:tl2br w:val="nil"/>
                    <w:tr2bl w:val="nil"/>
                  </w:tcBorders>
                  <w:noWrap w:val="0"/>
                  <w:vAlign w:val="center"/>
                </w:tcPr>
                <w:p w14:paraId="73F00A07">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r>
            <w:tr w14:paraId="57AA53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9" w:type="pct"/>
                  <w:vMerge w:val="continue"/>
                  <w:tcBorders>
                    <w:tl2br w:val="nil"/>
                    <w:tr2bl w:val="nil"/>
                  </w:tcBorders>
                  <w:noWrap w:val="0"/>
                  <w:vAlign w:val="center"/>
                </w:tcPr>
                <w:p w14:paraId="139B9420">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369" w:type="pct"/>
                  <w:vMerge w:val="continue"/>
                  <w:tcBorders>
                    <w:tl2br w:val="nil"/>
                    <w:tr2bl w:val="nil"/>
                  </w:tcBorders>
                  <w:noWrap w:val="0"/>
                  <w:vAlign w:val="center"/>
                </w:tcPr>
                <w:p w14:paraId="20902CF0">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696" w:type="pct"/>
                  <w:tcBorders>
                    <w:tl2br w:val="nil"/>
                    <w:tr2bl w:val="nil"/>
                  </w:tcBorders>
                  <w:noWrap w:val="0"/>
                  <w:vAlign w:val="center"/>
                </w:tcPr>
                <w:p w14:paraId="626985BB">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下风向3#</w:t>
                  </w:r>
                </w:p>
              </w:tc>
              <w:tc>
                <w:tcPr>
                  <w:tcW w:w="559" w:type="pct"/>
                  <w:tcBorders>
                    <w:tl2br w:val="nil"/>
                    <w:tr2bl w:val="nil"/>
                  </w:tcBorders>
                  <w:noWrap w:val="0"/>
                  <w:vAlign w:val="center"/>
                </w:tcPr>
                <w:p w14:paraId="3D944E51">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267</w:t>
                  </w:r>
                </w:p>
              </w:tc>
              <w:tc>
                <w:tcPr>
                  <w:tcW w:w="696" w:type="pct"/>
                  <w:tcBorders>
                    <w:tl2br w:val="nil"/>
                    <w:tr2bl w:val="nil"/>
                  </w:tcBorders>
                  <w:noWrap w:val="0"/>
                  <w:vAlign w:val="center"/>
                </w:tcPr>
                <w:p w14:paraId="167719F0">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0.79</w:t>
                  </w:r>
                </w:p>
              </w:tc>
              <w:tc>
                <w:tcPr>
                  <w:tcW w:w="451" w:type="pct"/>
                  <w:vMerge w:val="continue"/>
                  <w:tcBorders>
                    <w:tl2br w:val="nil"/>
                    <w:tr2bl w:val="nil"/>
                  </w:tcBorders>
                  <w:noWrap w:val="0"/>
                  <w:vAlign w:val="center"/>
                </w:tcPr>
                <w:p w14:paraId="60AEBAA3">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4F3AC994">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7F7023B2">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6744FF16">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2" w:type="pct"/>
                  <w:vMerge w:val="continue"/>
                  <w:tcBorders>
                    <w:tl2br w:val="nil"/>
                    <w:tr2bl w:val="nil"/>
                  </w:tcBorders>
                  <w:noWrap w:val="0"/>
                  <w:vAlign w:val="center"/>
                </w:tcPr>
                <w:p w14:paraId="39DC55B4">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r>
            <w:tr w14:paraId="256AF6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9" w:type="pct"/>
                  <w:vMerge w:val="continue"/>
                  <w:tcBorders>
                    <w:tl2br w:val="nil"/>
                    <w:tr2bl w:val="nil"/>
                  </w:tcBorders>
                  <w:noWrap w:val="0"/>
                  <w:vAlign w:val="center"/>
                </w:tcPr>
                <w:p w14:paraId="6A14E02B">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369" w:type="pct"/>
                  <w:vMerge w:val="continue"/>
                  <w:tcBorders>
                    <w:tl2br w:val="nil"/>
                    <w:tr2bl w:val="nil"/>
                  </w:tcBorders>
                  <w:noWrap w:val="0"/>
                  <w:vAlign w:val="center"/>
                </w:tcPr>
                <w:p w14:paraId="217BD0DA">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696" w:type="pct"/>
                  <w:tcBorders>
                    <w:tl2br w:val="nil"/>
                    <w:tr2bl w:val="nil"/>
                  </w:tcBorders>
                  <w:noWrap w:val="0"/>
                  <w:vAlign w:val="center"/>
                </w:tcPr>
                <w:p w14:paraId="1E8305CF">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下风向4#</w:t>
                  </w:r>
                </w:p>
              </w:tc>
              <w:tc>
                <w:tcPr>
                  <w:tcW w:w="559" w:type="pct"/>
                  <w:tcBorders>
                    <w:tl2br w:val="nil"/>
                    <w:tr2bl w:val="nil"/>
                  </w:tcBorders>
                  <w:noWrap w:val="0"/>
                  <w:vAlign w:val="center"/>
                </w:tcPr>
                <w:p w14:paraId="3010FEDE">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266</w:t>
                  </w:r>
                </w:p>
              </w:tc>
              <w:tc>
                <w:tcPr>
                  <w:tcW w:w="696" w:type="pct"/>
                  <w:tcBorders>
                    <w:tl2br w:val="nil"/>
                    <w:tr2bl w:val="nil"/>
                  </w:tcBorders>
                  <w:noWrap w:val="0"/>
                  <w:vAlign w:val="center"/>
                </w:tcPr>
                <w:p w14:paraId="02F838FF">
                  <w:pPr>
                    <w:pStyle w:val="1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0.84</w:t>
                  </w:r>
                </w:p>
              </w:tc>
              <w:tc>
                <w:tcPr>
                  <w:tcW w:w="451" w:type="pct"/>
                  <w:vMerge w:val="continue"/>
                  <w:tcBorders>
                    <w:tl2br w:val="nil"/>
                    <w:tr2bl w:val="nil"/>
                  </w:tcBorders>
                  <w:noWrap w:val="0"/>
                  <w:vAlign w:val="center"/>
                </w:tcPr>
                <w:p w14:paraId="69E97D94">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13A5A123">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11349B72">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1" w:type="pct"/>
                  <w:vMerge w:val="continue"/>
                  <w:tcBorders>
                    <w:tl2br w:val="nil"/>
                    <w:tr2bl w:val="nil"/>
                  </w:tcBorders>
                  <w:noWrap w:val="0"/>
                  <w:vAlign w:val="center"/>
                </w:tcPr>
                <w:p w14:paraId="7BA64739">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c>
                <w:tcPr>
                  <w:tcW w:w="452" w:type="pct"/>
                  <w:vMerge w:val="continue"/>
                  <w:tcBorders>
                    <w:tl2br w:val="nil"/>
                    <w:tr2bl w:val="nil"/>
                  </w:tcBorders>
                  <w:noWrap w:val="0"/>
                  <w:vAlign w:val="center"/>
                </w:tcPr>
                <w:p w14:paraId="77D88EE4">
                  <w:pPr>
                    <w:pStyle w:val="40"/>
                    <w:keepNext w:val="0"/>
                    <w:keepLines w:val="0"/>
                    <w:pageBreakBefore w:val="0"/>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p>
              </w:tc>
            </w:tr>
          </w:tbl>
          <w:p w14:paraId="6B0E14B8">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szCs w:val="24"/>
                <w:highlight w:val="none"/>
              </w:rPr>
              <w:t>由上表的监测数据可知，</w:t>
            </w:r>
            <w:r>
              <w:rPr>
                <w:rFonts w:hint="default" w:ascii="Times New Roman" w:hAnsi="Times New Roman" w:eastAsia="宋体" w:cs="Times New Roman"/>
                <w:color w:val="auto"/>
                <w:sz w:val="24"/>
                <w:highlight w:val="none"/>
              </w:rPr>
              <w:t>厂界无组织废气非甲烷总烃排放浓度为</w:t>
            </w:r>
            <w:r>
              <w:rPr>
                <w:rFonts w:hint="default" w:ascii="Times New Roman" w:hAnsi="Times New Roman" w:eastAsia="宋体" w:cs="Times New Roman"/>
                <w:color w:val="auto"/>
                <w:sz w:val="24"/>
                <w:highlight w:val="none"/>
                <w:lang w:val="en-US" w:eastAsia="zh-CN"/>
              </w:rPr>
              <w:t>0.58~0.94</w:t>
            </w:r>
            <w:r>
              <w:rPr>
                <w:rFonts w:hint="default" w:ascii="Times New Roman" w:hAnsi="Times New Roman" w:eastAsia="宋体" w:cs="Times New Roman"/>
                <w:color w:val="auto"/>
                <w:sz w:val="24"/>
                <w:highlight w:val="none"/>
              </w:rPr>
              <w:t>mg/m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，无组织废气</w:t>
            </w:r>
            <w:r>
              <w:rPr>
                <w:rFonts w:hint="default" w:ascii="Times New Roman" w:hAnsi="Times New Roman" w:eastAsia="宋体" w:cs="Times New Roman"/>
                <w:color w:val="auto"/>
                <w:sz w:val="24"/>
                <w:highlight w:val="none"/>
                <w:lang w:val="en-US" w:eastAsia="zh-CN"/>
              </w:rPr>
              <w:t>颗粒物</w:t>
            </w:r>
            <w:r>
              <w:rPr>
                <w:rFonts w:hint="default" w:ascii="Times New Roman" w:hAnsi="Times New Roman" w:eastAsia="宋体" w:cs="Times New Roman"/>
                <w:color w:val="auto"/>
                <w:sz w:val="24"/>
                <w:highlight w:val="none"/>
              </w:rPr>
              <w:t>排放浓度为</w:t>
            </w:r>
            <w:r>
              <w:rPr>
                <w:rFonts w:hint="default" w:ascii="Times New Roman" w:hAnsi="Times New Roman" w:eastAsia="宋体" w:cs="Times New Roman"/>
                <w:color w:val="auto"/>
                <w:sz w:val="24"/>
                <w:highlight w:val="none"/>
                <w:lang w:val="en-US" w:eastAsia="zh-CN"/>
              </w:rPr>
              <w:t>0.201~0.267</w:t>
            </w:r>
            <w:r>
              <w:rPr>
                <w:rFonts w:hint="default" w:ascii="Times New Roman" w:hAnsi="Times New Roman" w:eastAsia="宋体" w:cs="Times New Roman"/>
                <w:color w:val="auto"/>
                <w:sz w:val="24"/>
                <w:highlight w:val="none"/>
              </w:rPr>
              <w:t>mg/m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能够</w:t>
            </w:r>
            <w:r>
              <w:rPr>
                <w:rFonts w:hint="default" w:ascii="Times New Roman" w:hAnsi="Times New Roman" w:eastAsia="宋体" w:cs="Times New Roman"/>
                <w:bCs/>
                <w:color w:val="auto"/>
                <w:sz w:val="24"/>
                <w:highlight w:val="none"/>
              </w:rPr>
              <w:t>满足《大气污染物综合排放标准》（GB16297-1996）表2二级非甲烷总烃无组织排放浓度4mg/m</w:t>
            </w:r>
            <w:r>
              <w:rPr>
                <w:rFonts w:hint="default" w:ascii="Times New Roman" w:hAnsi="Times New Roman" w:eastAsia="宋体" w:cs="Times New Roman"/>
                <w:bCs/>
                <w:color w:val="auto"/>
                <w:sz w:val="24"/>
                <w:highlight w:val="none"/>
                <w:vertAlign w:val="superscript"/>
              </w:rPr>
              <w:t>3</w:t>
            </w:r>
            <w:r>
              <w:rPr>
                <w:rFonts w:hint="default" w:ascii="Times New Roman" w:hAnsi="Times New Roman" w:eastAsia="宋体" w:cs="Times New Roman"/>
                <w:bCs/>
                <w:color w:val="auto"/>
                <w:sz w:val="24"/>
                <w:highlight w:val="none"/>
              </w:rPr>
              <w:t>、颗粒物无组织排放浓度1.0mg/m</w:t>
            </w:r>
            <w:r>
              <w:rPr>
                <w:rFonts w:hint="default" w:ascii="Times New Roman" w:hAnsi="Times New Roman" w:eastAsia="宋体" w:cs="Times New Roman"/>
                <w:bCs/>
                <w:color w:val="auto"/>
                <w:sz w:val="24"/>
                <w:highlight w:val="none"/>
                <w:vertAlign w:val="superscript"/>
              </w:rPr>
              <w:t>3</w:t>
            </w:r>
            <w:r>
              <w:rPr>
                <w:rFonts w:hint="default" w:ascii="Times New Roman" w:hAnsi="Times New Roman" w:eastAsia="宋体" w:cs="Times New Roman"/>
                <w:bCs/>
                <w:color w:val="auto"/>
                <w:sz w:val="24"/>
                <w:highlight w:val="none"/>
              </w:rPr>
              <w:t>的限值要求。此外，厂界非甲烷总烃满足《关于全省开展工业企业挥发性有机物专项治理工作中排放建议限值的通知》（豫环攻坚办〔2017〕162号）中附件2-其他企业边界非甲烷总烃2mg/m</w:t>
            </w:r>
            <w:r>
              <w:rPr>
                <w:rFonts w:hint="default" w:ascii="Times New Roman" w:hAnsi="Times New Roman" w:eastAsia="宋体" w:cs="Times New Roman"/>
                <w:bCs/>
                <w:color w:val="auto"/>
                <w:sz w:val="24"/>
                <w:highlight w:val="none"/>
                <w:vertAlign w:val="superscript"/>
              </w:rPr>
              <w:t>3</w:t>
            </w:r>
            <w:r>
              <w:rPr>
                <w:rFonts w:hint="default" w:ascii="Times New Roman" w:hAnsi="Times New Roman" w:eastAsia="宋体" w:cs="Times New Roman"/>
                <w:bCs/>
                <w:color w:val="auto"/>
                <w:sz w:val="24"/>
                <w:highlight w:val="none"/>
              </w:rPr>
              <w:t>的限值要求，厂界颗粒物满足</w:t>
            </w:r>
            <w:r>
              <w:rPr>
                <w:rFonts w:hint="default" w:ascii="Times New Roman" w:hAnsi="Times New Roman" w:eastAsia="宋体" w:cs="Times New Roman"/>
                <w:color w:val="auto"/>
                <w:sz w:val="24"/>
                <w:highlight w:val="none"/>
              </w:rPr>
              <w:t>《新乡市生态环境局关于进一步规范工业企业颗粒物排放限值的通知》其他涉气工业企业颗粒物无组织0.5mg/m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的限值要求。</w:t>
            </w:r>
          </w:p>
          <w:p w14:paraId="022AC3FA">
            <w:pPr>
              <w:spacing w:after="0" w:line="460" w:lineRule="exact"/>
              <w:ind w:firstLine="482"/>
              <w:textAlignment w:val="baseline"/>
              <w:rPr>
                <w:rFonts w:ascii="Times New Roman" w:hAnsi="Times New Roman" w:eastAsia="宋体"/>
                <w:b/>
                <w:color w:val="auto"/>
                <w:sz w:val="24"/>
                <w:szCs w:val="24"/>
                <w:highlight w:val="none"/>
              </w:rPr>
            </w:pPr>
            <w:r>
              <w:rPr>
                <w:rFonts w:hint="eastAsia" w:ascii="Times New Roman" w:hAnsi="Times New Roman" w:eastAsia="宋体"/>
                <w:b/>
                <w:color w:val="auto"/>
                <w:sz w:val="24"/>
                <w:szCs w:val="24"/>
                <w:highlight w:val="none"/>
              </w:rPr>
              <w:t>4、总量控制指标</w:t>
            </w:r>
          </w:p>
          <w:p w14:paraId="195FE121">
            <w:pPr>
              <w:spacing w:after="0" w:line="460" w:lineRule="exact"/>
              <w:ind w:firstLine="480"/>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本项目废气污染物主要为</w:t>
            </w:r>
            <w:r>
              <w:rPr>
                <w:rFonts w:hint="eastAsia" w:ascii="Times New Roman" w:hAnsi="Times New Roman" w:eastAsia="宋体"/>
                <w:color w:val="auto"/>
                <w:sz w:val="24"/>
                <w:highlight w:val="none"/>
                <w:lang w:val="en-US" w:eastAsia="zh-CN"/>
              </w:rPr>
              <w:t>非甲烷总烃、颗粒物</w:t>
            </w:r>
            <w:r>
              <w:rPr>
                <w:rFonts w:hint="eastAsia" w:ascii="Times New Roman" w:hAnsi="Times New Roman" w:eastAsia="宋体"/>
                <w:color w:val="auto"/>
                <w:sz w:val="24"/>
                <w:highlight w:val="none"/>
              </w:rPr>
              <w:t>，各工段污染物排放情况见下表。</w:t>
            </w:r>
          </w:p>
          <w:p w14:paraId="0D22CAD5">
            <w:pPr>
              <w:spacing w:after="0" w:line="460" w:lineRule="exact"/>
              <w:ind w:firstLine="482"/>
              <w:rPr>
                <w:rFonts w:ascii="Times New Roman" w:hAnsi="Times New Roman" w:eastAsia="宋体"/>
                <w:b/>
                <w:bCs/>
                <w:color w:val="auto"/>
                <w:sz w:val="24"/>
                <w:szCs w:val="24"/>
                <w:highlight w:val="none"/>
              </w:rPr>
            </w:pPr>
            <w:r>
              <w:rPr>
                <w:rFonts w:ascii="Times New Roman" w:hAnsi="Times New Roman" w:eastAsia="宋体"/>
                <w:b/>
                <w:bCs/>
                <w:color w:val="auto"/>
                <w:sz w:val="24"/>
                <w:szCs w:val="24"/>
                <w:highlight w:val="none"/>
              </w:rPr>
              <w:t>表</w:t>
            </w:r>
            <w:r>
              <w:rPr>
                <w:rFonts w:hint="eastAsia" w:ascii="Times New Roman" w:hAnsi="Times New Roman" w:eastAsia="宋体"/>
                <w:b/>
                <w:bCs/>
                <w:color w:val="auto"/>
                <w:sz w:val="24"/>
                <w:szCs w:val="24"/>
                <w:highlight w:val="none"/>
              </w:rPr>
              <w:t>2</w:t>
            </w:r>
            <w:r>
              <w:rPr>
                <w:rFonts w:hint="eastAsia" w:ascii="Times New Roman" w:hAnsi="Times New Roman" w:eastAsia="宋体"/>
                <w:b/>
                <w:bCs/>
                <w:color w:val="auto"/>
                <w:sz w:val="24"/>
                <w:szCs w:val="24"/>
                <w:highlight w:val="none"/>
                <w:lang w:val="en-US" w:eastAsia="zh-CN"/>
              </w:rPr>
              <w:t>5</w:t>
            </w:r>
            <w:r>
              <w:rPr>
                <w:rFonts w:ascii="Times New Roman" w:hAnsi="Times New Roman" w:eastAsia="宋体"/>
                <w:b/>
                <w:bCs/>
                <w:color w:val="auto"/>
                <w:sz w:val="24"/>
                <w:szCs w:val="24"/>
                <w:highlight w:val="none"/>
              </w:rPr>
              <w:t xml:space="preserve">                  废气污染物排放情况</w:t>
            </w:r>
          </w:p>
          <w:tbl>
            <w:tblPr>
              <w:tblStyle w:val="17"/>
              <w:tblpPr w:leftFromText="180" w:rightFromText="180" w:vertAnchor="text" w:tblpXSpec="center" w:tblpY="1"/>
              <w:tblOverlap w:val="never"/>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4"/>
              <w:gridCol w:w="1303"/>
              <w:gridCol w:w="1268"/>
              <w:gridCol w:w="1009"/>
              <w:gridCol w:w="1139"/>
              <w:gridCol w:w="1268"/>
              <w:gridCol w:w="1085"/>
            </w:tblGrid>
            <w:tr w14:paraId="7B4DED6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4" w:type="dxa"/>
                  <w:vAlign w:val="center"/>
                </w:tcPr>
                <w:p w14:paraId="3FA99EA0">
                  <w:pPr>
                    <w:spacing w:after="0"/>
                    <w:jc w:val="center"/>
                    <w:textAlignment w:val="baseline"/>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排放点</w:t>
                  </w:r>
                </w:p>
              </w:tc>
              <w:tc>
                <w:tcPr>
                  <w:tcW w:w="1303" w:type="dxa"/>
                  <w:vAlign w:val="center"/>
                </w:tcPr>
                <w:p w14:paraId="1BA5E6D8">
                  <w:pPr>
                    <w:spacing w:after="0"/>
                    <w:jc w:val="center"/>
                    <w:textAlignment w:val="baseline"/>
                    <w:rPr>
                      <w:rFonts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污染因子</w:t>
                  </w:r>
                </w:p>
              </w:tc>
              <w:tc>
                <w:tcPr>
                  <w:tcW w:w="1268" w:type="dxa"/>
                  <w:vAlign w:val="center"/>
                </w:tcPr>
                <w:p w14:paraId="65DE028F">
                  <w:pPr>
                    <w:spacing w:after="0"/>
                    <w:jc w:val="center"/>
                    <w:textAlignment w:val="baseline"/>
                    <w:rPr>
                      <w:rFonts w:hint="eastAsia" w:ascii="Times New Roman" w:hAnsi="Times New Roman" w:eastAsia="宋体"/>
                      <w:b/>
                      <w:bCs/>
                      <w:color w:val="auto"/>
                      <w:sz w:val="21"/>
                      <w:szCs w:val="21"/>
                      <w:highlight w:val="none"/>
                      <w:lang w:eastAsia="zh-CN"/>
                    </w:rPr>
                  </w:pPr>
                  <w:r>
                    <w:rPr>
                      <w:rFonts w:hint="eastAsia" w:ascii="Times New Roman" w:hAnsi="Times New Roman" w:eastAsia="宋体"/>
                      <w:b/>
                      <w:bCs/>
                      <w:color w:val="auto"/>
                      <w:sz w:val="21"/>
                      <w:szCs w:val="21"/>
                      <w:highlight w:val="none"/>
                    </w:rPr>
                    <w:t>最大</w:t>
                  </w:r>
                  <w:r>
                    <w:rPr>
                      <w:rFonts w:ascii="Times New Roman" w:hAnsi="Times New Roman" w:eastAsia="宋体"/>
                      <w:b/>
                      <w:bCs/>
                      <w:color w:val="auto"/>
                      <w:sz w:val="21"/>
                      <w:szCs w:val="21"/>
                      <w:highlight w:val="none"/>
                    </w:rPr>
                    <w:t>排放速率</w:t>
                  </w:r>
                  <w:r>
                    <w:rPr>
                      <w:rFonts w:hint="eastAsia" w:ascii="Times New Roman" w:hAnsi="Times New Roman" w:eastAsia="宋体"/>
                      <w:b/>
                      <w:bCs/>
                      <w:color w:val="auto"/>
                      <w:sz w:val="21"/>
                      <w:szCs w:val="21"/>
                      <w:highlight w:val="none"/>
                      <w:lang w:eastAsia="zh-CN"/>
                    </w:rPr>
                    <w:t>（</w:t>
                  </w:r>
                  <w:r>
                    <w:rPr>
                      <w:rFonts w:ascii="Times New Roman" w:hAnsi="Times New Roman" w:eastAsia="宋体"/>
                      <w:b/>
                      <w:bCs/>
                      <w:color w:val="auto"/>
                      <w:sz w:val="21"/>
                      <w:szCs w:val="21"/>
                      <w:highlight w:val="none"/>
                    </w:rPr>
                    <w:t>kg/h</w:t>
                  </w:r>
                  <w:r>
                    <w:rPr>
                      <w:rFonts w:hint="eastAsia" w:ascii="Times New Roman" w:hAnsi="Times New Roman" w:eastAsia="宋体"/>
                      <w:b/>
                      <w:bCs/>
                      <w:color w:val="auto"/>
                      <w:sz w:val="21"/>
                      <w:szCs w:val="21"/>
                      <w:highlight w:val="none"/>
                      <w:lang w:eastAsia="zh-CN"/>
                    </w:rPr>
                    <w:t>）</w:t>
                  </w:r>
                </w:p>
              </w:tc>
              <w:tc>
                <w:tcPr>
                  <w:tcW w:w="1009" w:type="dxa"/>
                  <w:vAlign w:val="center"/>
                </w:tcPr>
                <w:p w14:paraId="0A753F9A">
                  <w:pPr>
                    <w:spacing w:after="0"/>
                    <w:jc w:val="center"/>
                    <w:textAlignment w:val="baseline"/>
                    <w:rPr>
                      <w:rFonts w:hint="eastAsia" w:ascii="Times New Roman" w:hAnsi="Times New Roman" w:eastAsia="宋体"/>
                      <w:b/>
                      <w:bCs/>
                      <w:color w:val="auto"/>
                      <w:sz w:val="21"/>
                      <w:szCs w:val="21"/>
                      <w:highlight w:val="none"/>
                      <w:lang w:eastAsia="zh-CN"/>
                    </w:rPr>
                  </w:pPr>
                  <w:r>
                    <w:rPr>
                      <w:rFonts w:ascii="Times New Roman" w:hAnsi="Times New Roman" w:eastAsia="宋体"/>
                      <w:b/>
                      <w:bCs/>
                      <w:color w:val="auto"/>
                      <w:sz w:val="21"/>
                      <w:szCs w:val="21"/>
                      <w:highlight w:val="none"/>
                    </w:rPr>
                    <w:t>排放时数</w:t>
                  </w:r>
                  <w:r>
                    <w:rPr>
                      <w:rFonts w:hint="eastAsia" w:ascii="Times New Roman" w:hAnsi="Times New Roman" w:eastAsia="宋体"/>
                      <w:b/>
                      <w:bCs/>
                      <w:color w:val="auto"/>
                      <w:sz w:val="21"/>
                      <w:szCs w:val="21"/>
                      <w:highlight w:val="none"/>
                      <w:lang w:eastAsia="zh-CN"/>
                    </w:rPr>
                    <w:t>（</w:t>
                  </w:r>
                  <w:r>
                    <w:rPr>
                      <w:rFonts w:ascii="Times New Roman" w:hAnsi="Times New Roman" w:eastAsia="宋体"/>
                      <w:b/>
                      <w:bCs/>
                      <w:color w:val="auto"/>
                      <w:sz w:val="21"/>
                      <w:szCs w:val="21"/>
                      <w:highlight w:val="none"/>
                    </w:rPr>
                    <w:t>h/a</w:t>
                  </w:r>
                  <w:r>
                    <w:rPr>
                      <w:rFonts w:hint="eastAsia" w:ascii="Times New Roman" w:hAnsi="Times New Roman" w:eastAsia="宋体"/>
                      <w:b/>
                      <w:bCs/>
                      <w:color w:val="auto"/>
                      <w:sz w:val="21"/>
                      <w:szCs w:val="21"/>
                      <w:highlight w:val="none"/>
                      <w:lang w:eastAsia="zh-CN"/>
                    </w:rPr>
                    <w:t>）</w:t>
                  </w:r>
                </w:p>
              </w:tc>
              <w:tc>
                <w:tcPr>
                  <w:tcW w:w="1139" w:type="dxa"/>
                  <w:vAlign w:val="center"/>
                </w:tcPr>
                <w:p w14:paraId="1924E2B2">
                  <w:pPr>
                    <w:spacing w:after="0"/>
                    <w:jc w:val="center"/>
                    <w:textAlignment w:val="baseline"/>
                    <w:rPr>
                      <w:rFonts w:hint="eastAsia" w:ascii="Times New Roman" w:hAnsi="Times New Roman" w:eastAsia="宋体"/>
                      <w:b/>
                      <w:bCs/>
                      <w:color w:val="auto"/>
                      <w:sz w:val="21"/>
                      <w:szCs w:val="21"/>
                      <w:highlight w:val="none"/>
                      <w:lang w:eastAsia="zh-CN"/>
                    </w:rPr>
                  </w:pPr>
                  <w:r>
                    <w:rPr>
                      <w:rFonts w:hint="eastAsia" w:ascii="Times New Roman" w:hAnsi="Times New Roman" w:eastAsia="宋体"/>
                      <w:b/>
                      <w:bCs/>
                      <w:color w:val="auto"/>
                      <w:sz w:val="21"/>
                      <w:szCs w:val="21"/>
                      <w:highlight w:val="none"/>
                    </w:rPr>
                    <w:t>实测</w:t>
                  </w:r>
                  <w:r>
                    <w:rPr>
                      <w:rFonts w:ascii="Times New Roman" w:hAnsi="Times New Roman" w:eastAsia="宋体"/>
                      <w:b/>
                      <w:bCs/>
                      <w:color w:val="auto"/>
                      <w:sz w:val="21"/>
                      <w:szCs w:val="21"/>
                      <w:highlight w:val="none"/>
                    </w:rPr>
                    <w:t>排放量</w:t>
                  </w:r>
                  <w:r>
                    <w:rPr>
                      <w:rFonts w:hint="eastAsia" w:ascii="Times New Roman" w:hAnsi="Times New Roman" w:eastAsia="宋体"/>
                      <w:b/>
                      <w:bCs/>
                      <w:color w:val="auto"/>
                      <w:sz w:val="21"/>
                      <w:szCs w:val="21"/>
                      <w:highlight w:val="none"/>
                      <w:lang w:eastAsia="zh-CN"/>
                    </w:rPr>
                    <w:t>（</w:t>
                  </w:r>
                  <w:r>
                    <w:rPr>
                      <w:rFonts w:ascii="Times New Roman" w:hAnsi="Times New Roman" w:eastAsia="宋体"/>
                      <w:b/>
                      <w:bCs/>
                      <w:color w:val="auto"/>
                      <w:sz w:val="21"/>
                      <w:szCs w:val="21"/>
                      <w:highlight w:val="none"/>
                    </w:rPr>
                    <w:t>t/a</w:t>
                  </w:r>
                  <w:r>
                    <w:rPr>
                      <w:rFonts w:hint="eastAsia" w:ascii="Times New Roman" w:hAnsi="Times New Roman" w:eastAsia="宋体"/>
                      <w:b/>
                      <w:bCs/>
                      <w:color w:val="auto"/>
                      <w:sz w:val="21"/>
                      <w:szCs w:val="21"/>
                      <w:highlight w:val="none"/>
                      <w:lang w:eastAsia="zh-CN"/>
                    </w:rPr>
                    <w:t>）</w:t>
                  </w:r>
                </w:p>
              </w:tc>
              <w:tc>
                <w:tcPr>
                  <w:tcW w:w="1268" w:type="dxa"/>
                  <w:vAlign w:val="center"/>
                </w:tcPr>
                <w:p w14:paraId="5496A75E">
                  <w:pPr>
                    <w:spacing w:after="0"/>
                    <w:jc w:val="center"/>
                    <w:textAlignment w:val="baseline"/>
                    <w:rPr>
                      <w:rFonts w:hint="eastAsia" w:ascii="Times New Roman" w:hAnsi="Times New Roman" w:eastAsia="宋体"/>
                      <w:b/>
                      <w:bCs/>
                      <w:color w:val="auto"/>
                      <w:sz w:val="21"/>
                      <w:szCs w:val="21"/>
                      <w:highlight w:val="none"/>
                      <w:lang w:eastAsia="zh-CN"/>
                    </w:rPr>
                  </w:pPr>
                  <w:r>
                    <w:rPr>
                      <w:rFonts w:hint="eastAsia" w:ascii="Times New Roman" w:hAnsi="Times New Roman" w:eastAsia="宋体"/>
                      <w:b/>
                      <w:bCs/>
                      <w:color w:val="auto"/>
                      <w:sz w:val="21"/>
                      <w:szCs w:val="21"/>
                      <w:highlight w:val="none"/>
                    </w:rPr>
                    <w:t>生产负荷最不利</w:t>
                  </w:r>
                  <w:r>
                    <w:rPr>
                      <w:rFonts w:hint="eastAsia" w:ascii="Times New Roman" w:hAnsi="Times New Roman" w:eastAsia="宋体"/>
                      <w:b/>
                      <w:bCs/>
                      <w:color w:val="auto"/>
                      <w:sz w:val="21"/>
                      <w:szCs w:val="21"/>
                      <w:highlight w:val="none"/>
                      <w:lang w:eastAsia="zh-CN"/>
                    </w:rPr>
                    <w:t>（</w:t>
                  </w:r>
                  <w:r>
                    <w:rPr>
                      <w:rFonts w:hint="eastAsia" w:ascii="Times New Roman" w:hAnsi="Times New Roman" w:eastAsia="宋体"/>
                      <w:b/>
                      <w:bCs/>
                      <w:color w:val="auto"/>
                      <w:sz w:val="21"/>
                      <w:szCs w:val="21"/>
                      <w:highlight w:val="none"/>
                    </w:rPr>
                    <w:t>%</w:t>
                  </w:r>
                  <w:r>
                    <w:rPr>
                      <w:rFonts w:hint="eastAsia" w:ascii="Times New Roman" w:hAnsi="Times New Roman" w:eastAsia="宋体"/>
                      <w:b/>
                      <w:bCs/>
                      <w:color w:val="auto"/>
                      <w:sz w:val="21"/>
                      <w:szCs w:val="21"/>
                      <w:highlight w:val="none"/>
                      <w:lang w:eastAsia="zh-CN"/>
                    </w:rPr>
                    <w:t>）</w:t>
                  </w:r>
                </w:p>
              </w:tc>
              <w:tc>
                <w:tcPr>
                  <w:tcW w:w="1085" w:type="dxa"/>
                  <w:vAlign w:val="center"/>
                </w:tcPr>
                <w:p w14:paraId="23C089DE">
                  <w:pPr>
                    <w:spacing w:after="0"/>
                    <w:jc w:val="center"/>
                    <w:textAlignment w:val="baseline"/>
                    <w:rPr>
                      <w:rFonts w:hint="eastAsia" w:ascii="Times New Roman" w:hAnsi="Times New Roman" w:eastAsia="宋体"/>
                      <w:b/>
                      <w:bCs/>
                      <w:color w:val="auto"/>
                      <w:sz w:val="21"/>
                      <w:szCs w:val="21"/>
                      <w:highlight w:val="none"/>
                      <w:lang w:eastAsia="zh-CN"/>
                    </w:rPr>
                  </w:pPr>
                  <w:r>
                    <w:rPr>
                      <w:rFonts w:hint="eastAsia" w:ascii="Times New Roman" w:hAnsi="Times New Roman" w:eastAsia="宋体"/>
                      <w:b/>
                      <w:bCs/>
                      <w:color w:val="auto"/>
                      <w:sz w:val="21"/>
                      <w:szCs w:val="21"/>
                      <w:highlight w:val="none"/>
                    </w:rPr>
                    <w:t>折算</w:t>
                  </w:r>
                  <w:r>
                    <w:rPr>
                      <w:rFonts w:ascii="Times New Roman" w:hAnsi="Times New Roman" w:eastAsia="宋体"/>
                      <w:b/>
                      <w:bCs/>
                      <w:color w:val="auto"/>
                      <w:sz w:val="21"/>
                      <w:szCs w:val="21"/>
                      <w:highlight w:val="none"/>
                    </w:rPr>
                    <w:t>排放量</w:t>
                  </w:r>
                  <w:r>
                    <w:rPr>
                      <w:rFonts w:hint="eastAsia" w:ascii="Times New Roman" w:hAnsi="Times New Roman" w:eastAsia="宋体"/>
                      <w:b/>
                      <w:bCs/>
                      <w:color w:val="auto"/>
                      <w:sz w:val="21"/>
                      <w:szCs w:val="21"/>
                      <w:highlight w:val="none"/>
                      <w:lang w:eastAsia="zh-CN"/>
                    </w:rPr>
                    <w:t>（</w:t>
                  </w:r>
                  <w:r>
                    <w:rPr>
                      <w:rFonts w:ascii="Times New Roman" w:hAnsi="Times New Roman" w:eastAsia="宋体"/>
                      <w:b/>
                      <w:bCs/>
                      <w:color w:val="auto"/>
                      <w:sz w:val="21"/>
                      <w:szCs w:val="21"/>
                      <w:highlight w:val="none"/>
                    </w:rPr>
                    <w:t>t/a</w:t>
                  </w:r>
                  <w:r>
                    <w:rPr>
                      <w:rFonts w:hint="eastAsia" w:ascii="Times New Roman" w:hAnsi="Times New Roman" w:eastAsia="宋体"/>
                      <w:b/>
                      <w:bCs/>
                      <w:color w:val="auto"/>
                      <w:sz w:val="21"/>
                      <w:szCs w:val="21"/>
                      <w:highlight w:val="none"/>
                      <w:lang w:eastAsia="zh-CN"/>
                    </w:rPr>
                    <w:t>）</w:t>
                  </w:r>
                </w:p>
              </w:tc>
            </w:tr>
            <w:tr w14:paraId="26C13FD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4" w:type="dxa"/>
                  <w:vAlign w:val="center"/>
                </w:tcPr>
                <w:p w14:paraId="694C9013">
                  <w:pPr>
                    <w:spacing w:after="0"/>
                    <w:jc w:val="center"/>
                    <w:textAlignment w:val="baseline"/>
                    <w:rPr>
                      <w:rFonts w:hint="default" w:ascii="Times New Roman" w:hAnsi="Times New Roman" w:eastAsia="宋体"/>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一车间回火废气排气筒P1</w:t>
                  </w:r>
                </w:p>
              </w:tc>
              <w:tc>
                <w:tcPr>
                  <w:tcW w:w="1303" w:type="dxa"/>
                  <w:vAlign w:val="center"/>
                </w:tcPr>
                <w:p w14:paraId="0AE8C643">
                  <w:pPr>
                    <w:spacing w:after="0"/>
                    <w:jc w:val="center"/>
                    <w:textAlignment w:val="baseline"/>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非甲烷总烃</w:t>
                  </w:r>
                </w:p>
              </w:tc>
              <w:tc>
                <w:tcPr>
                  <w:tcW w:w="1268" w:type="dxa"/>
                  <w:vAlign w:val="center"/>
                </w:tcPr>
                <w:p w14:paraId="69AA9FC7">
                  <w:pPr>
                    <w:spacing w:after="0"/>
                    <w:jc w:val="center"/>
                    <w:textAlignment w:val="baseline"/>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0.0097</w:t>
                  </w:r>
                </w:p>
              </w:tc>
              <w:tc>
                <w:tcPr>
                  <w:tcW w:w="1009" w:type="dxa"/>
                  <w:vAlign w:val="center"/>
                </w:tcPr>
                <w:p w14:paraId="3ADB0B39">
                  <w:pPr>
                    <w:spacing w:after="0"/>
                    <w:jc w:val="center"/>
                    <w:textAlignment w:val="baseline"/>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3000</w:t>
                  </w:r>
                </w:p>
              </w:tc>
              <w:tc>
                <w:tcPr>
                  <w:tcW w:w="1139" w:type="dxa"/>
                  <w:vAlign w:val="center"/>
                </w:tcPr>
                <w:p w14:paraId="091B760F">
                  <w:pPr>
                    <w:spacing w:after="0"/>
                    <w:jc w:val="center"/>
                    <w:textAlignment w:val="baseline"/>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0.0291</w:t>
                  </w:r>
                </w:p>
              </w:tc>
              <w:tc>
                <w:tcPr>
                  <w:tcW w:w="1268" w:type="dxa"/>
                  <w:vAlign w:val="center"/>
                </w:tcPr>
                <w:p w14:paraId="46746C69">
                  <w:pPr>
                    <w:spacing w:after="0"/>
                    <w:jc w:val="center"/>
                    <w:textAlignment w:val="baseline"/>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90%</w:t>
                  </w:r>
                </w:p>
              </w:tc>
              <w:tc>
                <w:tcPr>
                  <w:tcW w:w="1085" w:type="dxa"/>
                  <w:vAlign w:val="center"/>
                </w:tcPr>
                <w:p w14:paraId="5A14DB09">
                  <w:pPr>
                    <w:spacing w:after="0"/>
                    <w:jc w:val="center"/>
                    <w:textAlignment w:val="baseline"/>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0.0323</w:t>
                  </w:r>
                </w:p>
              </w:tc>
            </w:tr>
            <w:tr w14:paraId="0119617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4" w:type="dxa"/>
                  <w:vAlign w:val="center"/>
                </w:tcPr>
                <w:p w14:paraId="6B199296">
                  <w:pPr>
                    <w:spacing w:after="0"/>
                    <w:jc w:val="center"/>
                    <w:textAlignment w:val="baseline"/>
                    <w:rPr>
                      <w:rFonts w:hint="default" w:ascii="Times New Roman" w:hAnsi="Times New Roman" w:eastAsia="宋体"/>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一车间抛丸、磨平废气排气筒P2</w:t>
                  </w:r>
                </w:p>
              </w:tc>
              <w:tc>
                <w:tcPr>
                  <w:tcW w:w="1303" w:type="dxa"/>
                  <w:vAlign w:val="center"/>
                </w:tcPr>
                <w:p w14:paraId="0274032A">
                  <w:pPr>
                    <w:spacing w:after="0"/>
                    <w:jc w:val="center"/>
                    <w:textAlignment w:val="baseline"/>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颗粒物</w:t>
                  </w:r>
                </w:p>
              </w:tc>
              <w:tc>
                <w:tcPr>
                  <w:tcW w:w="1268" w:type="dxa"/>
                  <w:vAlign w:val="center"/>
                </w:tcPr>
                <w:p w14:paraId="05147840">
                  <w:pPr>
                    <w:spacing w:after="0"/>
                    <w:jc w:val="center"/>
                    <w:textAlignment w:val="baseline"/>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0.14</w:t>
                  </w:r>
                </w:p>
              </w:tc>
              <w:tc>
                <w:tcPr>
                  <w:tcW w:w="1009" w:type="dxa"/>
                  <w:vAlign w:val="center"/>
                </w:tcPr>
                <w:p w14:paraId="2B1F674D">
                  <w:pPr>
                    <w:spacing w:after="0"/>
                    <w:jc w:val="center"/>
                    <w:textAlignment w:val="baseline"/>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160</w:t>
                  </w:r>
                </w:p>
              </w:tc>
              <w:tc>
                <w:tcPr>
                  <w:tcW w:w="1139" w:type="dxa"/>
                  <w:vAlign w:val="center"/>
                </w:tcPr>
                <w:p w14:paraId="4594A800">
                  <w:pPr>
                    <w:spacing w:after="0"/>
                    <w:jc w:val="center"/>
                    <w:textAlignment w:val="baseline"/>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0.0022</w:t>
                  </w:r>
                </w:p>
              </w:tc>
              <w:tc>
                <w:tcPr>
                  <w:tcW w:w="1268" w:type="dxa"/>
                  <w:vAlign w:val="center"/>
                </w:tcPr>
                <w:p w14:paraId="018C065C">
                  <w:pPr>
                    <w:spacing w:after="0"/>
                    <w:jc w:val="center"/>
                    <w:textAlignment w:val="baseline"/>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90%</w:t>
                  </w:r>
                </w:p>
              </w:tc>
              <w:tc>
                <w:tcPr>
                  <w:tcW w:w="1085" w:type="dxa"/>
                  <w:vAlign w:val="center"/>
                </w:tcPr>
                <w:p w14:paraId="6ABF59C6">
                  <w:pPr>
                    <w:spacing w:after="0"/>
                    <w:jc w:val="center"/>
                    <w:textAlignment w:val="baseline"/>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0.0025</w:t>
                  </w:r>
                </w:p>
              </w:tc>
            </w:tr>
            <w:tr w14:paraId="768B2A8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4" w:type="dxa"/>
                  <w:vAlign w:val="center"/>
                </w:tcPr>
                <w:p w14:paraId="10844AE0">
                  <w:pPr>
                    <w:spacing w:after="0"/>
                    <w:jc w:val="center"/>
                    <w:textAlignment w:val="baseline"/>
                    <w:rPr>
                      <w:rFonts w:hint="default" w:ascii="Times New Roman" w:hAnsi="Times New Roman" w:eastAsia="宋体"/>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二车间回火废气排气筒P3</w:t>
                  </w:r>
                </w:p>
              </w:tc>
              <w:tc>
                <w:tcPr>
                  <w:tcW w:w="1303" w:type="dxa"/>
                  <w:vAlign w:val="center"/>
                </w:tcPr>
                <w:p w14:paraId="65DFF1D6">
                  <w:pPr>
                    <w:spacing w:after="0"/>
                    <w:jc w:val="center"/>
                    <w:textAlignment w:val="baseline"/>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非甲烷总烃</w:t>
                  </w:r>
                </w:p>
              </w:tc>
              <w:tc>
                <w:tcPr>
                  <w:tcW w:w="1268" w:type="dxa"/>
                  <w:vAlign w:val="center"/>
                </w:tcPr>
                <w:p w14:paraId="5431DDD6">
                  <w:pPr>
                    <w:spacing w:after="0"/>
                    <w:jc w:val="center"/>
                    <w:textAlignment w:val="baseline"/>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0.0083</w:t>
                  </w:r>
                </w:p>
              </w:tc>
              <w:tc>
                <w:tcPr>
                  <w:tcW w:w="1009" w:type="dxa"/>
                  <w:vAlign w:val="center"/>
                </w:tcPr>
                <w:p w14:paraId="7CDC7583">
                  <w:pPr>
                    <w:spacing w:after="0"/>
                    <w:jc w:val="center"/>
                    <w:textAlignment w:val="baseline"/>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3000</w:t>
                  </w:r>
                </w:p>
              </w:tc>
              <w:tc>
                <w:tcPr>
                  <w:tcW w:w="1139" w:type="dxa"/>
                  <w:vAlign w:val="center"/>
                </w:tcPr>
                <w:p w14:paraId="6779BA08">
                  <w:pPr>
                    <w:spacing w:after="0"/>
                    <w:jc w:val="center"/>
                    <w:textAlignment w:val="baseline"/>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0.0249</w:t>
                  </w:r>
                </w:p>
              </w:tc>
              <w:tc>
                <w:tcPr>
                  <w:tcW w:w="1268" w:type="dxa"/>
                  <w:vAlign w:val="center"/>
                </w:tcPr>
                <w:p w14:paraId="125B7BF4">
                  <w:pPr>
                    <w:spacing w:after="0"/>
                    <w:jc w:val="center"/>
                    <w:textAlignment w:val="baseline"/>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90%</w:t>
                  </w:r>
                </w:p>
              </w:tc>
              <w:tc>
                <w:tcPr>
                  <w:tcW w:w="1085" w:type="dxa"/>
                  <w:vAlign w:val="center"/>
                </w:tcPr>
                <w:p w14:paraId="66D496E8">
                  <w:pPr>
                    <w:spacing w:after="0"/>
                    <w:jc w:val="center"/>
                    <w:textAlignment w:val="baseline"/>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0.0277</w:t>
                  </w:r>
                </w:p>
              </w:tc>
            </w:tr>
            <w:tr w14:paraId="2CB2EFA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4" w:type="dxa"/>
                  <w:vAlign w:val="center"/>
                </w:tcPr>
                <w:p w14:paraId="781ADDA4">
                  <w:pPr>
                    <w:spacing w:after="0"/>
                    <w:jc w:val="center"/>
                    <w:textAlignment w:val="baseline"/>
                    <w:rPr>
                      <w:rFonts w:hint="default" w:ascii="Times New Roman" w:hAnsi="Times New Roman" w:eastAsia="宋体"/>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二车间抛丸、磨平废气排气筒P4</w:t>
                  </w:r>
                </w:p>
              </w:tc>
              <w:tc>
                <w:tcPr>
                  <w:tcW w:w="1303" w:type="dxa"/>
                  <w:vAlign w:val="center"/>
                </w:tcPr>
                <w:p w14:paraId="221E2C9D">
                  <w:pPr>
                    <w:spacing w:after="0"/>
                    <w:jc w:val="center"/>
                    <w:textAlignment w:val="baseline"/>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颗粒物</w:t>
                  </w:r>
                </w:p>
              </w:tc>
              <w:tc>
                <w:tcPr>
                  <w:tcW w:w="1268" w:type="dxa"/>
                  <w:vAlign w:val="center"/>
                </w:tcPr>
                <w:p w14:paraId="0481258A">
                  <w:pPr>
                    <w:spacing w:after="0"/>
                    <w:jc w:val="center"/>
                    <w:textAlignment w:val="baseline"/>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0.013</w:t>
                  </w:r>
                </w:p>
              </w:tc>
              <w:tc>
                <w:tcPr>
                  <w:tcW w:w="1009" w:type="dxa"/>
                  <w:vAlign w:val="center"/>
                </w:tcPr>
                <w:p w14:paraId="3D242474">
                  <w:pPr>
                    <w:spacing w:after="0"/>
                    <w:jc w:val="center"/>
                    <w:textAlignment w:val="baseline"/>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480</w:t>
                  </w:r>
                </w:p>
              </w:tc>
              <w:tc>
                <w:tcPr>
                  <w:tcW w:w="1139" w:type="dxa"/>
                  <w:vAlign w:val="center"/>
                </w:tcPr>
                <w:p w14:paraId="254945CE">
                  <w:pPr>
                    <w:spacing w:after="0"/>
                    <w:jc w:val="center"/>
                    <w:textAlignment w:val="baseline"/>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0.0062</w:t>
                  </w:r>
                </w:p>
              </w:tc>
              <w:tc>
                <w:tcPr>
                  <w:tcW w:w="1268" w:type="dxa"/>
                  <w:vAlign w:val="center"/>
                </w:tcPr>
                <w:p w14:paraId="64F7AD9E">
                  <w:pPr>
                    <w:spacing w:after="0"/>
                    <w:jc w:val="center"/>
                    <w:textAlignment w:val="baseline"/>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90%</w:t>
                  </w:r>
                </w:p>
              </w:tc>
              <w:tc>
                <w:tcPr>
                  <w:tcW w:w="1085" w:type="dxa"/>
                  <w:vAlign w:val="center"/>
                </w:tcPr>
                <w:p w14:paraId="29745EBE">
                  <w:pPr>
                    <w:spacing w:after="0"/>
                    <w:jc w:val="center"/>
                    <w:textAlignment w:val="baseline"/>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0.0069</w:t>
                  </w:r>
                </w:p>
              </w:tc>
            </w:tr>
          </w:tbl>
          <w:p w14:paraId="56FAE6C0">
            <w:pPr>
              <w:spacing w:after="0" w:line="460" w:lineRule="exact"/>
              <w:ind w:firstLine="480"/>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本项目废气污染物实际排放量与环评批复总量控制要求对比情况见下表。</w:t>
            </w:r>
          </w:p>
          <w:p w14:paraId="3D3F1B1E">
            <w:pPr>
              <w:spacing w:after="0" w:line="460" w:lineRule="exact"/>
              <w:ind w:firstLine="482"/>
              <w:textAlignment w:val="baseline"/>
              <w:rPr>
                <w:rFonts w:hint="default" w:ascii="Times New Roman" w:hAnsi="Times New Roman" w:eastAsia="宋体"/>
                <w:b/>
                <w:color w:val="auto"/>
                <w:sz w:val="24"/>
                <w:szCs w:val="24"/>
                <w:highlight w:val="none"/>
                <w:lang w:val="en-US" w:eastAsia="zh-CN"/>
              </w:rPr>
            </w:pPr>
            <w:r>
              <w:rPr>
                <w:rFonts w:ascii="Times New Roman" w:hAnsi="Times New Roman" w:eastAsia="宋体"/>
                <w:b/>
                <w:color w:val="auto"/>
                <w:sz w:val="24"/>
                <w:szCs w:val="24"/>
                <w:highlight w:val="none"/>
              </w:rPr>
              <w:t>表</w:t>
            </w:r>
            <w:r>
              <w:rPr>
                <w:rFonts w:hint="eastAsia" w:ascii="Times New Roman" w:hAnsi="Times New Roman" w:eastAsia="宋体"/>
                <w:b/>
                <w:color w:val="auto"/>
                <w:sz w:val="24"/>
                <w:szCs w:val="24"/>
                <w:highlight w:val="none"/>
              </w:rPr>
              <w:t>2</w:t>
            </w:r>
            <w:r>
              <w:rPr>
                <w:rFonts w:hint="eastAsia" w:ascii="Times New Roman" w:hAnsi="Times New Roman" w:eastAsia="宋体"/>
                <w:b/>
                <w:color w:val="auto"/>
                <w:sz w:val="24"/>
                <w:szCs w:val="24"/>
                <w:highlight w:val="none"/>
                <w:lang w:val="en-US" w:eastAsia="zh-CN"/>
              </w:rPr>
              <w:t>6</w:t>
            </w:r>
            <w:r>
              <w:rPr>
                <w:rFonts w:ascii="Times New Roman" w:hAnsi="Times New Roman" w:eastAsia="宋体"/>
                <w:b/>
                <w:color w:val="auto"/>
                <w:sz w:val="24"/>
                <w:szCs w:val="24"/>
                <w:highlight w:val="none"/>
              </w:rPr>
              <w:t xml:space="preserve">     </w:t>
            </w:r>
            <w:r>
              <w:rPr>
                <w:rFonts w:hint="eastAsia" w:ascii="Times New Roman" w:hAnsi="Times New Roman" w:eastAsia="宋体"/>
                <w:b/>
                <w:color w:val="auto"/>
                <w:sz w:val="24"/>
                <w:szCs w:val="24"/>
                <w:highlight w:val="none"/>
              </w:rPr>
              <w:t>废气污染物排放量情况及环评批复许可排放量</w:t>
            </w:r>
            <w:r>
              <w:rPr>
                <w:rFonts w:hint="eastAsia" w:ascii="Times New Roman" w:hAnsi="Times New Roman" w:eastAsia="宋体"/>
                <w:b/>
                <w:color w:val="auto"/>
                <w:sz w:val="24"/>
                <w:szCs w:val="24"/>
                <w:highlight w:val="none"/>
                <w:lang w:val="en-US" w:eastAsia="zh-CN"/>
              </w:rPr>
              <w:t xml:space="preserve">    单位：</w:t>
            </w:r>
            <w:r>
              <w:rPr>
                <w:rFonts w:hint="eastAsia" w:ascii="Times New Roman" w:hAnsi="Times New Roman" w:eastAsia="宋体"/>
                <w:b/>
                <w:color w:val="auto"/>
                <w:sz w:val="21"/>
                <w:szCs w:val="21"/>
                <w:highlight w:val="none"/>
              </w:rPr>
              <w:t>t</w:t>
            </w:r>
            <w:r>
              <w:rPr>
                <w:rFonts w:ascii="Times New Roman" w:hAnsi="Times New Roman" w:eastAsia="宋体"/>
                <w:b/>
                <w:color w:val="auto"/>
                <w:sz w:val="21"/>
                <w:szCs w:val="21"/>
                <w:highlight w:val="none"/>
              </w:rPr>
              <w:t>/a</w:t>
            </w:r>
          </w:p>
          <w:tbl>
            <w:tblPr>
              <w:tblStyle w:val="17"/>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99"/>
              <w:gridCol w:w="2264"/>
              <w:gridCol w:w="2234"/>
              <w:gridCol w:w="2106"/>
            </w:tblGrid>
            <w:tr w14:paraId="07138D5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3" w:type="pct"/>
                  <w:vAlign w:val="center"/>
                </w:tcPr>
                <w:p w14:paraId="35E64C5F">
                  <w:pPr>
                    <w:widowControl w:val="0"/>
                    <w:spacing w:after="0"/>
                    <w:jc w:val="center"/>
                    <w:rPr>
                      <w:rFonts w:ascii="Times New Roman" w:hAnsi="Times New Roman" w:eastAsia="宋体"/>
                      <w:b/>
                      <w:color w:val="auto"/>
                      <w:sz w:val="21"/>
                      <w:szCs w:val="21"/>
                      <w:highlight w:val="none"/>
                    </w:rPr>
                  </w:pPr>
                  <w:r>
                    <w:rPr>
                      <w:rFonts w:hint="eastAsia" w:ascii="Times New Roman" w:hAnsi="Times New Roman" w:eastAsia="宋体"/>
                      <w:b/>
                      <w:color w:val="auto"/>
                      <w:sz w:val="21"/>
                      <w:szCs w:val="21"/>
                      <w:highlight w:val="none"/>
                    </w:rPr>
                    <w:t>污染因子</w:t>
                  </w:r>
                </w:p>
              </w:tc>
              <w:tc>
                <w:tcPr>
                  <w:tcW w:w="1363" w:type="pct"/>
                  <w:vAlign w:val="center"/>
                </w:tcPr>
                <w:p w14:paraId="5B030577">
                  <w:pPr>
                    <w:widowControl w:val="0"/>
                    <w:spacing w:after="0"/>
                    <w:jc w:val="center"/>
                    <w:rPr>
                      <w:rFonts w:hint="eastAsia" w:ascii="Times New Roman" w:hAnsi="Times New Roman" w:eastAsia="宋体"/>
                      <w:b/>
                      <w:color w:val="auto"/>
                      <w:sz w:val="21"/>
                      <w:szCs w:val="21"/>
                      <w:highlight w:val="none"/>
                      <w:lang w:eastAsia="zh-CN"/>
                    </w:rPr>
                  </w:pPr>
                  <w:r>
                    <w:rPr>
                      <w:rFonts w:hint="eastAsia" w:ascii="Times New Roman" w:hAnsi="Times New Roman" w:eastAsia="宋体"/>
                      <w:b/>
                      <w:color w:val="auto"/>
                      <w:sz w:val="21"/>
                      <w:szCs w:val="21"/>
                      <w:highlight w:val="none"/>
                    </w:rPr>
                    <w:t>环评批复许可排放量</w:t>
                  </w:r>
                  <w:r>
                    <w:rPr>
                      <w:rFonts w:hint="eastAsia" w:ascii="Times New Roman" w:hAnsi="Times New Roman" w:eastAsia="宋体"/>
                      <w:b/>
                      <w:color w:val="auto"/>
                      <w:sz w:val="21"/>
                      <w:szCs w:val="21"/>
                      <w:highlight w:val="none"/>
                      <w:lang w:eastAsia="zh-CN"/>
                    </w:rPr>
                    <w:t>（</w:t>
                  </w:r>
                  <w:r>
                    <w:rPr>
                      <w:rFonts w:hint="eastAsia" w:ascii="Times New Roman" w:hAnsi="Times New Roman" w:eastAsia="宋体"/>
                      <w:b/>
                      <w:color w:val="auto"/>
                      <w:sz w:val="21"/>
                      <w:szCs w:val="21"/>
                      <w:highlight w:val="none"/>
                      <w:lang w:val="en-US" w:eastAsia="zh-CN"/>
                    </w:rPr>
                    <w:t>全厂</w:t>
                  </w:r>
                  <w:r>
                    <w:rPr>
                      <w:rFonts w:hint="eastAsia" w:ascii="Times New Roman" w:hAnsi="Times New Roman" w:eastAsia="宋体"/>
                      <w:b/>
                      <w:color w:val="auto"/>
                      <w:sz w:val="21"/>
                      <w:szCs w:val="21"/>
                      <w:highlight w:val="none"/>
                      <w:lang w:eastAsia="zh-CN"/>
                    </w:rPr>
                    <w:t>）</w:t>
                  </w:r>
                </w:p>
              </w:tc>
              <w:tc>
                <w:tcPr>
                  <w:tcW w:w="1345" w:type="pct"/>
                  <w:vAlign w:val="center"/>
                </w:tcPr>
                <w:p w14:paraId="01F111AC">
                  <w:pPr>
                    <w:widowControl w:val="0"/>
                    <w:spacing w:after="0"/>
                    <w:jc w:val="center"/>
                    <w:rPr>
                      <w:rFonts w:hint="eastAsia" w:ascii="Times New Roman" w:hAnsi="Times New Roman" w:eastAsia="宋体"/>
                      <w:b/>
                      <w:color w:val="auto"/>
                      <w:sz w:val="21"/>
                      <w:szCs w:val="21"/>
                      <w:highlight w:val="none"/>
                      <w:lang w:eastAsia="zh-CN"/>
                    </w:rPr>
                  </w:pPr>
                  <w:r>
                    <w:rPr>
                      <w:rFonts w:hint="eastAsia" w:ascii="Times New Roman" w:hAnsi="Times New Roman" w:eastAsia="宋体"/>
                      <w:b/>
                      <w:color w:val="auto"/>
                      <w:sz w:val="21"/>
                      <w:szCs w:val="21"/>
                      <w:highlight w:val="none"/>
                    </w:rPr>
                    <w:t>环评批复许可排放量</w:t>
                  </w:r>
                  <w:r>
                    <w:rPr>
                      <w:rFonts w:hint="eastAsia" w:ascii="Times New Roman" w:hAnsi="Times New Roman" w:eastAsia="宋体"/>
                      <w:b/>
                      <w:color w:val="auto"/>
                      <w:sz w:val="21"/>
                      <w:szCs w:val="21"/>
                      <w:highlight w:val="none"/>
                      <w:lang w:eastAsia="zh-CN"/>
                    </w:rPr>
                    <w:t>（</w:t>
                  </w:r>
                  <w:r>
                    <w:rPr>
                      <w:rFonts w:hint="eastAsia" w:ascii="Times New Roman" w:hAnsi="Times New Roman" w:eastAsia="宋体"/>
                      <w:b/>
                      <w:color w:val="auto"/>
                      <w:sz w:val="21"/>
                      <w:szCs w:val="21"/>
                      <w:highlight w:val="none"/>
                      <w:lang w:val="en-US" w:eastAsia="zh-CN"/>
                    </w:rPr>
                    <w:t>一期</w:t>
                  </w:r>
                  <w:r>
                    <w:rPr>
                      <w:rFonts w:hint="eastAsia" w:ascii="Times New Roman" w:hAnsi="Times New Roman" w:eastAsia="宋体"/>
                      <w:b/>
                      <w:color w:val="auto"/>
                      <w:sz w:val="21"/>
                      <w:szCs w:val="21"/>
                      <w:highlight w:val="none"/>
                      <w:lang w:eastAsia="zh-CN"/>
                    </w:rPr>
                    <w:t>）</w:t>
                  </w:r>
                </w:p>
              </w:tc>
              <w:tc>
                <w:tcPr>
                  <w:tcW w:w="1268" w:type="pct"/>
                  <w:vAlign w:val="center"/>
                </w:tcPr>
                <w:p w14:paraId="76204AE3">
                  <w:pPr>
                    <w:widowControl w:val="0"/>
                    <w:spacing w:after="0"/>
                    <w:jc w:val="center"/>
                    <w:rPr>
                      <w:rFonts w:hint="eastAsia" w:ascii="Times New Roman" w:hAnsi="Times New Roman" w:eastAsia="宋体"/>
                      <w:b/>
                      <w:color w:val="auto"/>
                      <w:sz w:val="21"/>
                      <w:szCs w:val="21"/>
                      <w:highlight w:val="none"/>
                      <w:lang w:eastAsia="zh-CN"/>
                    </w:rPr>
                  </w:pPr>
                  <w:r>
                    <w:rPr>
                      <w:rFonts w:hint="eastAsia" w:ascii="Times New Roman" w:hAnsi="Times New Roman" w:eastAsia="宋体"/>
                      <w:b/>
                      <w:color w:val="auto"/>
                      <w:sz w:val="21"/>
                      <w:szCs w:val="21"/>
                      <w:highlight w:val="none"/>
                    </w:rPr>
                    <w:t>实际排放量</w:t>
                  </w:r>
                  <w:r>
                    <w:rPr>
                      <w:rFonts w:hint="eastAsia" w:ascii="Times New Roman" w:hAnsi="Times New Roman" w:eastAsia="宋体"/>
                      <w:b/>
                      <w:color w:val="auto"/>
                      <w:sz w:val="21"/>
                      <w:szCs w:val="21"/>
                      <w:highlight w:val="none"/>
                      <w:lang w:eastAsia="zh-CN"/>
                    </w:rPr>
                    <w:t>（</w:t>
                  </w:r>
                  <w:r>
                    <w:rPr>
                      <w:rFonts w:hint="eastAsia" w:ascii="Times New Roman" w:hAnsi="Times New Roman" w:eastAsia="宋体"/>
                      <w:b/>
                      <w:color w:val="auto"/>
                      <w:sz w:val="21"/>
                      <w:szCs w:val="21"/>
                      <w:highlight w:val="none"/>
                      <w:lang w:val="en-US" w:eastAsia="zh-CN"/>
                    </w:rPr>
                    <w:t>一期</w:t>
                  </w:r>
                  <w:r>
                    <w:rPr>
                      <w:rFonts w:hint="eastAsia" w:ascii="Times New Roman" w:hAnsi="Times New Roman" w:eastAsia="宋体"/>
                      <w:b/>
                      <w:color w:val="auto"/>
                      <w:sz w:val="21"/>
                      <w:szCs w:val="21"/>
                      <w:highlight w:val="none"/>
                      <w:lang w:eastAsia="zh-CN"/>
                    </w:rPr>
                    <w:t>）</w:t>
                  </w:r>
                </w:p>
              </w:tc>
            </w:tr>
            <w:tr w14:paraId="20BA60E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99" w:type="dxa"/>
                  <w:vAlign w:val="center"/>
                </w:tcPr>
                <w:p w14:paraId="63C6B784">
                  <w:pPr>
                    <w:spacing w:after="0"/>
                    <w:jc w:val="center"/>
                    <w:textAlignment w:val="baseline"/>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非甲烷总烃</w:t>
                  </w:r>
                </w:p>
              </w:tc>
              <w:tc>
                <w:tcPr>
                  <w:tcW w:w="1363" w:type="pct"/>
                  <w:vAlign w:val="center"/>
                </w:tcPr>
                <w:p w14:paraId="49D5E347">
                  <w:pPr>
                    <w:widowControl w:val="0"/>
                    <w:spacing w:after="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0.3805</w:t>
                  </w:r>
                </w:p>
              </w:tc>
              <w:tc>
                <w:tcPr>
                  <w:tcW w:w="1345" w:type="pct"/>
                  <w:vAlign w:val="center"/>
                </w:tcPr>
                <w:p w14:paraId="7662ECE3">
                  <w:pPr>
                    <w:widowControl w:val="0"/>
                    <w:spacing w:after="0"/>
                    <w:jc w:val="center"/>
                    <w:rPr>
                      <w:rFonts w:hint="default" w:ascii="Times New Roman" w:hAnsi="Times New Roman" w:eastAsia="微软雅黑"/>
                      <w:bCs/>
                      <w:color w:val="auto"/>
                      <w:sz w:val="21"/>
                      <w:szCs w:val="21"/>
                      <w:highlight w:val="none"/>
                      <w:lang w:val="en-US" w:eastAsia="zh-CN"/>
                    </w:rPr>
                  </w:pPr>
                  <w:r>
                    <w:rPr>
                      <w:rFonts w:hint="eastAsia" w:ascii="Times New Roman" w:hAnsi="Times New Roman"/>
                      <w:bCs/>
                      <w:color w:val="auto"/>
                      <w:sz w:val="21"/>
                      <w:szCs w:val="21"/>
                      <w:highlight w:val="none"/>
                      <w:lang w:val="en-US" w:eastAsia="zh-CN"/>
                    </w:rPr>
                    <w:t>0.1639</w:t>
                  </w:r>
                </w:p>
              </w:tc>
              <w:tc>
                <w:tcPr>
                  <w:tcW w:w="1268" w:type="pct"/>
                  <w:vAlign w:val="center"/>
                </w:tcPr>
                <w:p w14:paraId="7550B018">
                  <w:pPr>
                    <w:widowControl w:val="0"/>
                    <w:spacing w:after="0"/>
                    <w:jc w:val="center"/>
                    <w:rPr>
                      <w:rFonts w:hint="default" w:ascii="Times New Roman" w:hAnsi="Times New Roman"/>
                      <w:bCs/>
                      <w:color w:val="auto"/>
                      <w:sz w:val="21"/>
                      <w:szCs w:val="21"/>
                      <w:highlight w:val="none"/>
                      <w:lang w:val="en-US"/>
                    </w:rPr>
                  </w:pPr>
                  <w:r>
                    <w:rPr>
                      <w:rFonts w:hint="eastAsia" w:ascii="Times New Roman" w:hAnsi="Times New Roman" w:eastAsia="宋体"/>
                      <w:color w:val="auto"/>
                      <w:sz w:val="21"/>
                      <w:szCs w:val="21"/>
                      <w:highlight w:val="none"/>
                      <w:lang w:val="en-US" w:eastAsia="zh-CN"/>
                    </w:rPr>
                    <w:t>0.0600</w:t>
                  </w:r>
                </w:p>
              </w:tc>
            </w:tr>
            <w:tr w14:paraId="2108522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99" w:type="dxa"/>
                  <w:vAlign w:val="center"/>
                </w:tcPr>
                <w:p w14:paraId="3B5F33CA">
                  <w:pPr>
                    <w:spacing w:after="0"/>
                    <w:jc w:val="center"/>
                    <w:textAlignment w:val="baseline"/>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颗粒物</w:t>
                  </w:r>
                </w:p>
              </w:tc>
              <w:tc>
                <w:tcPr>
                  <w:tcW w:w="1363" w:type="pct"/>
                  <w:vAlign w:val="center"/>
                </w:tcPr>
                <w:p w14:paraId="3FB187F4">
                  <w:pPr>
                    <w:widowControl w:val="0"/>
                    <w:spacing w:after="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0.0846</w:t>
                  </w:r>
                </w:p>
              </w:tc>
              <w:tc>
                <w:tcPr>
                  <w:tcW w:w="1345" w:type="pct"/>
                  <w:vAlign w:val="center"/>
                </w:tcPr>
                <w:p w14:paraId="39F598BA">
                  <w:pPr>
                    <w:widowControl w:val="0"/>
                    <w:spacing w:after="0"/>
                    <w:jc w:val="center"/>
                    <w:rPr>
                      <w:rFonts w:hint="default" w:ascii="Times New Roman" w:hAnsi="Times New Roman" w:eastAsia="微软雅黑"/>
                      <w:bCs/>
                      <w:color w:val="auto"/>
                      <w:sz w:val="21"/>
                      <w:szCs w:val="21"/>
                      <w:highlight w:val="none"/>
                      <w:lang w:val="en-US" w:eastAsia="zh-CN"/>
                    </w:rPr>
                  </w:pPr>
                  <w:r>
                    <w:rPr>
                      <w:rFonts w:hint="eastAsia" w:ascii="Times New Roman" w:hAnsi="Times New Roman"/>
                      <w:bCs/>
                      <w:color w:val="auto"/>
                      <w:sz w:val="21"/>
                      <w:szCs w:val="21"/>
                      <w:highlight w:val="none"/>
                      <w:lang w:val="en-US" w:eastAsia="zh-CN"/>
                    </w:rPr>
                    <w:t>0.0172</w:t>
                  </w:r>
                </w:p>
              </w:tc>
              <w:tc>
                <w:tcPr>
                  <w:tcW w:w="1268" w:type="pct"/>
                  <w:vAlign w:val="center"/>
                </w:tcPr>
                <w:p w14:paraId="6F0B79A7">
                  <w:pPr>
                    <w:widowControl w:val="0"/>
                    <w:spacing w:after="0"/>
                    <w:jc w:val="center"/>
                    <w:rPr>
                      <w:rFonts w:hint="default" w:ascii="Times New Roman" w:hAnsi="Times New Roman" w:eastAsia="微软雅黑"/>
                      <w:bCs/>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0.0094</w:t>
                  </w:r>
                </w:p>
              </w:tc>
            </w:tr>
          </w:tbl>
          <w:p w14:paraId="71257BAC">
            <w:pPr>
              <w:spacing w:after="0" w:line="460" w:lineRule="exact"/>
              <w:ind w:firstLine="480" w:firstLineChars="200"/>
              <w:textAlignment w:val="baseline"/>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由上表可知，本项目满负荷运行时废气排放量能够满足环评批复总量控制要求。</w:t>
            </w:r>
          </w:p>
          <w:p w14:paraId="797E4AE0">
            <w:pPr>
              <w:pStyle w:val="6"/>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lang w:val="en-US" w:eastAsia="zh-CN"/>
              </w:rPr>
              <w:t>本项目废水主要为生活污水，废水中各个污染物排放情况见下表</w:t>
            </w:r>
            <w:r>
              <w:rPr>
                <w:rFonts w:hint="eastAsia" w:ascii="宋体" w:hAnsi="宋体" w:eastAsia="宋体" w:cs="宋体"/>
                <w:color w:val="auto"/>
                <w:sz w:val="24"/>
                <w:szCs w:val="24"/>
                <w:highlight w:val="none"/>
                <w:lang w:val="en-US" w:eastAsia="zh-CN"/>
              </w:rPr>
              <w:t>：</w:t>
            </w:r>
          </w:p>
          <w:p w14:paraId="604E283B">
            <w:pPr>
              <w:spacing w:after="0" w:line="460" w:lineRule="exact"/>
              <w:ind w:firstLine="482"/>
              <w:rPr>
                <w:rFonts w:ascii="Times New Roman" w:hAnsi="Times New Roman" w:eastAsia="宋体"/>
                <w:b/>
                <w:bCs/>
                <w:color w:val="auto"/>
                <w:sz w:val="24"/>
                <w:szCs w:val="24"/>
                <w:highlight w:val="none"/>
              </w:rPr>
            </w:pPr>
            <w:r>
              <w:rPr>
                <w:rFonts w:ascii="Times New Roman" w:hAnsi="Times New Roman" w:eastAsia="宋体"/>
                <w:b/>
                <w:bCs/>
                <w:color w:val="auto"/>
                <w:sz w:val="24"/>
                <w:szCs w:val="24"/>
                <w:highlight w:val="none"/>
              </w:rPr>
              <w:t>表</w:t>
            </w:r>
            <w:r>
              <w:rPr>
                <w:rFonts w:hint="eastAsia" w:ascii="Times New Roman" w:hAnsi="Times New Roman" w:eastAsia="宋体"/>
                <w:b/>
                <w:bCs/>
                <w:color w:val="auto"/>
                <w:sz w:val="24"/>
                <w:szCs w:val="24"/>
                <w:highlight w:val="none"/>
                <w:lang w:val="en-US" w:eastAsia="zh-CN"/>
              </w:rPr>
              <w:t>27</w:t>
            </w:r>
            <w:r>
              <w:rPr>
                <w:rFonts w:ascii="Times New Roman" w:hAnsi="Times New Roman" w:eastAsia="宋体"/>
                <w:b/>
                <w:bCs/>
                <w:color w:val="auto"/>
                <w:sz w:val="24"/>
                <w:szCs w:val="24"/>
                <w:highlight w:val="none"/>
              </w:rPr>
              <w:t xml:space="preserve">                  废</w:t>
            </w:r>
            <w:r>
              <w:rPr>
                <w:rFonts w:hint="eastAsia" w:ascii="Times New Roman" w:hAnsi="Times New Roman" w:eastAsia="宋体"/>
                <w:b/>
                <w:bCs/>
                <w:color w:val="auto"/>
                <w:sz w:val="24"/>
                <w:szCs w:val="24"/>
                <w:highlight w:val="none"/>
                <w:lang w:val="en-US" w:eastAsia="zh-CN"/>
              </w:rPr>
              <w:t>水</w:t>
            </w:r>
            <w:r>
              <w:rPr>
                <w:rFonts w:ascii="Times New Roman" w:hAnsi="Times New Roman" w:eastAsia="宋体"/>
                <w:b/>
                <w:bCs/>
                <w:color w:val="auto"/>
                <w:sz w:val="24"/>
                <w:szCs w:val="24"/>
                <w:highlight w:val="none"/>
              </w:rPr>
              <w:t>污染物排放情况</w:t>
            </w:r>
          </w:p>
          <w:tbl>
            <w:tblPr>
              <w:tblStyle w:val="17"/>
              <w:tblpPr w:leftFromText="180" w:rightFromText="180" w:vertAnchor="text" w:tblpXSpec="center" w:tblpY="1"/>
              <w:tblOverlap w:val="never"/>
              <w:tblW w:w="4998"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08"/>
              <w:gridCol w:w="1469"/>
              <w:gridCol w:w="1453"/>
              <w:gridCol w:w="1237"/>
              <w:gridCol w:w="1290"/>
              <w:gridCol w:w="1446"/>
            </w:tblGrid>
            <w:tr w14:paraId="0FE4FAB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7" w:type="pct"/>
                  <w:vAlign w:val="center"/>
                </w:tcPr>
                <w:p w14:paraId="08177AA9">
                  <w:pPr>
                    <w:spacing w:after="0"/>
                    <w:jc w:val="center"/>
                    <w:textAlignment w:val="baseline"/>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排放点</w:t>
                  </w:r>
                </w:p>
              </w:tc>
              <w:tc>
                <w:tcPr>
                  <w:tcW w:w="884" w:type="pct"/>
                  <w:vAlign w:val="center"/>
                </w:tcPr>
                <w:p w14:paraId="641B48C2">
                  <w:pPr>
                    <w:spacing w:after="0"/>
                    <w:jc w:val="center"/>
                    <w:textAlignment w:val="baseline"/>
                    <w:rPr>
                      <w:rFonts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污染因子</w:t>
                  </w:r>
                </w:p>
              </w:tc>
              <w:tc>
                <w:tcPr>
                  <w:tcW w:w="874" w:type="pct"/>
                  <w:vAlign w:val="center"/>
                </w:tcPr>
                <w:p w14:paraId="5D32AAD7">
                  <w:pPr>
                    <w:spacing w:after="0"/>
                    <w:jc w:val="center"/>
                    <w:textAlignment w:val="baseline"/>
                    <w:rPr>
                      <w:rFonts w:ascii="Times New Roman" w:hAnsi="Times New Roman" w:eastAsia="宋体"/>
                      <w:b/>
                      <w:bCs/>
                      <w:color w:val="auto"/>
                      <w:sz w:val="21"/>
                      <w:szCs w:val="21"/>
                      <w:highlight w:val="none"/>
                    </w:rPr>
                  </w:pPr>
                  <w:r>
                    <w:rPr>
                      <w:rFonts w:hint="eastAsia" w:eastAsia="宋体"/>
                      <w:b/>
                      <w:bCs/>
                      <w:color w:val="auto"/>
                      <w:sz w:val="21"/>
                      <w:szCs w:val="21"/>
                      <w:highlight w:val="none"/>
                      <w:lang w:val="en-US" w:eastAsia="zh-CN"/>
                    </w:rPr>
                    <w:t>污水处理厂</w:t>
                  </w:r>
                  <w:r>
                    <w:rPr>
                      <w:rFonts w:ascii="Times New Roman" w:hAnsi="Times New Roman" w:eastAsia="宋体"/>
                      <w:b/>
                      <w:bCs/>
                      <w:color w:val="auto"/>
                      <w:sz w:val="21"/>
                      <w:szCs w:val="21"/>
                      <w:highlight w:val="none"/>
                    </w:rPr>
                    <w:t>排放</w:t>
                  </w:r>
                  <w:r>
                    <w:rPr>
                      <w:rFonts w:hint="eastAsia" w:ascii="Times New Roman" w:hAnsi="Times New Roman" w:eastAsia="宋体"/>
                      <w:b/>
                      <w:bCs/>
                      <w:color w:val="auto"/>
                      <w:sz w:val="21"/>
                      <w:szCs w:val="21"/>
                      <w:highlight w:val="none"/>
                      <w:lang w:val="en-US" w:eastAsia="zh-CN"/>
                    </w:rPr>
                    <w:t>浓度</w:t>
                  </w:r>
                  <w:r>
                    <w:rPr>
                      <w:rFonts w:hint="eastAsia" w:ascii="Times New Roman" w:hAnsi="Times New Roman" w:eastAsia="宋体"/>
                      <w:b/>
                      <w:bCs/>
                      <w:color w:val="auto"/>
                      <w:sz w:val="21"/>
                      <w:szCs w:val="21"/>
                      <w:highlight w:val="none"/>
                    </w:rPr>
                    <w:t>(</w:t>
                  </w:r>
                  <w:r>
                    <w:rPr>
                      <w:rFonts w:hint="eastAsia" w:ascii="Times New Roman" w:hAnsi="Times New Roman" w:eastAsia="宋体"/>
                      <w:b/>
                      <w:bCs/>
                      <w:color w:val="auto"/>
                      <w:sz w:val="21"/>
                      <w:szCs w:val="21"/>
                      <w:highlight w:val="none"/>
                      <w:lang w:val="en-US" w:eastAsia="zh-CN"/>
                    </w:rPr>
                    <w:t>mg</w:t>
                  </w:r>
                  <w:r>
                    <w:rPr>
                      <w:rFonts w:ascii="Times New Roman" w:hAnsi="Times New Roman" w:eastAsia="宋体"/>
                      <w:b/>
                      <w:bCs/>
                      <w:color w:val="auto"/>
                      <w:sz w:val="21"/>
                      <w:szCs w:val="21"/>
                      <w:highlight w:val="none"/>
                    </w:rPr>
                    <w:t>/</w:t>
                  </w:r>
                  <w:r>
                    <w:rPr>
                      <w:rFonts w:hint="eastAsia" w:ascii="Times New Roman" w:hAnsi="Times New Roman" w:eastAsia="宋体"/>
                      <w:b/>
                      <w:bCs/>
                      <w:color w:val="auto"/>
                      <w:sz w:val="21"/>
                      <w:szCs w:val="21"/>
                      <w:highlight w:val="none"/>
                      <w:lang w:val="en-US" w:eastAsia="zh-CN"/>
                    </w:rPr>
                    <w:t>L</w:t>
                  </w:r>
                  <w:r>
                    <w:rPr>
                      <w:rFonts w:ascii="Times New Roman" w:hAnsi="Times New Roman" w:eastAsia="宋体"/>
                      <w:b/>
                      <w:bCs/>
                      <w:color w:val="auto"/>
                      <w:sz w:val="21"/>
                      <w:szCs w:val="21"/>
                      <w:highlight w:val="none"/>
                    </w:rPr>
                    <w:t>)</w:t>
                  </w:r>
                </w:p>
              </w:tc>
              <w:tc>
                <w:tcPr>
                  <w:tcW w:w="744" w:type="pct"/>
                  <w:vAlign w:val="center"/>
                </w:tcPr>
                <w:p w14:paraId="7FE45097">
                  <w:pPr>
                    <w:spacing w:after="0"/>
                    <w:jc w:val="center"/>
                    <w:textAlignment w:val="baseline"/>
                    <w:rPr>
                      <w:rFonts w:hint="default"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废水流量（m</w:t>
                  </w:r>
                  <w:r>
                    <w:rPr>
                      <w:rFonts w:hint="eastAsia" w:ascii="Times New Roman" w:hAnsi="Times New Roman" w:eastAsia="宋体"/>
                      <w:b/>
                      <w:bCs/>
                      <w:color w:val="auto"/>
                      <w:sz w:val="21"/>
                      <w:szCs w:val="21"/>
                      <w:highlight w:val="none"/>
                      <w:vertAlign w:val="superscript"/>
                      <w:lang w:val="en-US" w:eastAsia="zh-CN"/>
                    </w:rPr>
                    <w:t>3</w:t>
                  </w:r>
                  <w:r>
                    <w:rPr>
                      <w:rFonts w:hint="eastAsia" w:ascii="Times New Roman" w:hAnsi="Times New Roman" w:eastAsia="宋体"/>
                      <w:b/>
                      <w:bCs/>
                      <w:color w:val="auto"/>
                      <w:sz w:val="21"/>
                      <w:szCs w:val="21"/>
                      <w:highlight w:val="none"/>
                      <w:lang w:val="en-US" w:eastAsia="zh-CN"/>
                    </w:rPr>
                    <w:t>/d）</w:t>
                  </w:r>
                </w:p>
              </w:tc>
              <w:tc>
                <w:tcPr>
                  <w:tcW w:w="776" w:type="pct"/>
                  <w:vAlign w:val="center"/>
                </w:tcPr>
                <w:p w14:paraId="3A075D61">
                  <w:pPr>
                    <w:spacing w:after="0"/>
                    <w:jc w:val="center"/>
                    <w:textAlignment w:val="baseline"/>
                    <w:rPr>
                      <w:rFonts w:hint="default"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排放天数（d）</w:t>
                  </w:r>
                </w:p>
              </w:tc>
              <w:tc>
                <w:tcPr>
                  <w:tcW w:w="870" w:type="pct"/>
                  <w:vAlign w:val="center"/>
                </w:tcPr>
                <w:p w14:paraId="0550CE6A">
                  <w:pPr>
                    <w:spacing w:after="0"/>
                    <w:jc w:val="center"/>
                    <w:textAlignment w:val="baseline"/>
                    <w:rPr>
                      <w:rFonts w:hint="default"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排外环境量</w:t>
                  </w:r>
                  <w:r>
                    <w:rPr>
                      <w:rFonts w:hint="eastAsia" w:ascii="Times New Roman" w:hAnsi="Times New Roman" w:eastAsia="宋体"/>
                      <w:b/>
                      <w:bCs/>
                      <w:color w:val="auto"/>
                      <w:sz w:val="21"/>
                      <w:szCs w:val="21"/>
                      <w:highlight w:val="none"/>
                    </w:rPr>
                    <w:t>(</w:t>
                  </w:r>
                  <w:r>
                    <w:rPr>
                      <w:rFonts w:ascii="Times New Roman" w:hAnsi="Times New Roman" w:eastAsia="宋体"/>
                      <w:b/>
                      <w:bCs/>
                      <w:color w:val="auto"/>
                      <w:sz w:val="21"/>
                      <w:szCs w:val="21"/>
                      <w:highlight w:val="none"/>
                    </w:rPr>
                    <w:t>t/a)</w:t>
                  </w:r>
                </w:p>
              </w:tc>
            </w:tr>
            <w:tr w14:paraId="331829D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7" w:type="pct"/>
                  <w:vMerge w:val="restart"/>
                  <w:vAlign w:val="center"/>
                </w:tcPr>
                <w:p w14:paraId="52C59CDA">
                  <w:pPr>
                    <w:spacing w:after="0"/>
                    <w:jc w:val="center"/>
                    <w:textAlignment w:val="baseline"/>
                    <w:rPr>
                      <w:rFonts w:hint="default" w:ascii="Times New Roman" w:hAnsi="Times New Roman" w:eastAsia="宋体"/>
                      <w:color w:val="auto"/>
                      <w:sz w:val="21"/>
                      <w:szCs w:val="21"/>
                      <w:highlight w:val="none"/>
                      <w:lang w:val="en-US"/>
                    </w:rPr>
                  </w:pPr>
                  <w:r>
                    <w:rPr>
                      <w:rFonts w:hint="eastAsia" w:ascii="宋体" w:hAnsi="宋体" w:eastAsia="宋体" w:cs="宋体"/>
                      <w:color w:val="auto"/>
                      <w:sz w:val="21"/>
                      <w:szCs w:val="21"/>
                      <w:highlight w:val="none"/>
                      <w:lang w:val="en-US" w:eastAsia="zh-CN"/>
                    </w:rPr>
                    <w:t>厂区总排口</w:t>
                  </w:r>
                </w:p>
              </w:tc>
              <w:tc>
                <w:tcPr>
                  <w:tcW w:w="884" w:type="pct"/>
                  <w:vAlign w:val="center"/>
                </w:tcPr>
                <w:p w14:paraId="7F437F0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COD</w:t>
                  </w:r>
                </w:p>
              </w:tc>
              <w:tc>
                <w:tcPr>
                  <w:tcW w:w="874" w:type="pct"/>
                  <w:vAlign w:val="center"/>
                </w:tcPr>
                <w:p w14:paraId="21E60BA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Cs w:val="21"/>
                      <w:highlight w:val="none"/>
                    </w:rPr>
                    <w:t>30</w:t>
                  </w:r>
                </w:p>
              </w:tc>
              <w:tc>
                <w:tcPr>
                  <w:tcW w:w="744" w:type="pct"/>
                  <w:vMerge w:val="restart"/>
                  <w:vAlign w:val="center"/>
                </w:tcPr>
                <w:p w14:paraId="638FDA2E">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0.48</w:t>
                  </w:r>
                </w:p>
              </w:tc>
              <w:tc>
                <w:tcPr>
                  <w:tcW w:w="776" w:type="pct"/>
                  <w:vMerge w:val="restart"/>
                  <w:vAlign w:val="center"/>
                </w:tcPr>
                <w:p w14:paraId="7D5B157C">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300</w:t>
                  </w:r>
                </w:p>
              </w:tc>
              <w:tc>
                <w:tcPr>
                  <w:tcW w:w="870" w:type="pct"/>
                  <w:vAlign w:val="center"/>
                </w:tcPr>
                <w:p w14:paraId="6FADE51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0.0043</w:t>
                  </w:r>
                </w:p>
              </w:tc>
            </w:tr>
            <w:tr w14:paraId="506F2BA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7" w:type="pct"/>
                  <w:vMerge w:val="continue"/>
                  <w:vAlign w:val="center"/>
                </w:tcPr>
                <w:p w14:paraId="00388AF7">
                  <w:pPr>
                    <w:spacing w:after="0"/>
                    <w:jc w:val="center"/>
                    <w:textAlignment w:val="baseline"/>
                    <w:rPr>
                      <w:rFonts w:hint="eastAsia" w:ascii="宋体" w:hAnsi="宋体" w:eastAsia="宋体" w:cs="宋体"/>
                      <w:color w:val="auto"/>
                      <w:sz w:val="21"/>
                      <w:szCs w:val="21"/>
                      <w:highlight w:val="none"/>
                      <w:lang w:val="en-US" w:eastAsia="zh-CN"/>
                    </w:rPr>
                  </w:pPr>
                </w:p>
              </w:tc>
              <w:tc>
                <w:tcPr>
                  <w:tcW w:w="884" w:type="pct"/>
                  <w:vAlign w:val="center"/>
                </w:tcPr>
                <w:p w14:paraId="61D3D21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NH</w:t>
                  </w:r>
                  <w:r>
                    <w:rPr>
                      <w:rStyle w:val="64"/>
                      <w:rFonts w:hint="default" w:ascii="Times New Roman" w:hAnsi="Times New Roman" w:eastAsia="宋体" w:cs="Times New Roman"/>
                      <w:color w:val="auto"/>
                      <w:highlight w:val="none"/>
                      <w:vertAlign w:val="sub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-N</w:t>
                  </w:r>
                </w:p>
              </w:tc>
              <w:tc>
                <w:tcPr>
                  <w:tcW w:w="874" w:type="pct"/>
                  <w:vAlign w:val="center"/>
                </w:tcPr>
                <w:p w14:paraId="2840624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Cs w:val="21"/>
                      <w:highlight w:val="none"/>
                    </w:rPr>
                    <w:t>1.5</w:t>
                  </w:r>
                </w:p>
              </w:tc>
              <w:tc>
                <w:tcPr>
                  <w:tcW w:w="744" w:type="pct"/>
                  <w:vMerge w:val="continue"/>
                  <w:vAlign w:val="center"/>
                </w:tcPr>
                <w:p w14:paraId="3344D694">
                  <w:pPr>
                    <w:spacing w:after="0"/>
                    <w:jc w:val="center"/>
                    <w:textAlignment w:val="baseline"/>
                    <w:rPr>
                      <w:rFonts w:hint="default" w:ascii="Times New Roman" w:hAnsi="Times New Roman" w:eastAsia="宋体" w:cs="Times New Roman"/>
                      <w:color w:val="auto"/>
                      <w:sz w:val="21"/>
                      <w:szCs w:val="21"/>
                      <w:highlight w:val="none"/>
                      <w:lang w:val="en-US" w:eastAsia="zh-CN"/>
                    </w:rPr>
                  </w:pPr>
                </w:p>
              </w:tc>
              <w:tc>
                <w:tcPr>
                  <w:tcW w:w="776" w:type="pct"/>
                  <w:vMerge w:val="continue"/>
                  <w:vAlign w:val="center"/>
                </w:tcPr>
                <w:p w14:paraId="26E334CE">
                  <w:pPr>
                    <w:spacing w:after="0"/>
                    <w:jc w:val="center"/>
                    <w:textAlignment w:val="baseline"/>
                    <w:rPr>
                      <w:rFonts w:hint="default" w:ascii="Times New Roman" w:hAnsi="Times New Roman" w:eastAsia="宋体" w:cs="Times New Roman"/>
                      <w:color w:val="auto"/>
                      <w:sz w:val="21"/>
                      <w:szCs w:val="21"/>
                      <w:highlight w:val="none"/>
                    </w:rPr>
                  </w:pPr>
                </w:p>
              </w:tc>
              <w:tc>
                <w:tcPr>
                  <w:tcW w:w="870" w:type="pct"/>
                  <w:vAlign w:val="center"/>
                </w:tcPr>
                <w:p w14:paraId="401A2BA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0.0002</w:t>
                  </w:r>
                </w:p>
              </w:tc>
            </w:tr>
            <w:tr w14:paraId="62A3CF3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7" w:type="pct"/>
                  <w:vMerge w:val="continue"/>
                  <w:vAlign w:val="center"/>
                </w:tcPr>
                <w:p w14:paraId="7D432C57">
                  <w:pPr>
                    <w:spacing w:after="0"/>
                    <w:jc w:val="center"/>
                    <w:textAlignment w:val="baseline"/>
                    <w:rPr>
                      <w:rFonts w:hint="eastAsia" w:ascii="宋体" w:hAnsi="宋体" w:eastAsia="宋体" w:cs="宋体"/>
                      <w:color w:val="auto"/>
                      <w:sz w:val="21"/>
                      <w:szCs w:val="21"/>
                      <w:highlight w:val="none"/>
                      <w:lang w:val="en-US" w:eastAsia="zh-CN"/>
                    </w:rPr>
                  </w:pPr>
                </w:p>
              </w:tc>
              <w:tc>
                <w:tcPr>
                  <w:tcW w:w="884" w:type="pct"/>
                  <w:vAlign w:val="center"/>
                </w:tcPr>
                <w:p w14:paraId="5A35031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TP</w:t>
                  </w:r>
                </w:p>
              </w:tc>
              <w:tc>
                <w:tcPr>
                  <w:tcW w:w="874" w:type="pct"/>
                  <w:vAlign w:val="center"/>
                </w:tcPr>
                <w:p w14:paraId="413F53A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Cs w:val="21"/>
                      <w:highlight w:val="none"/>
                    </w:rPr>
                    <w:t>0.3</w:t>
                  </w:r>
                </w:p>
              </w:tc>
              <w:tc>
                <w:tcPr>
                  <w:tcW w:w="744" w:type="pct"/>
                  <w:vMerge w:val="continue"/>
                  <w:vAlign w:val="center"/>
                </w:tcPr>
                <w:p w14:paraId="1CAA042C">
                  <w:pPr>
                    <w:spacing w:after="0"/>
                    <w:jc w:val="center"/>
                    <w:textAlignment w:val="baseline"/>
                    <w:rPr>
                      <w:rFonts w:hint="default" w:ascii="Times New Roman" w:hAnsi="Times New Roman" w:eastAsia="宋体" w:cs="Times New Roman"/>
                      <w:color w:val="auto"/>
                      <w:sz w:val="21"/>
                      <w:szCs w:val="21"/>
                      <w:highlight w:val="none"/>
                      <w:lang w:val="en-US" w:eastAsia="zh-CN"/>
                    </w:rPr>
                  </w:pPr>
                </w:p>
              </w:tc>
              <w:tc>
                <w:tcPr>
                  <w:tcW w:w="776" w:type="pct"/>
                  <w:vMerge w:val="continue"/>
                  <w:vAlign w:val="center"/>
                </w:tcPr>
                <w:p w14:paraId="6FB35A71">
                  <w:pPr>
                    <w:spacing w:after="0"/>
                    <w:jc w:val="center"/>
                    <w:textAlignment w:val="baseline"/>
                    <w:rPr>
                      <w:rFonts w:hint="default" w:ascii="Times New Roman" w:hAnsi="Times New Roman" w:eastAsia="宋体" w:cs="Times New Roman"/>
                      <w:color w:val="auto"/>
                      <w:sz w:val="21"/>
                      <w:szCs w:val="21"/>
                      <w:highlight w:val="none"/>
                    </w:rPr>
                  </w:pPr>
                </w:p>
              </w:tc>
              <w:tc>
                <w:tcPr>
                  <w:tcW w:w="870" w:type="pct"/>
                  <w:vAlign w:val="center"/>
                </w:tcPr>
                <w:p w14:paraId="30DEF32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0.00004</w:t>
                  </w:r>
                </w:p>
              </w:tc>
            </w:tr>
            <w:tr w14:paraId="04AC160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7" w:type="pct"/>
                  <w:vMerge w:val="continue"/>
                  <w:vAlign w:val="center"/>
                </w:tcPr>
                <w:p w14:paraId="2745E41D">
                  <w:pPr>
                    <w:spacing w:after="0"/>
                    <w:jc w:val="center"/>
                    <w:textAlignment w:val="baseline"/>
                    <w:rPr>
                      <w:rFonts w:hint="eastAsia" w:ascii="宋体" w:hAnsi="宋体" w:eastAsia="宋体" w:cs="宋体"/>
                      <w:color w:val="auto"/>
                      <w:sz w:val="21"/>
                      <w:szCs w:val="21"/>
                      <w:highlight w:val="none"/>
                      <w:lang w:val="en-US" w:eastAsia="zh-CN"/>
                    </w:rPr>
                  </w:pPr>
                </w:p>
              </w:tc>
              <w:tc>
                <w:tcPr>
                  <w:tcW w:w="884" w:type="pct"/>
                  <w:vAlign w:val="center"/>
                </w:tcPr>
                <w:p w14:paraId="5D325DD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TN</w:t>
                  </w:r>
                </w:p>
              </w:tc>
              <w:tc>
                <w:tcPr>
                  <w:tcW w:w="874" w:type="pct"/>
                  <w:vAlign w:val="center"/>
                </w:tcPr>
                <w:p w14:paraId="5DCE736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Cs w:val="21"/>
                      <w:highlight w:val="none"/>
                    </w:rPr>
                    <w:t>15</w:t>
                  </w:r>
                </w:p>
              </w:tc>
              <w:tc>
                <w:tcPr>
                  <w:tcW w:w="744" w:type="pct"/>
                  <w:vMerge w:val="continue"/>
                  <w:vAlign w:val="center"/>
                </w:tcPr>
                <w:p w14:paraId="142C7B67">
                  <w:pPr>
                    <w:spacing w:after="0"/>
                    <w:jc w:val="center"/>
                    <w:textAlignment w:val="baseline"/>
                    <w:rPr>
                      <w:rFonts w:hint="default" w:ascii="Times New Roman" w:hAnsi="Times New Roman" w:eastAsia="宋体" w:cs="Times New Roman"/>
                      <w:color w:val="auto"/>
                      <w:sz w:val="21"/>
                      <w:szCs w:val="21"/>
                      <w:highlight w:val="none"/>
                      <w:lang w:val="en-US" w:eastAsia="zh-CN"/>
                    </w:rPr>
                  </w:pPr>
                </w:p>
              </w:tc>
              <w:tc>
                <w:tcPr>
                  <w:tcW w:w="776" w:type="pct"/>
                  <w:vMerge w:val="continue"/>
                  <w:vAlign w:val="center"/>
                </w:tcPr>
                <w:p w14:paraId="42E5D5E2">
                  <w:pPr>
                    <w:spacing w:after="0"/>
                    <w:jc w:val="center"/>
                    <w:textAlignment w:val="baseline"/>
                    <w:rPr>
                      <w:rFonts w:hint="default" w:ascii="Times New Roman" w:hAnsi="Times New Roman" w:eastAsia="宋体" w:cs="Times New Roman"/>
                      <w:color w:val="auto"/>
                      <w:sz w:val="21"/>
                      <w:szCs w:val="21"/>
                      <w:highlight w:val="none"/>
                    </w:rPr>
                  </w:pPr>
                </w:p>
              </w:tc>
              <w:tc>
                <w:tcPr>
                  <w:tcW w:w="870" w:type="pct"/>
                  <w:vAlign w:val="center"/>
                </w:tcPr>
                <w:p w14:paraId="67D387A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0.0022</w:t>
                  </w:r>
                </w:p>
              </w:tc>
            </w:tr>
          </w:tbl>
          <w:p w14:paraId="6DBB34EC">
            <w:pPr>
              <w:pStyle w:val="6"/>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本项目废水污染物实际排放量与环评批复总量控制要求对比情况见下表：</w:t>
            </w:r>
          </w:p>
          <w:p w14:paraId="73107548">
            <w:pPr>
              <w:spacing w:after="0" w:line="460" w:lineRule="exact"/>
              <w:ind w:firstLine="482"/>
              <w:rPr>
                <w:rFonts w:hint="default" w:ascii="Times New Roman" w:hAnsi="Times New Roman" w:eastAsia="宋体"/>
                <w:b/>
                <w:bCs/>
                <w:color w:val="auto"/>
                <w:sz w:val="24"/>
                <w:szCs w:val="24"/>
                <w:highlight w:val="none"/>
                <w:lang w:val="en-US" w:eastAsia="zh-CN"/>
              </w:rPr>
            </w:pPr>
            <w:r>
              <w:rPr>
                <w:rFonts w:ascii="Times New Roman" w:hAnsi="Times New Roman" w:eastAsia="宋体"/>
                <w:b/>
                <w:bCs/>
                <w:color w:val="auto"/>
                <w:sz w:val="24"/>
                <w:szCs w:val="24"/>
                <w:highlight w:val="none"/>
              </w:rPr>
              <w:t>表</w:t>
            </w:r>
            <w:r>
              <w:rPr>
                <w:rFonts w:hint="eastAsia" w:ascii="Times New Roman" w:hAnsi="Times New Roman" w:eastAsia="宋体"/>
                <w:b/>
                <w:bCs/>
                <w:color w:val="auto"/>
                <w:sz w:val="24"/>
                <w:szCs w:val="24"/>
                <w:highlight w:val="none"/>
              </w:rPr>
              <w:t>2</w:t>
            </w:r>
            <w:r>
              <w:rPr>
                <w:rFonts w:hint="eastAsia" w:ascii="Times New Roman" w:hAnsi="Times New Roman" w:eastAsia="宋体"/>
                <w:b/>
                <w:bCs/>
                <w:color w:val="auto"/>
                <w:sz w:val="24"/>
                <w:szCs w:val="24"/>
                <w:highlight w:val="none"/>
                <w:lang w:val="en-US" w:eastAsia="zh-CN"/>
              </w:rPr>
              <w:t>8</w:t>
            </w:r>
            <w:r>
              <w:rPr>
                <w:rFonts w:ascii="Times New Roman" w:hAnsi="Times New Roman" w:eastAsia="宋体"/>
                <w:b/>
                <w:bCs/>
                <w:color w:val="auto"/>
                <w:sz w:val="24"/>
                <w:szCs w:val="24"/>
                <w:highlight w:val="none"/>
              </w:rPr>
              <w:t xml:space="preserve">           废</w:t>
            </w:r>
            <w:r>
              <w:rPr>
                <w:rFonts w:hint="eastAsia" w:ascii="Times New Roman" w:hAnsi="Times New Roman" w:eastAsia="宋体"/>
                <w:b/>
                <w:bCs/>
                <w:color w:val="auto"/>
                <w:sz w:val="24"/>
                <w:szCs w:val="24"/>
                <w:highlight w:val="none"/>
                <w:lang w:val="en-US" w:eastAsia="zh-CN"/>
              </w:rPr>
              <w:t>水</w:t>
            </w:r>
            <w:r>
              <w:rPr>
                <w:rFonts w:ascii="Times New Roman" w:hAnsi="Times New Roman" w:eastAsia="宋体"/>
                <w:b/>
                <w:bCs/>
                <w:color w:val="auto"/>
                <w:sz w:val="24"/>
                <w:szCs w:val="24"/>
                <w:highlight w:val="none"/>
              </w:rPr>
              <w:t>污染物排放</w:t>
            </w:r>
            <w:r>
              <w:rPr>
                <w:rFonts w:hint="eastAsia" w:ascii="Times New Roman" w:hAnsi="Times New Roman" w:eastAsia="宋体"/>
                <w:b/>
                <w:bCs/>
                <w:color w:val="auto"/>
                <w:sz w:val="24"/>
                <w:szCs w:val="24"/>
                <w:highlight w:val="none"/>
                <w:lang w:val="en-US" w:eastAsia="zh-CN"/>
              </w:rPr>
              <w:t>量情况及环评批复许可排放量</w:t>
            </w:r>
          </w:p>
          <w:tbl>
            <w:tblPr>
              <w:tblStyle w:val="17"/>
              <w:tblpPr w:leftFromText="180" w:rightFromText="180" w:vertAnchor="text" w:tblpXSpec="center" w:tblpY="1"/>
              <w:tblOverlap w:val="never"/>
              <w:tblW w:w="4998"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18"/>
              <w:gridCol w:w="1688"/>
              <w:gridCol w:w="1671"/>
              <w:gridCol w:w="1663"/>
              <w:gridCol w:w="1663"/>
            </w:tblGrid>
            <w:tr w14:paraId="5A99F27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4" w:type="pct"/>
                  <w:vAlign w:val="center"/>
                </w:tcPr>
                <w:p w14:paraId="587A1B53">
                  <w:pPr>
                    <w:spacing w:after="0"/>
                    <w:jc w:val="center"/>
                    <w:textAlignment w:val="baseline"/>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排放点</w:t>
                  </w:r>
                </w:p>
              </w:tc>
              <w:tc>
                <w:tcPr>
                  <w:tcW w:w="1016" w:type="pct"/>
                  <w:vAlign w:val="center"/>
                </w:tcPr>
                <w:p w14:paraId="32E683E1">
                  <w:pPr>
                    <w:spacing w:after="0"/>
                    <w:jc w:val="center"/>
                    <w:textAlignment w:val="baseline"/>
                    <w:rPr>
                      <w:rFonts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污染因子</w:t>
                  </w:r>
                </w:p>
              </w:tc>
              <w:tc>
                <w:tcPr>
                  <w:tcW w:w="1006" w:type="pct"/>
                  <w:vAlign w:val="center"/>
                </w:tcPr>
                <w:p w14:paraId="43681C01">
                  <w:pPr>
                    <w:spacing w:after="0"/>
                    <w:jc w:val="center"/>
                    <w:textAlignment w:val="baseline"/>
                    <w:rPr>
                      <w:rFonts w:hint="default"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环评允许排放量</w:t>
                  </w:r>
                  <w:r>
                    <w:rPr>
                      <w:rFonts w:hint="eastAsia" w:ascii="Times New Roman" w:hAnsi="Times New Roman" w:eastAsia="宋体"/>
                      <w:b/>
                      <w:bCs/>
                      <w:color w:val="auto"/>
                      <w:sz w:val="21"/>
                      <w:szCs w:val="21"/>
                      <w:highlight w:val="none"/>
                    </w:rPr>
                    <w:t>(</w:t>
                  </w:r>
                  <w:r>
                    <w:rPr>
                      <w:rFonts w:ascii="Times New Roman" w:hAnsi="Times New Roman" w:eastAsia="宋体"/>
                      <w:b/>
                      <w:bCs/>
                      <w:color w:val="auto"/>
                      <w:sz w:val="21"/>
                      <w:szCs w:val="21"/>
                      <w:highlight w:val="none"/>
                    </w:rPr>
                    <w:t>t/a)</w:t>
                  </w:r>
                </w:p>
              </w:tc>
              <w:tc>
                <w:tcPr>
                  <w:tcW w:w="1001" w:type="pct"/>
                  <w:vAlign w:val="center"/>
                </w:tcPr>
                <w:p w14:paraId="78FD4223">
                  <w:pPr>
                    <w:spacing w:after="0"/>
                    <w:jc w:val="center"/>
                    <w:textAlignment w:val="baseline"/>
                    <w:rPr>
                      <w:rFonts w:hint="default"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本期允许排放量</w:t>
                  </w:r>
                  <w:r>
                    <w:rPr>
                      <w:rFonts w:hint="eastAsia" w:ascii="Times New Roman" w:hAnsi="Times New Roman" w:eastAsia="宋体"/>
                      <w:b/>
                      <w:bCs/>
                      <w:color w:val="auto"/>
                      <w:sz w:val="21"/>
                      <w:szCs w:val="21"/>
                      <w:highlight w:val="none"/>
                    </w:rPr>
                    <w:t>(</w:t>
                  </w:r>
                  <w:r>
                    <w:rPr>
                      <w:rFonts w:ascii="Times New Roman" w:hAnsi="Times New Roman" w:eastAsia="宋体"/>
                      <w:b/>
                      <w:bCs/>
                      <w:color w:val="auto"/>
                      <w:sz w:val="21"/>
                      <w:szCs w:val="21"/>
                      <w:highlight w:val="none"/>
                    </w:rPr>
                    <w:t>t/a)</w:t>
                  </w:r>
                </w:p>
              </w:tc>
              <w:tc>
                <w:tcPr>
                  <w:tcW w:w="1001" w:type="pct"/>
                  <w:vAlign w:val="center"/>
                </w:tcPr>
                <w:p w14:paraId="0B1E414E">
                  <w:pPr>
                    <w:spacing w:after="0"/>
                    <w:jc w:val="center"/>
                    <w:textAlignment w:val="baseline"/>
                    <w:rPr>
                      <w:rFonts w:hint="eastAsia"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实际排放量</w:t>
                  </w:r>
                  <w:r>
                    <w:rPr>
                      <w:rFonts w:hint="eastAsia" w:ascii="Times New Roman" w:hAnsi="Times New Roman" w:eastAsia="宋体"/>
                      <w:b/>
                      <w:bCs/>
                      <w:color w:val="auto"/>
                      <w:sz w:val="21"/>
                      <w:szCs w:val="21"/>
                      <w:highlight w:val="none"/>
                    </w:rPr>
                    <w:t>(</w:t>
                  </w:r>
                  <w:r>
                    <w:rPr>
                      <w:rFonts w:ascii="Times New Roman" w:hAnsi="Times New Roman" w:eastAsia="宋体"/>
                      <w:b/>
                      <w:bCs/>
                      <w:color w:val="auto"/>
                      <w:sz w:val="21"/>
                      <w:szCs w:val="21"/>
                      <w:highlight w:val="none"/>
                    </w:rPr>
                    <w:t>t/a)</w:t>
                  </w:r>
                </w:p>
              </w:tc>
            </w:tr>
            <w:tr w14:paraId="050B165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4" w:type="pct"/>
                  <w:vMerge w:val="restart"/>
                  <w:vAlign w:val="center"/>
                </w:tcPr>
                <w:p w14:paraId="2A340B11">
                  <w:pPr>
                    <w:spacing w:after="0"/>
                    <w:jc w:val="center"/>
                    <w:textAlignment w:val="baseline"/>
                    <w:rPr>
                      <w:rFonts w:hint="default" w:ascii="Times New Roman" w:hAnsi="Times New Roman" w:eastAsia="宋体"/>
                      <w:color w:val="auto"/>
                      <w:sz w:val="21"/>
                      <w:szCs w:val="21"/>
                      <w:highlight w:val="none"/>
                      <w:lang w:val="en-US"/>
                    </w:rPr>
                  </w:pPr>
                  <w:r>
                    <w:rPr>
                      <w:rFonts w:hint="eastAsia" w:ascii="宋体" w:hAnsi="宋体" w:eastAsia="宋体" w:cs="宋体"/>
                      <w:color w:val="auto"/>
                      <w:sz w:val="21"/>
                      <w:szCs w:val="21"/>
                      <w:highlight w:val="none"/>
                      <w:lang w:val="en-US" w:eastAsia="zh-CN"/>
                    </w:rPr>
                    <w:t>厂区总排口</w:t>
                  </w:r>
                </w:p>
              </w:tc>
              <w:tc>
                <w:tcPr>
                  <w:tcW w:w="1016" w:type="pct"/>
                  <w:vAlign w:val="center"/>
                </w:tcPr>
                <w:p w14:paraId="5723604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COD</w:t>
                  </w:r>
                </w:p>
              </w:tc>
              <w:tc>
                <w:tcPr>
                  <w:tcW w:w="1006" w:type="pct"/>
                  <w:vAlign w:val="center"/>
                </w:tcPr>
                <w:p w14:paraId="19F571B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0.0043</w:t>
                  </w:r>
                </w:p>
              </w:tc>
              <w:tc>
                <w:tcPr>
                  <w:tcW w:w="1001" w:type="pct"/>
                  <w:vAlign w:val="center"/>
                </w:tcPr>
                <w:p w14:paraId="1D67936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0.0043</w:t>
                  </w:r>
                </w:p>
              </w:tc>
              <w:tc>
                <w:tcPr>
                  <w:tcW w:w="1001" w:type="pct"/>
                  <w:vAlign w:val="center"/>
                </w:tcPr>
                <w:p w14:paraId="445388F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0.0043</w:t>
                  </w:r>
                </w:p>
              </w:tc>
            </w:tr>
            <w:tr w14:paraId="0005619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4" w:type="pct"/>
                  <w:vMerge w:val="continue"/>
                  <w:vAlign w:val="center"/>
                </w:tcPr>
                <w:p w14:paraId="5C1C8AF3">
                  <w:pPr>
                    <w:spacing w:after="0"/>
                    <w:jc w:val="center"/>
                    <w:textAlignment w:val="baseline"/>
                    <w:rPr>
                      <w:rFonts w:hint="eastAsia" w:ascii="宋体" w:hAnsi="宋体" w:eastAsia="宋体" w:cs="宋体"/>
                      <w:color w:val="auto"/>
                      <w:sz w:val="21"/>
                      <w:szCs w:val="21"/>
                      <w:highlight w:val="none"/>
                      <w:lang w:val="en-US" w:eastAsia="zh-CN"/>
                    </w:rPr>
                  </w:pPr>
                </w:p>
              </w:tc>
              <w:tc>
                <w:tcPr>
                  <w:tcW w:w="1016" w:type="pct"/>
                  <w:vAlign w:val="center"/>
                </w:tcPr>
                <w:p w14:paraId="5B1A8D6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NH</w:t>
                  </w:r>
                  <w:r>
                    <w:rPr>
                      <w:rStyle w:val="64"/>
                      <w:rFonts w:hint="default" w:ascii="Times New Roman" w:hAnsi="Times New Roman" w:eastAsia="宋体" w:cs="Times New Roman"/>
                      <w:color w:val="auto"/>
                      <w:highlight w:val="none"/>
                      <w:vertAlign w:val="sub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-N</w:t>
                  </w:r>
                </w:p>
              </w:tc>
              <w:tc>
                <w:tcPr>
                  <w:tcW w:w="1006" w:type="pct"/>
                  <w:vAlign w:val="center"/>
                </w:tcPr>
                <w:p w14:paraId="3CD223A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0.0002</w:t>
                  </w:r>
                </w:p>
              </w:tc>
              <w:tc>
                <w:tcPr>
                  <w:tcW w:w="1001" w:type="pct"/>
                  <w:vAlign w:val="center"/>
                </w:tcPr>
                <w:p w14:paraId="35954A6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0.0002</w:t>
                  </w:r>
                </w:p>
              </w:tc>
              <w:tc>
                <w:tcPr>
                  <w:tcW w:w="1001" w:type="pct"/>
                  <w:vAlign w:val="center"/>
                </w:tcPr>
                <w:p w14:paraId="4BA6DCF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0.0002</w:t>
                  </w:r>
                </w:p>
              </w:tc>
            </w:tr>
            <w:tr w14:paraId="2E9DD84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4" w:type="pct"/>
                  <w:vMerge w:val="continue"/>
                  <w:vAlign w:val="center"/>
                </w:tcPr>
                <w:p w14:paraId="2CC8D6F9">
                  <w:pPr>
                    <w:spacing w:after="0"/>
                    <w:jc w:val="center"/>
                    <w:textAlignment w:val="baseline"/>
                    <w:rPr>
                      <w:rFonts w:hint="eastAsia" w:ascii="宋体" w:hAnsi="宋体" w:eastAsia="宋体" w:cs="宋体"/>
                      <w:color w:val="auto"/>
                      <w:sz w:val="21"/>
                      <w:szCs w:val="21"/>
                      <w:highlight w:val="none"/>
                      <w:lang w:val="en-US" w:eastAsia="zh-CN"/>
                    </w:rPr>
                  </w:pPr>
                </w:p>
              </w:tc>
              <w:tc>
                <w:tcPr>
                  <w:tcW w:w="1016" w:type="pct"/>
                  <w:vAlign w:val="center"/>
                </w:tcPr>
                <w:p w14:paraId="0862AC3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TP</w:t>
                  </w:r>
                </w:p>
              </w:tc>
              <w:tc>
                <w:tcPr>
                  <w:tcW w:w="1006" w:type="pct"/>
                  <w:vAlign w:val="center"/>
                </w:tcPr>
                <w:p w14:paraId="1AB5088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0.00004</w:t>
                  </w:r>
                </w:p>
              </w:tc>
              <w:tc>
                <w:tcPr>
                  <w:tcW w:w="1001" w:type="pct"/>
                  <w:vAlign w:val="center"/>
                </w:tcPr>
                <w:p w14:paraId="08363C1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0.00004</w:t>
                  </w:r>
                </w:p>
              </w:tc>
              <w:tc>
                <w:tcPr>
                  <w:tcW w:w="1001" w:type="pct"/>
                  <w:vAlign w:val="center"/>
                </w:tcPr>
                <w:p w14:paraId="04F16B6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0.00004</w:t>
                  </w:r>
                </w:p>
              </w:tc>
            </w:tr>
            <w:tr w14:paraId="4C2AD32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4" w:type="pct"/>
                  <w:vMerge w:val="continue"/>
                  <w:vAlign w:val="center"/>
                </w:tcPr>
                <w:p w14:paraId="535D9846">
                  <w:pPr>
                    <w:spacing w:after="0"/>
                    <w:jc w:val="center"/>
                    <w:textAlignment w:val="baseline"/>
                    <w:rPr>
                      <w:rFonts w:hint="eastAsia" w:ascii="宋体" w:hAnsi="宋体" w:eastAsia="宋体" w:cs="宋体"/>
                      <w:color w:val="auto"/>
                      <w:sz w:val="21"/>
                      <w:szCs w:val="21"/>
                      <w:highlight w:val="none"/>
                      <w:lang w:val="en-US" w:eastAsia="zh-CN"/>
                    </w:rPr>
                  </w:pPr>
                </w:p>
              </w:tc>
              <w:tc>
                <w:tcPr>
                  <w:tcW w:w="1016" w:type="pct"/>
                  <w:vAlign w:val="center"/>
                </w:tcPr>
                <w:p w14:paraId="04AEFF4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TN</w:t>
                  </w:r>
                </w:p>
              </w:tc>
              <w:tc>
                <w:tcPr>
                  <w:tcW w:w="1006" w:type="pct"/>
                  <w:vAlign w:val="center"/>
                </w:tcPr>
                <w:p w14:paraId="4E8F180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0.0022</w:t>
                  </w:r>
                </w:p>
              </w:tc>
              <w:tc>
                <w:tcPr>
                  <w:tcW w:w="1001" w:type="pct"/>
                  <w:vAlign w:val="center"/>
                </w:tcPr>
                <w:p w14:paraId="42D20B8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0.0022</w:t>
                  </w:r>
                </w:p>
              </w:tc>
              <w:tc>
                <w:tcPr>
                  <w:tcW w:w="1001" w:type="pct"/>
                  <w:vAlign w:val="center"/>
                </w:tcPr>
                <w:p w14:paraId="3B0785E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0.0022</w:t>
                  </w:r>
                </w:p>
              </w:tc>
            </w:tr>
          </w:tbl>
          <w:p w14:paraId="1DA7B98C">
            <w:pPr>
              <w:spacing w:after="0" w:line="460" w:lineRule="exact"/>
              <w:ind w:firstLine="480" w:firstLineChars="200"/>
              <w:textAlignment w:val="baseline"/>
              <w:rPr>
                <w:rFonts w:hint="eastAsia" w:ascii="Times New Roman" w:hAnsi="Times New Roman" w:eastAsia="宋体"/>
                <w:color w:val="auto"/>
                <w:sz w:val="24"/>
                <w:highlight w:val="none"/>
              </w:rPr>
            </w:pPr>
            <w:r>
              <w:rPr>
                <w:rFonts w:hint="eastAsia" w:ascii="宋体" w:hAnsi="宋体" w:eastAsia="宋体" w:cs="宋体"/>
                <w:color w:val="auto"/>
                <w:sz w:val="24"/>
                <w:szCs w:val="24"/>
                <w:highlight w:val="none"/>
                <w:lang w:val="en-US" w:eastAsia="zh-CN"/>
              </w:rPr>
              <w:t>由上表可知，本项目废水各污染物排放量能够满足环评批复总量控制要求。</w:t>
            </w:r>
          </w:p>
          <w:p w14:paraId="593E424A">
            <w:pPr>
              <w:widowControl w:val="0"/>
              <w:spacing w:after="0" w:line="440" w:lineRule="exact"/>
              <w:ind w:firstLine="482"/>
              <w:textAlignment w:val="baseline"/>
              <w:rPr>
                <w:rFonts w:ascii="Times New Roman" w:hAnsi="Times New Roman" w:eastAsia="宋体"/>
                <w:b/>
                <w:bCs/>
                <w:color w:val="auto"/>
                <w:sz w:val="24"/>
                <w:szCs w:val="24"/>
                <w:highlight w:val="none"/>
              </w:rPr>
            </w:pPr>
            <w:r>
              <w:rPr>
                <w:rFonts w:hint="eastAsia" w:ascii="Times New Roman" w:hAnsi="Times New Roman" w:eastAsia="宋体"/>
                <w:b/>
                <w:bCs/>
                <w:color w:val="auto"/>
                <w:sz w:val="24"/>
                <w:szCs w:val="24"/>
                <w:highlight w:val="none"/>
              </w:rPr>
              <w:t>二</w:t>
            </w:r>
            <w:r>
              <w:rPr>
                <w:rFonts w:ascii="Times New Roman" w:hAnsi="Times New Roman" w:eastAsia="宋体"/>
                <w:b/>
                <w:bCs/>
                <w:color w:val="auto"/>
                <w:sz w:val="24"/>
                <w:szCs w:val="24"/>
                <w:highlight w:val="none"/>
              </w:rPr>
              <w:t>、环境管理检查</w:t>
            </w:r>
          </w:p>
          <w:p w14:paraId="51779D58">
            <w:pPr>
              <w:widowControl w:val="0"/>
              <w:spacing w:after="0" w:line="440" w:lineRule="exact"/>
              <w:ind w:firstLine="480"/>
              <w:textAlignment w:val="baseline"/>
              <w:rPr>
                <w:rFonts w:ascii="Times New Roman" w:hAnsi="Times New Roman" w:eastAsia="宋体"/>
                <w:bCs/>
                <w:color w:val="auto"/>
                <w:sz w:val="24"/>
                <w:szCs w:val="24"/>
                <w:highlight w:val="none"/>
              </w:rPr>
            </w:pPr>
            <w:r>
              <w:rPr>
                <w:rFonts w:ascii="Times New Roman" w:hAnsi="Times New Roman" w:eastAsia="宋体"/>
                <w:bCs/>
                <w:color w:val="auto"/>
                <w:sz w:val="24"/>
                <w:szCs w:val="24"/>
                <w:highlight w:val="none"/>
              </w:rPr>
              <w:t>1、环保手续与</w:t>
            </w:r>
            <w:r>
              <w:rPr>
                <w:rFonts w:ascii="宋体" w:hAnsi="宋体" w:eastAsia="宋体"/>
                <w:bCs/>
                <w:color w:val="auto"/>
                <w:sz w:val="24"/>
                <w:szCs w:val="24"/>
                <w:highlight w:val="none"/>
              </w:rPr>
              <w:t>“三同时”</w:t>
            </w:r>
            <w:r>
              <w:rPr>
                <w:rFonts w:ascii="Times New Roman" w:hAnsi="Times New Roman" w:eastAsia="宋体"/>
                <w:bCs/>
                <w:color w:val="auto"/>
                <w:sz w:val="24"/>
                <w:szCs w:val="24"/>
                <w:highlight w:val="none"/>
              </w:rPr>
              <w:t>执行情况</w:t>
            </w:r>
          </w:p>
          <w:p w14:paraId="45471ADB">
            <w:pPr>
              <w:widowControl w:val="0"/>
              <w:spacing w:after="0" w:line="440" w:lineRule="exact"/>
              <w:ind w:firstLine="480"/>
              <w:textAlignment w:val="baseline"/>
              <w:rPr>
                <w:rFonts w:ascii="Times New Roman" w:hAnsi="Times New Roman" w:eastAsia="宋体"/>
                <w:bCs/>
                <w:color w:val="auto"/>
                <w:sz w:val="24"/>
                <w:szCs w:val="24"/>
                <w:highlight w:val="none"/>
              </w:rPr>
            </w:pPr>
            <w:r>
              <w:rPr>
                <w:rFonts w:ascii="Times New Roman" w:hAnsi="Times New Roman" w:eastAsia="宋体"/>
                <w:bCs/>
                <w:color w:val="auto"/>
                <w:sz w:val="24"/>
                <w:szCs w:val="24"/>
                <w:highlight w:val="none"/>
              </w:rPr>
              <w:t>建设单</w:t>
            </w:r>
            <w:r>
              <w:rPr>
                <w:rFonts w:hint="eastAsia" w:ascii="Times New Roman" w:hAnsi="Times New Roman" w:eastAsia="宋体"/>
                <w:bCs/>
                <w:color w:val="auto"/>
                <w:sz w:val="24"/>
                <w:szCs w:val="24"/>
                <w:highlight w:val="none"/>
                <w:lang w:eastAsia="zh-CN"/>
              </w:rPr>
              <w:t>位在</w:t>
            </w:r>
            <w:r>
              <w:rPr>
                <w:rFonts w:ascii="Times New Roman" w:hAnsi="Times New Roman" w:eastAsia="宋体"/>
                <w:bCs/>
                <w:color w:val="auto"/>
                <w:sz w:val="24"/>
                <w:szCs w:val="24"/>
                <w:highlight w:val="none"/>
              </w:rPr>
              <w:t>开工建设前进行了环境影响评价，建设过程中落实了“三同时”制度。</w:t>
            </w:r>
          </w:p>
          <w:p w14:paraId="5DF73F74">
            <w:pPr>
              <w:widowControl w:val="0"/>
              <w:spacing w:after="0" w:line="440" w:lineRule="exact"/>
              <w:ind w:firstLine="480"/>
              <w:textAlignment w:val="baseline"/>
              <w:rPr>
                <w:rFonts w:ascii="Times New Roman" w:hAnsi="Times New Roman" w:eastAsia="宋体"/>
                <w:bCs/>
                <w:color w:val="auto"/>
                <w:sz w:val="24"/>
                <w:szCs w:val="24"/>
                <w:highlight w:val="none"/>
              </w:rPr>
            </w:pPr>
            <w:r>
              <w:rPr>
                <w:rFonts w:ascii="Times New Roman" w:hAnsi="Times New Roman" w:eastAsia="宋体"/>
                <w:bCs/>
                <w:color w:val="auto"/>
                <w:sz w:val="24"/>
                <w:szCs w:val="24"/>
                <w:highlight w:val="none"/>
              </w:rPr>
              <w:t>2、环境管理制度及执行情况</w:t>
            </w:r>
          </w:p>
          <w:p w14:paraId="6994352A">
            <w:pPr>
              <w:widowControl w:val="0"/>
              <w:spacing w:after="0" w:line="440" w:lineRule="exact"/>
              <w:ind w:firstLine="480"/>
              <w:textAlignment w:val="baseline"/>
              <w:rPr>
                <w:rFonts w:ascii="Times New Roman" w:hAnsi="Times New Roman" w:eastAsia="宋体"/>
                <w:bCs/>
                <w:color w:val="auto"/>
                <w:sz w:val="24"/>
                <w:szCs w:val="24"/>
                <w:highlight w:val="none"/>
              </w:rPr>
            </w:pPr>
            <w:r>
              <w:rPr>
                <w:rFonts w:ascii="Times New Roman" w:hAnsi="Times New Roman" w:eastAsia="宋体"/>
                <w:bCs/>
                <w:color w:val="auto"/>
                <w:sz w:val="24"/>
                <w:szCs w:val="24"/>
                <w:highlight w:val="none"/>
              </w:rPr>
              <w:t>建设单位按照有关规定建立了相关环境保护管理制度，由专人负责公司环境管理工作。</w:t>
            </w:r>
          </w:p>
          <w:p w14:paraId="3082BE61">
            <w:pPr>
              <w:widowControl w:val="0"/>
              <w:spacing w:after="0" w:line="440" w:lineRule="exact"/>
              <w:ind w:firstLine="480"/>
              <w:textAlignment w:val="baseline"/>
              <w:rPr>
                <w:rFonts w:ascii="Times New Roman" w:hAnsi="Times New Roman" w:eastAsia="宋体"/>
                <w:bCs/>
                <w:color w:val="auto"/>
                <w:sz w:val="24"/>
                <w:szCs w:val="24"/>
                <w:highlight w:val="none"/>
              </w:rPr>
            </w:pPr>
            <w:r>
              <w:rPr>
                <w:rFonts w:ascii="Times New Roman" w:hAnsi="Times New Roman" w:eastAsia="宋体"/>
                <w:bCs/>
                <w:color w:val="auto"/>
                <w:sz w:val="24"/>
                <w:szCs w:val="24"/>
                <w:highlight w:val="none"/>
              </w:rPr>
              <w:t>3、环保设施运转情况</w:t>
            </w:r>
          </w:p>
          <w:p w14:paraId="7774577E">
            <w:pPr>
              <w:widowControl w:val="0"/>
              <w:spacing w:after="0" w:line="440" w:lineRule="exact"/>
              <w:ind w:firstLine="480"/>
              <w:textAlignment w:val="baseline"/>
              <w:rPr>
                <w:rFonts w:ascii="Times New Roman" w:hAnsi="Times New Roman" w:eastAsia="宋体"/>
                <w:bCs/>
                <w:color w:val="auto"/>
                <w:sz w:val="24"/>
                <w:szCs w:val="24"/>
                <w:highlight w:val="none"/>
              </w:rPr>
            </w:pPr>
            <w:r>
              <w:rPr>
                <w:rFonts w:ascii="Times New Roman" w:hAnsi="Times New Roman" w:eastAsia="宋体"/>
                <w:bCs/>
                <w:color w:val="auto"/>
                <w:sz w:val="24"/>
                <w:szCs w:val="24"/>
                <w:highlight w:val="none"/>
              </w:rPr>
              <w:t>检测期间各项环保设施运转正常</w:t>
            </w:r>
            <w:r>
              <w:rPr>
                <w:rFonts w:hint="eastAsia" w:ascii="Times New Roman" w:hAnsi="Times New Roman" w:eastAsia="宋体"/>
                <w:bCs/>
                <w:color w:val="auto"/>
                <w:sz w:val="24"/>
                <w:szCs w:val="24"/>
                <w:highlight w:val="none"/>
              </w:rPr>
              <w:t>。</w:t>
            </w:r>
          </w:p>
          <w:p w14:paraId="7636DDD0">
            <w:pPr>
              <w:widowControl w:val="0"/>
              <w:spacing w:after="0" w:line="440" w:lineRule="exact"/>
              <w:ind w:firstLine="480"/>
              <w:textAlignment w:val="baseline"/>
              <w:rPr>
                <w:rFonts w:ascii="Times New Roman" w:hAnsi="Times New Roman" w:eastAsia="宋体"/>
                <w:bCs/>
                <w:color w:val="auto"/>
                <w:sz w:val="24"/>
                <w:szCs w:val="24"/>
                <w:highlight w:val="none"/>
              </w:rPr>
            </w:pPr>
            <w:r>
              <w:rPr>
                <w:rFonts w:hint="eastAsia" w:ascii="Times New Roman" w:hAnsi="Times New Roman" w:eastAsia="宋体"/>
                <w:bCs/>
                <w:color w:val="auto"/>
                <w:sz w:val="24"/>
                <w:szCs w:val="24"/>
                <w:highlight w:val="none"/>
              </w:rPr>
              <w:t>4、与建设项目竣工环境保护验收暂行办法（国环规环评【2017】4号）以下</w:t>
            </w:r>
            <w:r>
              <w:rPr>
                <w:rFonts w:hint="eastAsia" w:ascii="Times New Roman" w:hAnsi="Times New Roman" w:eastAsia="宋体"/>
                <w:bCs/>
                <w:color w:val="auto"/>
                <w:sz w:val="24"/>
                <w:szCs w:val="24"/>
                <w:highlight w:val="none"/>
                <w:lang w:eastAsia="zh-CN"/>
              </w:rPr>
              <w:t>简称</w:t>
            </w:r>
            <w:r>
              <w:rPr>
                <w:rFonts w:hint="eastAsia" w:ascii="Times New Roman" w:hAnsi="Times New Roman" w:eastAsia="宋体"/>
                <w:bCs/>
                <w:color w:val="auto"/>
                <w:sz w:val="24"/>
                <w:szCs w:val="24"/>
                <w:highlight w:val="none"/>
              </w:rPr>
              <w:t>（暂行办法）对比分析</w:t>
            </w:r>
          </w:p>
          <w:p w14:paraId="5649639A">
            <w:pPr>
              <w:widowControl w:val="0"/>
              <w:spacing w:after="0" w:line="460" w:lineRule="exact"/>
              <w:ind w:firstLine="482"/>
              <w:textAlignment w:val="baseline"/>
              <w:rPr>
                <w:rFonts w:ascii="Times New Roman" w:hAnsi="Times New Roman" w:eastAsia="宋体"/>
                <w:b/>
                <w:color w:val="auto"/>
                <w:sz w:val="24"/>
                <w:szCs w:val="24"/>
                <w:highlight w:val="none"/>
              </w:rPr>
            </w:pPr>
            <w:r>
              <w:rPr>
                <w:rFonts w:ascii="Times New Roman" w:hAnsi="Times New Roman" w:eastAsia="宋体"/>
                <w:b/>
                <w:color w:val="auto"/>
                <w:sz w:val="24"/>
                <w:szCs w:val="24"/>
                <w:highlight w:val="none"/>
              </w:rPr>
              <w:t>表</w:t>
            </w:r>
            <w:r>
              <w:rPr>
                <w:rFonts w:hint="eastAsia" w:ascii="Times New Roman" w:hAnsi="Times New Roman" w:eastAsia="宋体"/>
                <w:b/>
                <w:color w:val="auto"/>
                <w:sz w:val="24"/>
                <w:szCs w:val="24"/>
                <w:highlight w:val="none"/>
              </w:rPr>
              <w:t>2</w:t>
            </w:r>
            <w:r>
              <w:rPr>
                <w:rFonts w:hint="eastAsia" w:ascii="Times New Roman" w:hAnsi="Times New Roman" w:eastAsia="宋体"/>
                <w:b/>
                <w:color w:val="auto"/>
                <w:sz w:val="24"/>
                <w:szCs w:val="24"/>
                <w:highlight w:val="none"/>
                <w:lang w:val="en-US" w:eastAsia="zh-CN"/>
              </w:rPr>
              <w:t>9</w:t>
            </w:r>
            <w:r>
              <w:rPr>
                <w:rFonts w:ascii="Times New Roman" w:hAnsi="Times New Roman" w:eastAsia="宋体"/>
                <w:b/>
                <w:color w:val="auto"/>
                <w:sz w:val="24"/>
                <w:szCs w:val="24"/>
                <w:highlight w:val="none"/>
              </w:rPr>
              <w:t xml:space="preserve">           本项目与暂行办法第八条对比分析</w:t>
            </w:r>
          </w:p>
          <w:tbl>
            <w:tblPr>
              <w:tblStyle w:val="17"/>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79"/>
              <w:gridCol w:w="3899"/>
              <w:gridCol w:w="728"/>
            </w:tblGrid>
            <w:tr w14:paraId="390D49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2215" w:type="pct"/>
                  <w:tcBorders>
                    <w:top w:val="single" w:color="auto" w:sz="8" w:space="0"/>
                  </w:tcBorders>
                  <w:vAlign w:val="center"/>
                </w:tcPr>
                <w:p w14:paraId="7FE88455">
                  <w:pPr>
                    <w:spacing w:after="0"/>
                    <w:jc w:val="center"/>
                    <w:textAlignment w:val="baseline"/>
                    <w:rPr>
                      <w:rFonts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内容</w:t>
                  </w:r>
                </w:p>
              </w:tc>
              <w:tc>
                <w:tcPr>
                  <w:tcW w:w="2347" w:type="pct"/>
                  <w:tcBorders>
                    <w:top w:val="single" w:color="auto" w:sz="8" w:space="0"/>
                    <w:right w:val="single" w:color="auto" w:sz="4" w:space="0"/>
                  </w:tcBorders>
                  <w:vAlign w:val="center"/>
                </w:tcPr>
                <w:p w14:paraId="194E33DD">
                  <w:pPr>
                    <w:spacing w:after="0"/>
                    <w:jc w:val="center"/>
                    <w:textAlignment w:val="baseline"/>
                    <w:rPr>
                      <w:rFonts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本项目情况</w:t>
                  </w:r>
                </w:p>
              </w:tc>
              <w:tc>
                <w:tcPr>
                  <w:tcW w:w="439" w:type="pct"/>
                  <w:tcBorders>
                    <w:top w:val="single" w:color="auto" w:sz="8" w:space="0"/>
                    <w:bottom w:val="single" w:color="auto" w:sz="4" w:space="0"/>
                  </w:tcBorders>
                  <w:vAlign w:val="center"/>
                </w:tcPr>
                <w:p w14:paraId="238C5EBE">
                  <w:pPr>
                    <w:spacing w:after="0"/>
                    <w:jc w:val="center"/>
                    <w:textAlignment w:val="baseline"/>
                    <w:rPr>
                      <w:rFonts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对比</w:t>
                  </w:r>
                </w:p>
                <w:p w14:paraId="5AE15FDA">
                  <w:pPr>
                    <w:spacing w:after="0"/>
                    <w:jc w:val="center"/>
                    <w:textAlignment w:val="baseline"/>
                    <w:rPr>
                      <w:rFonts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结果</w:t>
                  </w:r>
                </w:p>
              </w:tc>
            </w:tr>
            <w:tr w14:paraId="452A58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15" w:type="pct"/>
                  <w:vAlign w:val="center"/>
                </w:tcPr>
                <w:p w14:paraId="0588E302">
                  <w:pPr>
                    <w:spacing w:after="0"/>
                    <w:jc w:val="both"/>
                    <w:textAlignment w:val="baseline"/>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未按环境影响报告书（表）及其审批部门审批决定要求建成环境保护设施，或者环境保护设施不能与主体工程同时投产或者使用的，建设单位不得提出验收合格的意见。</w:t>
                  </w:r>
                </w:p>
              </w:tc>
              <w:tc>
                <w:tcPr>
                  <w:tcW w:w="4099" w:type="dxa"/>
                  <w:tcBorders>
                    <w:right w:val="single" w:color="auto" w:sz="4" w:space="0"/>
                  </w:tcBorders>
                  <w:vAlign w:val="center"/>
                </w:tcPr>
                <w:p w14:paraId="7BBF3CA3">
                  <w:pPr>
                    <w:spacing w:after="0"/>
                    <w:jc w:val="both"/>
                    <w:textAlignment w:val="baseline"/>
                    <w:rPr>
                      <w:rFonts w:ascii="Times New Roman" w:hAnsi="Times New Roman" w:eastAsia="宋体"/>
                      <w:color w:val="auto"/>
                      <w:sz w:val="21"/>
                      <w:szCs w:val="21"/>
                      <w:highlight w:val="none"/>
                      <w:lang w:bidi="ar"/>
                    </w:rPr>
                  </w:pPr>
                  <w:r>
                    <w:rPr>
                      <w:rFonts w:hint="default" w:ascii="Times New Roman" w:hAnsi="Times New Roman" w:eastAsia="宋体" w:cs="Times New Roman"/>
                      <w:bCs/>
                      <w:color w:val="auto"/>
                      <w:sz w:val="21"/>
                      <w:szCs w:val="21"/>
                      <w:highlight w:val="none"/>
                    </w:rPr>
                    <w:t>本项目建成环境保护设施能与主体工程同时投产使用。</w:t>
                  </w:r>
                </w:p>
              </w:tc>
              <w:tc>
                <w:tcPr>
                  <w:tcW w:w="439" w:type="pct"/>
                  <w:vAlign w:val="center"/>
                </w:tcPr>
                <w:p w14:paraId="118F869B">
                  <w:pPr>
                    <w:spacing w:after="0"/>
                    <w:jc w:val="center"/>
                    <w:textAlignment w:val="baseline"/>
                    <w:rPr>
                      <w:rFonts w:hint="eastAsia" w:ascii="Times New Roman" w:hAnsi="Times New Roman" w:eastAsia="宋体"/>
                      <w:bCs/>
                      <w:color w:val="auto"/>
                      <w:sz w:val="21"/>
                      <w:szCs w:val="21"/>
                      <w:highlight w:val="none"/>
                      <w:lang w:val="en-US" w:eastAsia="zh-CN"/>
                    </w:rPr>
                  </w:pPr>
                  <w:r>
                    <w:rPr>
                      <w:rFonts w:hint="eastAsia" w:ascii="Times New Roman" w:hAnsi="Times New Roman" w:eastAsia="宋体"/>
                      <w:bCs/>
                      <w:color w:val="auto"/>
                      <w:sz w:val="21"/>
                      <w:szCs w:val="21"/>
                      <w:highlight w:val="none"/>
                      <w:lang w:val="en-US" w:eastAsia="zh-CN"/>
                    </w:rPr>
                    <w:t>相符</w:t>
                  </w:r>
                </w:p>
              </w:tc>
            </w:tr>
            <w:tr w14:paraId="610AAD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15" w:type="pct"/>
                  <w:vAlign w:val="center"/>
                </w:tcPr>
                <w:p w14:paraId="3ED38290">
                  <w:pPr>
                    <w:spacing w:after="0"/>
                    <w:jc w:val="both"/>
                    <w:textAlignment w:val="baseline"/>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污染物排放不符合国家和地方相关标准、环境影响报告书（表）及其审批部门审批决定或者重点污染物排放总量控制指标要求的，建设单位不得提出验收合格的意见。</w:t>
                  </w:r>
                </w:p>
              </w:tc>
              <w:tc>
                <w:tcPr>
                  <w:tcW w:w="4099" w:type="dxa"/>
                  <w:tcBorders>
                    <w:right w:val="single" w:color="auto" w:sz="4" w:space="0"/>
                  </w:tcBorders>
                  <w:vAlign w:val="center"/>
                </w:tcPr>
                <w:p w14:paraId="1E3BD5EA">
                  <w:pPr>
                    <w:spacing w:after="0"/>
                    <w:jc w:val="both"/>
                    <w:textAlignment w:val="baseline"/>
                    <w:rPr>
                      <w:rFonts w:ascii="Times New Roman" w:hAnsi="Times New Roman" w:eastAsia="宋体"/>
                      <w:bCs/>
                      <w:color w:val="auto"/>
                      <w:sz w:val="21"/>
                      <w:szCs w:val="21"/>
                      <w:highlight w:val="none"/>
                    </w:rPr>
                  </w:pPr>
                  <w:r>
                    <w:rPr>
                      <w:rFonts w:hint="default" w:ascii="Times New Roman" w:hAnsi="Times New Roman" w:eastAsia="宋体" w:cs="Times New Roman"/>
                      <w:bCs/>
                      <w:color w:val="auto"/>
                      <w:sz w:val="21"/>
                      <w:szCs w:val="21"/>
                      <w:highlight w:val="none"/>
                    </w:rPr>
                    <w:t>本项目污染物排放符合国家和地方相关标准、环境影响报告表及其审批部门审批决定。</w:t>
                  </w:r>
                </w:p>
              </w:tc>
              <w:tc>
                <w:tcPr>
                  <w:tcW w:w="439" w:type="pct"/>
                  <w:vAlign w:val="center"/>
                </w:tcPr>
                <w:p w14:paraId="0815D3EA">
                  <w:pPr>
                    <w:spacing w:after="0"/>
                    <w:jc w:val="center"/>
                    <w:textAlignment w:val="baseline"/>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lang w:val="en-US" w:eastAsia="zh-CN"/>
                    </w:rPr>
                    <w:t>相符</w:t>
                  </w:r>
                </w:p>
              </w:tc>
            </w:tr>
            <w:tr w14:paraId="1B7120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15" w:type="pct"/>
                  <w:vAlign w:val="center"/>
                </w:tcPr>
                <w:p w14:paraId="41132FF4">
                  <w:pPr>
                    <w:spacing w:after="0"/>
                    <w:jc w:val="both"/>
                    <w:textAlignment w:val="baseline"/>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4099" w:type="dxa"/>
                  <w:tcBorders>
                    <w:right w:val="single" w:color="auto" w:sz="4" w:space="0"/>
                  </w:tcBorders>
                  <w:vAlign w:val="center"/>
                </w:tcPr>
                <w:p w14:paraId="5FEC174C">
                  <w:pPr>
                    <w:spacing w:after="0"/>
                    <w:jc w:val="both"/>
                    <w:textAlignment w:val="baseline"/>
                    <w:rPr>
                      <w:rFonts w:ascii="Times New Roman" w:hAnsi="Times New Roman" w:eastAsia="宋体"/>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经对照《污染影响类建设项目重大变动清单（试行）》可知：本项目环境影响报告表经批准后，该</w:t>
                  </w:r>
                  <w:r>
                    <w:rPr>
                      <w:rFonts w:hint="default" w:ascii="Times New Roman" w:hAnsi="Times New Roman" w:eastAsia="宋体" w:cs="Times New Roman"/>
                      <w:bCs/>
                      <w:color w:val="auto"/>
                      <w:sz w:val="21"/>
                      <w:szCs w:val="21"/>
                      <w:highlight w:val="none"/>
                    </w:rPr>
                    <w:t>建设项目的性质、规模、地点、采用的生产工艺或者防治污染、防止生态破坏的措施未发生重大变动。</w:t>
                  </w:r>
                </w:p>
              </w:tc>
              <w:tc>
                <w:tcPr>
                  <w:tcW w:w="439" w:type="pct"/>
                  <w:vAlign w:val="center"/>
                </w:tcPr>
                <w:p w14:paraId="7DB5C767">
                  <w:pPr>
                    <w:spacing w:after="0"/>
                    <w:jc w:val="center"/>
                    <w:textAlignment w:val="baseline"/>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lang w:val="en-US" w:eastAsia="zh-CN"/>
                    </w:rPr>
                    <w:t>相符</w:t>
                  </w:r>
                </w:p>
              </w:tc>
            </w:tr>
            <w:tr w14:paraId="730B1A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15" w:type="pct"/>
                  <w:vAlign w:val="center"/>
                </w:tcPr>
                <w:p w14:paraId="5A632D81">
                  <w:pPr>
                    <w:spacing w:after="0"/>
                    <w:jc w:val="both"/>
                    <w:textAlignment w:val="baseline"/>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建设过程中造成重大环境污染未治理完成，或者造成重大生态破坏未恢复的，建设单位不得提出验收合格的意见。</w:t>
                  </w:r>
                </w:p>
              </w:tc>
              <w:tc>
                <w:tcPr>
                  <w:tcW w:w="4099" w:type="dxa"/>
                  <w:tcBorders>
                    <w:right w:val="single" w:color="auto" w:sz="4" w:space="0"/>
                  </w:tcBorders>
                  <w:vAlign w:val="center"/>
                </w:tcPr>
                <w:p w14:paraId="0B59B59E">
                  <w:pPr>
                    <w:spacing w:after="0"/>
                    <w:jc w:val="both"/>
                    <w:textAlignment w:val="baseline"/>
                    <w:rPr>
                      <w:rFonts w:ascii="Times New Roman" w:hAnsi="Times New Roman" w:eastAsia="宋体"/>
                      <w:bCs/>
                      <w:color w:val="auto"/>
                      <w:sz w:val="21"/>
                      <w:szCs w:val="21"/>
                      <w:highlight w:val="none"/>
                    </w:rPr>
                  </w:pPr>
                  <w:r>
                    <w:rPr>
                      <w:rFonts w:hint="default" w:ascii="Times New Roman" w:hAnsi="Times New Roman" w:eastAsia="宋体" w:cs="Times New Roman"/>
                      <w:bCs/>
                      <w:color w:val="auto"/>
                      <w:sz w:val="21"/>
                      <w:szCs w:val="21"/>
                      <w:highlight w:val="none"/>
                    </w:rPr>
                    <w:t>本项目建设过程中未造成重大环境污染和重大生态破坏。</w:t>
                  </w:r>
                </w:p>
              </w:tc>
              <w:tc>
                <w:tcPr>
                  <w:tcW w:w="439" w:type="pct"/>
                  <w:vAlign w:val="center"/>
                </w:tcPr>
                <w:p w14:paraId="07236F8F">
                  <w:pPr>
                    <w:spacing w:after="0"/>
                    <w:jc w:val="center"/>
                    <w:textAlignment w:val="baseline"/>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lang w:val="en-US" w:eastAsia="zh-CN"/>
                    </w:rPr>
                    <w:t>相符</w:t>
                  </w:r>
                </w:p>
              </w:tc>
            </w:tr>
            <w:tr w14:paraId="06CF9E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15" w:type="pct"/>
                  <w:vAlign w:val="center"/>
                </w:tcPr>
                <w:p w14:paraId="3B6895DA">
                  <w:pPr>
                    <w:spacing w:after="0"/>
                    <w:jc w:val="both"/>
                    <w:textAlignment w:val="baseline"/>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纳入排污许可管理的建设项目，无证排污或者不按证排污的，建设单位不得提出验收合格的意见。</w:t>
                  </w:r>
                </w:p>
              </w:tc>
              <w:tc>
                <w:tcPr>
                  <w:tcW w:w="4099" w:type="dxa"/>
                  <w:tcBorders>
                    <w:right w:val="single" w:color="auto" w:sz="4" w:space="0"/>
                  </w:tcBorders>
                  <w:vAlign w:val="center"/>
                </w:tcPr>
                <w:p w14:paraId="3BCB3A97">
                  <w:pPr>
                    <w:spacing w:after="0"/>
                    <w:jc w:val="both"/>
                    <w:textAlignment w:val="baseline"/>
                    <w:rPr>
                      <w:rFonts w:ascii="Times New Roman" w:hAnsi="Times New Roman" w:eastAsia="宋体"/>
                      <w:bCs/>
                      <w:color w:val="auto"/>
                      <w:sz w:val="21"/>
                      <w:szCs w:val="21"/>
                      <w:highlight w:val="none"/>
                    </w:rPr>
                  </w:pPr>
                  <w:r>
                    <w:rPr>
                      <w:rFonts w:hint="default" w:ascii="Times New Roman" w:hAnsi="Times New Roman" w:eastAsia="宋体" w:cs="Times New Roman"/>
                      <w:bCs/>
                      <w:color w:val="auto"/>
                      <w:sz w:val="21"/>
                      <w:szCs w:val="21"/>
                      <w:highlight w:val="none"/>
                    </w:rPr>
                    <w:t>本项目已</w:t>
                  </w:r>
                  <w:r>
                    <w:rPr>
                      <w:rFonts w:hint="eastAsia" w:ascii="Times New Roman" w:hAnsi="Times New Roman" w:eastAsia="宋体" w:cs="Times New Roman"/>
                      <w:bCs/>
                      <w:color w:val="auto"/>
                      <w:sz w:val="21"/>
                      <w:szCs w:val="21"/>
                      <w:highlight w:val="none"/>
                      <w:lang w:val="en-US" w:eastAsia="zh-CN"/>
                    </w:rPr>
                    <w:t>完成排污登记</w:t>
                  </w:r>
                  <w:r>
                    <w:rPr>
                      <w:rFonts w:hint="default" w:ascii="Times New Roman" w:hAnsi="Times New Roman" w:eastAsia="宋体" w:cs="Times New Roman"/>
                      <w:bCs/>
                      <w:color w:val="auto"/>
                      <w:sz w:val="21"/>
                      <w:szCs w:val="21"/>
                      <w:highlight w:val="none"/>
                    </w:rPr>
                    <w:t>。</w:t>
                  </w:r>
                </w:p>
              </w:tc>
              <w:tc>
                <w:tcPr>
                  <w:tcW w:w="439" w:type="pct"/>
                  <w:vAlign w:val="center"/>
                </w:tcPr>
                <w:p w14:paraId="3D88D66B">
                  <w:pPr>
                    <w:spacing w:after="0"/>
                    <w:jc w:val="center"/>
                    <w:textAlignment w:val="baseline"/>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lang w:val="en-US" w:eastAsia="zh-CN"/>
                    </w:rPr>
                    <w:t>相符</w:t>
                  </w:r>
                </w:p>
              </w:tc>
            </w:tr>
            <w:tr w14:paraId="3D0C4B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15" w:type="pct"/>
                  <w:vAlign w:val="center"/>
                </w:tcPr>
                <w:p w14:paraId="35011D2A">
                  <w:pPr>
                    <w:spacing w:after="0"/>
                    <w:jc w:val="both"/>
                    <w:textAlignment w:val="baseline"/>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4099" w:type="dxa"/>
                  <w:tcBorders>
                    <w:right w:val="single" w:color="auto" w:sz="4" w:space="0"/>
                  </w:tcBorders>
                  <w:vAlign w:val="center"/>
                </w:tcPr>
                <w:p w14:paraId="21CBC594">
                  <w:pPr>
                    <w:spacing w:after="0"/>
                    <w:jc w:val="both"/>
                    <w:textAlignment w:val="baseline"/>
                    <w:rPr>
                      <w:rFonts w:ascii="Times New Roman" w:hAnsi="Times New Roman" w:eastAsia="宋体"/>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本项目分期投入生产，</w:t>
                  </w:r>
                  <w:r>
                    <w:rPr>
                      <w:rFonts w:hint="default" w:ascii="Times New Roman" w:hAnsi="Times New Roman" w:eastAsia="宋体" w:cs="Times New Roman"/>
                      <w:bCs/>
                      <w:color w:val="auto"/>
                      <w:sz w:val="21"/>
                      <w:szCs w:val="21"/>
                      <w:highlight w:val="none"/>
                    </w:rPr>
                    <w:t>使用的环境保护设施防治环境污染和生态破坏的能力能</w:t>
                  </w:r>
                  <w:r>
                    <w:rPr>
                      <w:rFonts w:hint="default" w:ascii="Times New Roman" w:hAnsi="Times New Roman" w:eastAsia="宋体" w:cs="Times New Roman"/>
                      <w:bCs/>
                      <w:color w:val="auto"/>
                      <w:sz w:val="21"/>
                      <w:szCs w:val="21"/>
                      <w:highlight w:val="none"/>
                      <w:lang w:val="en-US" w:eastAsia="zh-CN"/>
                    </w:rPr>
                    <w:t>够</w:t>
                  </w:r>
                  <w:r>
                    <w:rPr>
                      <w:rFonts w:hint="default" w:ascii="Times New Roman" w:hAnsi="Times New Roman" w:eastAsia="宋体" w:cs="Times New Roman"/>
                      <w:bCs/>
                      <w:color w:val="auto"/>
                      <w:sz w:val="21"/>
                      <w:szCs w:val="21"/>
                      <w:highlight w:val="none"/>
                    </w:rPr>
                    <w:t>满足其相应主体工程需要</w:t>
                  </w:r>
                </w:p>
              </w:tc>
              <w:tc>
                <w:tcPr>
                  <w:tcW w:w="439" w:type="pct"/>
                  <w:vAlign w:val="center"/>
                </w:tcPr>
                <w:p w14:paraId="3256E87A">
                  <w:pPr>
                    <w:spacing w:after="0"/>
                    <w:jc w:val="center"/>
                    <w:textAlignment w:val="baseline"/>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lang w:val="en-US" w:eastAsia="zh-CN"/>
                    </w:rPr>
                    <w:t>相符</w:t>
                  </w:r>
                </w:p>
              </w:tc>
            </w:tr>
            <w:tr w14:paraId="4C9732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15" w:type="pct"/>
                  <w:vAlign w:val="center"/>
                </w:tcPr>
                <w:p w14:paraId="68FDF654">
                  <w:pPr>
                    <w:spacing w:after="0"/>
                    <w:jc w:val="both"/>
                    <w:textAlignment w:val="baseline"/>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建设单位因该建设项目违反国家和地方环境保护法律法规受到处罚，被责令改正，尚未改正完成的，建设单位不得提出验收合格的意见。</w:t>
                  </w:r>
                </w:p>
              </w:tc>
              <w:tc>
                <w:tcPr>
                  <w:tcW w:w="4099" w:type="dxa"/>
                  <w:tcBorders>
                    <w:right w:val="single" w:color="auto" w:sz="4" w:space="0"/>
                  </w:tcBorders>
                  <w:vAlign w:val="center"/>
                </w:tcPr>
                <w:p w14:paraId="749E1290">
                  <w:pPr>
                    <w:spacing w:after="0"/>
                    <w:jc w:val="both"/>
                    <w:textAlignment w:val="baseline"/>
                    <w:rPr>
                      <w:rFonts w:ascii="Times New Roman" w:hAnsi="Times New Roman" w:eastAsia="宋体"/>
                      <w:bCs/>
                      <w:color w:val="auto"/>
                      <w:sz w:val="21"/>
                      <w:szCs w:val="21"/>
                      <w:highlight w:val="none"/>
                    </w:rPr>
                  </w:pPr>
                  <w:r>
                    <w:rPr>
                      <w:rFonts w:hint="default" w:ascii="Times New Roman" w:hAnsi="Times New Roman" w:eastAsia="宋体" w:cs="Times New Roman"/>
                      <w:bCs/>
                      <w:color w:val="auto"/>
                      <w:sz w:val="21"/>
                      <w:szCs w:val="21"/>
                      <w:highlight w:val="none"/>
                    </w:rPr>
                    <w:t>本建设单位不涉及违反国家和地方环境保护法律法规。</w:t>
                  </w:r>
                </w:p>
              </w:tc>
              <w:tc>
                <w:tcPr>
                  <w:tcW w:w="439" w:type="pct"/>
                  <w:vAlign w:val="center"/>
                </w:tcPr>
                <w:p w14:paraId="39D652C7">
                  <w:pPr>
                    <w:spacing w:after="0"/>
                    <w:jc w:val="center"/>
                    <w:textAlignment w:val="baseline"/>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lang w:val="en-US" w:eastAsia="zh-CN"/>
                    </w:rPr>
                    <w:t>相符</w:t>
                  </w:r>
                </w:p>
              </w:tc>
            </w:tr>
            <w:tr w14:paraId="71FBD4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15" w:type="pct"/>
                  <w:tcBorders>
                    <w:bottom w:val="single" w:color="auto" w:sz="4" w:space="0"/>
                  </w:tcBorders>
                  <w:vAlign w:val="center"/>
                </w:tcPr>
                <w:p w14:paraId="0DA4BE9E">
                  <w:pPr>
                    <w:spacing w:after="0"/>
                    <w:jc w:val="both"/>
                    <w:textAlignment w:val="baseline"/>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验收报告的基础资料数据明显不实，内容存在重大缺项、遗漏，或者验收结论不明确、不合理的，建设单位不得提出验收合格的意见。</w:t>
                  </w:r>
                </w:p>
              </w:tc>
              <w:tc>
                <w:tcPr>
                  <w:tcW w:w="4099" w:type="dxa"/>
                  <w:tcBorders>
                    <w:bottom w:val="single" w:color="auto" w:sz="4" w:space="0"/>
                    <w:right w:val="single" w:color="auto" w:sz="4" w:space="0"/>
                  </w:tcBorders>
                  <w:vAlign w:val="center"/>
                </w:tcPr>
                <w:p w14:paraId="45268931">
                  <w:pPr>
                    <w:spacing w:after="0"/>
                    <w:jc w:val="both"/>
                    <w:textAlignment w:val="baseline"/>
                    <w:rPr>
                      <w:rFonts w:ascii="Times New Roman" w:hAnsi="Times New Roman" w:eastAsia="宋体"/>
                      <w:bCs/>
                      <w:color w:val="auto"/>
                      <w:sz w:val="21"/>
                      <w:szCs w:val="21"/>
                      <w:highlight w:val="none"/>
                    </w:rPr>
                  </w:pPr>
                  <w:r>
                    <w:rPr>
                      <w:rFonts w:hint="default" w:ascii="Times New Roman" w:hAnsi="Times New Roman" w:eastAsia="宋体" w:cs="Times New Roman"/>
                      <w:bCs/>
                      <w:color w:val="auto"/>
                      <w:sz w:val="21"/>
                      <w:szCs w:val="21"/>
                      <w:highlight w:val="none"/>
                    </w:rPr>
                    <w:t>本项目验收报告的基础资料数据真实，内容不存在重大缺项、遗漏，验收结论明确、合理。</w:t>
                  </w:r>
                </w:p>
              </w:tc>
              <w:tc>
                <w:tcPr>
                  <w:tcW w:w="439" w:type="pct"/>
                  <w:tcBorders>
                    <w:bottom w:val="single" w:color="auto" w:sz="4" w:space="0"/>
                  </w:tcBorders>
                  <w:vAlign w:val="center"/>
                </w:tcPr>
                <w:p w14:paraId="71F11D07">
                  <w:pPr>
                    <w:spacing w:after="0"/>
                    <w:jc w:val="center"/>
                    <w:textAlignment w:val="baseline"/>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lang w:val="en-US" w:eastAsia="zh-CN"/>
                    </w:rPr>
                    <w:t>相符</w:t>
                  </w:r>
                </w:p>
              </w:tc>
            </w:tr>
            <w:tr w14:paraId="0A5840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15" w:type="pct"/>
                  <w:tcBorders>
                    <w:bottom w:val="single" w:color="auto" w:sz="8" w:space="0"/>
                  </w:tcBorders>
                  <w:vAlign w:val="center"/>
                </w:tcPr>
                <w:p w14:paraId="7E7C6CA3">
                  <w:pPr>
                    <w:spacing w:after="0"/>
                    <w:jc w:val="both"/>
                    <w:textAlignment w:val="baseline"/>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其他环境保护法律法规规章等规定不得通过环境保护验收的，建设单位不得提出验收合格的意见。</w:t>
                  </w:r>
                </w:p>
              </w:tc>
              <w:tc>
                <w:tcPr>
                  <w:tcW w:w="4099" w:type="dxa"/>
                  <w:tcBorders>
                    <w:bottom w:val="single" w:color="auto" w:sz="8" w:space="0"/>
                    <w:right w:val="single" w:color="auto" w:sz="4" w:space="0"/>
                  </w:tcBorders>
                  <w:vAlign w:val="center"/>
                </w:tcPr>
                <w:p w14:paraId="516A52FC">
                  <w:pPr>
                    <w:spacing w:after="0"/>
                    <w:jc w:val="both"/>
                    <w:textAlignment w:val="baseline"/>
                    <w:rPr>
                      <w:rFonts w:ascii="Times New Roman" w:hAnsi="Times New Roman" w:eastAsia="宋体"/>
                      <w:bCs/>
                      <w:color w:val="auto"/>
                      <w:sz w:val="21"/>
                      <w:szCs w:val="21"/>
                      <w:highlight w:val="none"/>
                    </w:rPr>
                  </w:pPr>
                  <w:r>
                    <w:rPr>
                      <w:rFonts w:hint="default" w:ascii="Times New Roman" w:hAnsi="Times New Roman" w:eastAsia="宋体" w:cs="Times New Roman"/>
                      <w:bCs/>
                      <w:color w:val="auto"/>
                      <w:sz w:val="21"/>
                      <w:szCs w:val="21"/>
                      <w:highlight w:val="none"/>
                    </w:rPr>
                    <w:t>本项目符合其他环境保护法律法规规章的规定。</w:t>
                  </w:r>
                </w:p>
              </w:tc>
              <w:tc>
                <w:tcPr>
                  <w:tcW w:w="439" w:type="pct"/>
                  <w:tcBorders>
                    <w:bottom w:val="single" w:color="auto" w:sz="8" w:space="0"/>
                  </w:tcBorders>
                  <w:vAlign w:val="center"/>
                </w:tcPr>
                <w:p w14:paraId="26168528">
                  <w:pPr>
                    <w:spacing w:after="0"/>
                    <w:jc w:val="center"/>
                    <w:textAlignment w:val="baseline"/>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lang w:val="en-US" w:eastAsia="zh-CN"/>
                    </w:rPr>
                    <w:t>相符</w:t>
                  </w:r>
                </w:p>
              </w:tc>
            </w:tr>
          </w:tbl>
          <w:p w14:paraId="6A7BE733">
            <w:pPr>
              <w:widowControl w:val="0"/>
              <w:spacing w:after="0" w:line="460" w:lineRule="exact"/>
              <w:ind w:firstLine="482"/>
              <w:textAlignment w:val="baseline"/>
              <w:rPr>
                <w:rFonts w:ascii="Times New Roman" w:hAnsi="Times New Roman" w:eastAsia="宋体"/>
                <w:b/>
                <w:color w:val="auto"/>
                <w:sz w:val="24"/>
                <w:szCs w:val="24"/>
                <w:highlight w:val="none"/>
              </w:rPr>
            </w:pPr>
          </w:p>
          <w:p w14:paraId="4F2A5A05">
            <w:pPr>
              <w:spacing w:after="0" w:line="460" w:lineRule="exact"/>
              <w:textAlignment w:val="baseline"/>
              <w:rPr>
                <w:rFonts w:ascii="Times New Roman" w:hAnsi="Times New Roman" w:eastAsia="宋体"/>
                <w:bCs/>
                <w:color w:val="auto"/>
                <w:sz w:val="24"/>
                <w:szCs w:val="24"/>
                <w:highlight w:val="none"/>
              </w:rPr>
            </w:pPr>
          </w:p>
          <w:p w14:paraId="1D9D008B">
            <w:pPr>
              <w:spacing w:after="0" w:line="460" w:lineRule="exact"/>
              <w:textAlignment w:val="baseline"/>
              <w:rPr>
                <w:rFonts w:ascii="Times New Roman" w:hAnsi="Times New Roman" w:eastAsia="宋体"/>
                <w:bCs/>
                <w:color w:val="auto"/>
                <w:sz w:val="24"/>
                <w:szCs w:val="24"/>
                <w:highlight w:val="none"/>
              </w:rPr>
            </w:pPr>
          </w:p>
          <w:p w14:paraId="05C326BD">
            <w:pPr>
              <w:spacing w:after="0" w:line="460" w:lineRule="exact"/>
              <w:textAlignment w:val="baseline"/>
              <w:rPr>
                <w:rFonts w:ascii="Times New Roman" w:hAnsi="Times New Roman" w:eastAsia="宋体"/>
                <w:bCs/>
                <w:color w:val="auto"/>
                <w:sz w:val="24"/>
                <w:szCs w:val="24"/>
                <w:highlight w:val="none"/>
              </w:rPr>
            </w:pPr>
          </w:p>
          <w:p w14:paraId="425990B9">
            <w:pPr>
              <w:spacing w:after="0" w:line="460" w:lineRule="exact"/>
              <w:textAlignment w:val="baseline"/>
              <w:rPr>
                <w:rFonts w:ascii="Times New Roman" w:hAnsi="Times New Roman" w:eastAsia="宋体"/>
                <w:bCs/>
                <w:color w:val="auto"/>
                <w:sz w:val="24"/>
                <w:szCs w:val="24"/>
                <w:highlight w:val="none"/>
              </w:rPr>
            </w:pPr>
          </w:p>
          <w:p w14:paraId="6083103E">
            <w:pPr>
              <w:spacing w:after="0" w:line="460" w:lineRule="exact"/>
              <w:textAlignment w:val="baseline"/>
              <w:rPr>
                <w:rFonts w:ascii="Times New Roman" w:hAnsi="Times New Roman" w:eastAsia="宋体"/>
                <w:bCs/>
                <w:color w:val="auto"/>
                <w:sz w:val="24"/>
                <w:szCs w:val="24"/>
                <w:highlight w:val="none"/>
              </w:rPr>
            </w:pPr>
          </w:p>
          <w:p w14:paraId="26BF2AB6">
            <w:pPr>
              <w:spacing w:after="0" w:line="460" w:lineRule="exact"/>
              <w:textAlignment w:val="baseline"/>
              <w:rPr>
                <w:rFonts w:ascii="Times New Roman" w:hAnsi="Times New Roman" w:eastAsia="宋体"/>
                <w:bCs/>
                <w:color w:val="auto"/>
                <w:sz w:val="24"/>
                <w:szCs w:val="24"/>
                <w:highlight w:val="none"/>
              </w:rPr>
            </w:pPr>
          </w:p>
          <w:p w14:paraId="403F0224">
            <w:pPr>
              <w:spacing w:after="0" w:line="460" w:lineRule="exact"/>
              <w:textAlignment w:val="baseline"/>
              <w:rPr>
                <w:rFonts w:ascii="Times New Roman" w:hAnsi="Times New Roman" w:eastAsia="宋体"/>
                <w:bCs/>
                <w:color w:val="auto"/>
                <w:sz w:val="24"/>
                <w:szCs w:val="24"/>
                <w:highlight w:val="none"/>
              </w:rPr>
            </w:pPr>
          </w:p>
          <w:p w14:paraId="33E69272">
            <w:pPr>
              <w:spacing w:after="0" w:line="460" w:lineRule="exact"/>
              <w:textAlignment w:val="baseline"/>
              <w:rPr>
                <w:rFonts w:ascii="Times New Roman" w:hAnsi="Times New Roman" w:eastAsia="宋体"/>
                <w:bCs/>
                <w:color w:val="auto"/>
                <w:sz w:val="24"/>
                <w:szCs w:val="24"/>
                <w:highlight w:val="none"/>
              </w:rPr>
            </w:pPr>
          </w:p>
          <w:p w14:paraId="0C7208C8">
            <w:pPr>
              <w:spacing w:after="0" w:line="460" w:lineRule="exact"/>
              <w:textAlignment w:val="baseline"/>
              <w:rPr>
                <w:rFonts w:ascii="Times New Roman" w:hAnsi="Times New Roman" w:eastAsia="宋体"/>
                <w:bCs/>
                <w:color w:val="auto"/>
                <w:sz w:val="24"/>
                <w:szCs w:val="24"/>
                <w:highlight w:val="none"/>
              </w:rPr>
            </w:pPr>
          </w:p>
          <w:p w14:paraId="7BFC3667">
            <w:pPr>
              <w:spacing w:after="0" w:line="460" w:lineRule="exact"/>
              <w:textAlignment w:val="baseline"/>
              <w:rPr>
                <w:rFonts w:ascii="Times New Roman" w:hAnsi="Times New Roman" w:eastAsia="宋体"/>
                <w:bCs/>
                <w:color w:val="auto"/>
                <w:sz w:val="24"/>
                <w:szCs w:val="24"/>
                <w:highlight w:val="none"/>
              </w:rPr>
            </w:pPr>
          </w:p>
          <w:p w14:paraId="324A76CC">
            <w:pPr>
              <w:spacing w:after="0" w:line="460" w:lineRule="exact"/>
              <w:textAlignment w:val="baseline"/>
              <w:rPr>
                <w:rFonts w:ascii="Times New Roman" w:hAnsi="Times New Roman" w:eastAsia="宋体"/>
                <w:bCs/>
                <w:color w:val="auto"/>
                <w:sz w:val="24"/>
                <w:szCs w:val="24"/>
                <w:highlight w:val="none"/>
              </w:rPr>
            </w:pPr>
          </w:p>
          <w:p w14:paraId="32702830">
            <w:pPr>
              <w:spacing w:after="0" w:line="460" w:lineRule="exact"/>
              <w:textAlignment w:val="baseline"/>
              <w:rPr>
                <w:rFonts w:ascii="Times New Roman" w:hAnsi="Times New Roman" w:eastAsia="宋体"/>
                <w:bCs/>
                <w:color w:val="auto"/>
                <w:sz w:val="24"/>
                <w:szCs w:val="24"/>
                <w:highlight w:val="none"/>
              </w:rPr>
            </w:pPr>
          </w:p>
          <w:p w14:paraId="47947037">
            <w:pPr>
              <w:spacing w:after="0" w:line="460" w:lineRule="exact"/>
              <w:textAlignment w:val="baseline"/>
              <w:rPr>
                <w:rFonts w:ascii="Times New Roman" w:hAnsi="Times New Roman" w:eastAsia="宋体"/>
                <w:bCs/>
                <w:color w:val="auto"/>
                <w:sz w:val="24"/>
                <w:szCs w:val="24"/>
                <w:highlight w:val="none"/>
              </w:rPr>
            </w:pPr>
          </w:p>
          <w:p w14:paraId="0A3B3B48">
            <w:pPr>
              <w:spacing w:after="0" w:line="460" w:lineRule="exact"/>
              <w:textAlignment w:val="baseline"/>
              <w:rPr>
                <w:rFonts w:ascii="Times New Roman" w:hAnsi="Times New Roman" w:eastAsia="宋体"/>
                <w:bCs/>
                <w:color w:val="auto"/>
                <w:sz w:val="24"/>
                <w:szCs w:val="24"/>
                <w:highlight w:val="none"/>
              </w:rPr>
            </w:pPr>
          </w:p>
          <w:p w14:paraId="3A95E356">
            <w:pPr>
              <w:spacing w:after="0" w:line="460" w:lineRule="exact"/>
              <w:textAlignment w:val="baseline"/>
              <w:rPr>
                <w:rFonts w:ascii="Times New Roman" w:hAnsi="Times New Roman" w:eastAsia="宋体"/>
                <w:bCs/>
                <w:color w:val="auto"/>
                <w:sz w:val="24"/>
                <w:szCs w:val="24"/>
                <w:highlight w:val="none"/>
              </w:rPr>
            </w:pPr>
          </w:p>
          <w:p w14:paraId="286B791E">
            <w:pPr>
              <w:spacing w:after="0" w:line="460" w:lineRule="exact"/>
              <w:textAlignment w:val="baseline"/>
              <w:rPr>
                <w:rFonts w:ascii="Times New Roman" w:hAnsi="Times New Roman" w:eastAsia="宋体"/>
                <w:bCs/>
                <w:color w:val="auto"/>
                <w:sz w:val="24"/>
                <w:szCs w:val="24"/>
                <w:highlight w:val="none"/>
              </w:rPr>
            </w:pPr>
          </w:p>
          <w:p w14:paraId="52911BC9">
            <w:pPr>
              <w:spacing w:after="0" w:line="460" w:lineRule="exact"/>
              <w:textAlignment w:val="baseline"/>
              <w:rPr>
                <w:rFonts w:ascii="Times New Roman" w:hAnsi="Times New Roman" w:eastAsia="宋体"/>
                <w:bCs/>
                <w:color w:val="auto"/>
                <w:sz w:val="24"/>
                <w:szCs w:val="24"/>
                <w:highlight w:val="none"/>
              </w:rPr>
            </w:pPr>
          </w:p>
          <w:p w14:paraId="465316FD">
            <w:pPr>
              <w:spacing w:after="0" w:line="460" w:lineRule="exact"/>
              <w:textAlignment w:val="baseline"/>
              <w:rPr>
                <w:rFonts w:ascii="Times New Roman" w:hAnsi="Times New Roman" w:eastAsia="宋体"/>
                <w:bCs/>
                <w:color w:val="auto"/>
                <w:sz w:val="24"/>
                <w:szCs w:val="24"/>
                <w:highlight w:val="none"/>
              </w:rPr>
            </w:pPr>
          </w:p>
          <w:p w14:paraId="400DF333">
            <w:pPr>
              <w:spacing w:after="0" w:line="460" w:lineRule="exact"/>
              <w:textAlignment w:val="baseline"/>
              <w:rPr>
                <w:rFonts w:ascii="Times New Roman" w:hAnsi="Times New Roman" w:eastAsia="宋体"/>
                <w:bCs/>
                <w:color w:val="auto"/>
                <w:sz w:val="24"/>
                <w:szCs w:val="24"/>
                <w:highlight w:val="none"/>
              </w:rPr>
            </w:pPr>
          </w:p>
          <w:p w14:paraId="5B0F0189">
            <w:pPr>
              <w:spacing w:after="0" w:line="460" w:lineRule="exact"/>
              <w:textAlignment w:val="baseline"/>
              <w:rPr>
                <w:rFonts w:ascii="Times New Roman" w:hAnsi="Times New Roman" w:eastAsia="宋体"/>
                <w:bCs/>
                <w:color w:val="auto"/>
                <w:sz w:val="24"/>
                <w:szCs w:val="24"/>
                <w:highlight w:val="none"/>
              </w:rPr>
            </w:pPr>
          </w:p>
          <w:p w14:paraId="69219742">
            <w:pPr>
              <w:spacing w:after="0" w:line="460" w:lineRule="exact"/>
              <w:textAlignment w:val="baseline"/>
              <w:rPr>
                <w:rFonts w:ascii="Times New Roman" w:hAnsi="Times New Roman" w:eastAsia="宋体"/>
                <w:bCs/>
                <w:color w:val="auto"/>
                <w:sz w:val="24"/>
                <w:szCs w:val="24"/>
                <w:highlight w:val="none"/>
              </w:rPr>
            </w:pPr>
          </w:p>
          <w:p w14:paraId="750EB908">
            <w:pPr>
              <w:spacing w:after="0" w:line="460" w:lineRule="exact"/>
              <w:textAlignment w:val="baseline"/>
              <w:rPr>
                <w:rFonts w:ascii="Times New Roman" w:hAnsi="Times New Roman" w:eastAsia="宋体"/>
                <w:bCs/>
                <w:color w:val="auto"/>
                <w:sz w:val="24"/>
                <w:szCs w:val="24"/>
                <w:highlight w:val="none"/>
              </w:rPr>
            </w:pPr>
          </w:p>
          <w:p w14:paraId="72E9FBFE">
            <w:pPr>
              <w:spacing w:after="0" w:line="460" w:lineRule="exact"/>
              <w:textAlignment w:val="baseline"/>
              <w:rPr>
                <w:rFonts w:ascii="Times New Roman" w:hAnsi="Times New Roman" w:eastAsia="宋体"/>
                <w:bCs/>
                <w:color w:val="auto"/>
                <w:sz w:val="24"/>
                <w:szCs w:val="24"/>
                <w:highlight w:val="none"/>
              </w:rPr>
            </w:pPr>
          </w:p>
          <w:p w14:paraId="588809B9">
            <w:pPr>
              <w:spacing w:after="0" w:line="460" w:lineRule="exact"/>
              <w:textAlignment w:val="baseline"/>
              <w:rPr>
                <w:rFonts w:ascii="Times New Roman" w:hAnsi="Times New Roman" w:eastAsia="宋体"/>
                <w:bCs/>
                <w:color w:val="auto"/>
                <w:sz w:val="24"/>
                <w:szCs w:val="24"/>
                <w:highlight w:val="none"/>
              </w:rPr>
            </w:pPr>
          </w:p>
          <w:p w14:paraId="14E9C924">
            <w:pPr>
              <w:spacing w:after="0" w:line="460" w:lineRule="exact"/>
              <w:textAlignment w:val="baseline"/>
              <w:rPr>
                <w:rFonts w:ascii="Times New Roman" w:hAnsi="Times New Roman" w:eastAsia="宋体"/>
                <w:bCs/>
                <w:color w:val="auto"/>
                <w:sz w:val="24"/>
                <w:szCs w:val="24"/>
                <w:highlight w:val="none"/>
              </w:rPr>
            </w:pPr>
          </w:p>
        </w:tc>
      </w:tr>
    </w:tbl>
    <w:p w14:paraId="6C8783C5">
      <w:pPr>
        <w:spacing w:after="0" w:line="440" w:lineRule="exact"/>
        <w:rPr>
          <w:rFonts w:ascii="Times New Roman" w:hAnsi="Times New Roman" w:eastAsia="仿宋_GB2312"/>
          <w:b/>
          <w:color w:val="auto"/>
          <w:sz w:val="21"/>
          <w:szCs w:val="21"/>
          <w:highlight w:val="none"/>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3205704A">
      <w:pPr>
        <w:spacing w:after="0" w:line="440" w:lineRule="exact"/>
        <w:rPr>
          <w:rFonts w:ascii="Times New Roman" w:hAnsi="Times New Roman" w:eastAsia="仿宋_GB2312"/>
          <w:b/>
          <w:color w:val="auto"/>
          <w:sz w:val="21"/>
          <w:szCs w:val="21"/>
          <w:highlight w:val="none"/>
        </w:rPr>
      </w:pPr>
      <w:r>
        <w:rPr>
          <w:rFonts w:ascii="Times New Roman" w:hAnsi="Times New Roman" w:eastAsia="仿宋_GB2312"/>
          <w:b/>
          <w:color w:val="auto"/>
          <w:sz w:val="21"/>
          <w:szCs w:val="21"/>
          <w:highlight w:val="none"/>
        </w:rPr>
        <w:t>表八</w:t>
      </w:r>
    </w:p>
    <w:tbl>
      <w:tblPr>
        <w:tblStyle w:val="17"/>
        <w:tblW w:w="52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8"/>
      </w:tblGrid>
      <w:tr w14:paraId="11E2E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7" w:hRule="atLeast"/>
          <w:jc w:val="center"/>
        </w:trPr>
        <w:tc>
          <w:tcPr>
            <w:tcW w:w="8924" w:type="dxa"/>
          </w:tcPr>
          <w:p w14:paraId="15B1A465">
            <w:pPr>
              <w:spacing w:after="0" w:line="460" w:lineRule="exact"/>
              <w:rPr>
                <w:rFonts w:ascii="Times New Roman" w:hAnsi="Times New Roman" w:eastAsia="宋体"/>
                <w:b/>
                <w:bCs/>
                <w:color w:val="auto"/>
                <w:sz w:val="24"/>
                <w:szCs w:val="24"/>
                <w:highlight w:val="none"/>
              </w:rPr>
            </w:pPr>
            <w:r>
              <w:rPr>
                <w:rFonts w:ascii="Times New Roman" w:hAnsi="Times New Roman" w:eastAsia="宋体"/>
                <w:b/>
                <w:bCs/>
                <w:color w:val="auto"/>
                <w:sz w:val="24"/>
                <w:szCs w:val="24"/>
                <w:highlight w:val="none"/>
              </w:rPr>
              <w:t>验收检测结论：</w:t>
            </w:r>
          </w:p>
          <w:p w14:paraId="5AFC848A">
            <w:pPr>
              <w:spacing w:after="0" w:line="460" w:lineRule="exact"/>
              <w:ind w:firstLine="480" w:firstLineChars="200"/>
              <w:textAlignment w:val="baseline"/>
              <w:rPr>
                <w:rFonts w:ascii="Times New Roman" w:hAnsi="Times New Roman" w:eastAsia="宋体"/>
                <w:bCs/>
                <w:color w:val="auto"/>
                <w:sz w:val="24"/>
                <w:szCs w:val="24"/>
                <w:highlight w:val="none"/>
              </w:rPr>
            </w:pPr>
            <w:bookmarkStart w:id="2" w:name="_Toc501703566"/>
            <w:bookmarkStart w:id="3" w:name="_Toc504492863"/>
            <w:r>
              <w:rPr>
                <w:rFonts w:ascii="Times New Roman" w:hAnsi="Times New Roman" w:eastAsia="宋体"/>
                <w:bCs/>
                <w:color w:val="auto"/>
                <w:sz w:val="24"/>
                <w:szCs w:val="24"/>
                <w:highlight w:val="none"/>
              </w:rPr>
              <w:t>1、环境保护设施验收结论</w:t>
            </w:r>
            <w:bookmarkEnd w:id="2"/>
            <w:bookmarkEnd w:id="3"/>
          </w:p>
          <w:p w14:paraId="247597C6">
            <w:pPr>
              <w:spacing w:after="0" w:line="460" w:lineRule="exact"/>
              <w:ind w:firstLine="480" w:firstLineChars="200"/>
              <w:textAlignment w:val="baseline"/>
              <w:rPr>
                <w:rFonts w:ascii="Times New Roman" w:hAnsi="Times New Roman" w:eastAsia="宋体"/>
                <w:bCs/>
                <w:color w:val="auto"/>
                <w:sz w:val="24"/>
                <w:szCs w:val="24"/>
                <w:highlight w:val="none"/>
              </w:rPr>
            </w:pPr>
            <w:r>
              <w:rPr>
                <w:rFonts w:ascii="宋体" w:hAnsi="Times New Roman" w:eastAsia="宋体"/>
                <w:bCs/>
                <w:color w:val="auto"/>
                <w:sz w:val="24"/>
                <w:szCs w:val="24"/>
                <w:highlight w:val="none"/>
              </w:rPr>
              <w:fldChar w:fldCharType="begin"/>
            </w:r>
            <w:r>
              <w:rPr>
                <w:rFonts w:ascii="宋体" w:hAnsi="Times New Roman" w:eastAsia="宋体"/>
                <w:bCs/>
                <w:color w:val="auto"/>
                <w:sz w:val="24"/>
                <w:szCs w:val="24"/>
                <w:highlight w:val="none"/>
              </w:rPr>
              <w:instrText xml:space="preserve"> </w:instrText>
            </w:r>
            <w:r>
              <w:rPr>
                <w:rFonts w:hint="eastAsia" w:ascii="宋体" w:hAnsi="Times New Roman" w:eastAsia="宋体"/>
                <w:bCs/>
                <w:color w:val="auto"/>
                <w:sz w:val="24"/>
                <w:szCs w:val="24"/>
                <w:highlight w:val="none"/>
              </w:rPr>
              <w:instrText xml:space="preserve">= 1 \* GB3</w:instrText>
            </w:r>
            <w:r>
              <w:rPr>
                <w:rFonts w:ascii="宋体" w:hAnsi="Times New Roman" w:eastAsia="宋体"/>
                <w:bCs/>
                <w:color w:val="auto"/>
                <w:sz w:val="24"/>
                <w:szCs w:val="24"/>
                <w:highlight w:val="none"/>
              </w:rPr>
              <w:instrText xml:space="preserve"> </w:instrText>
            </w:r>
            <w:r>
              <w:rPr>
                <w:rFonts w:ascii="宋体" w:hAnsi="Times New Roman" w:eastAsia="宋体"/>
                <w:bCs/>
                <w:color w:val="auto"/>
                <w:sz w:val="24"/>
                <w:szCs w:val="24"/>
                <w:highlight w:val="none"/>
              </w:rPr>
              <w:fldChar w:fldCharType="separate"/>
            </w:r>
            <w:r>
              <w:rPr>
                <w:rFonts w:hint="eastAsia" w:ascii="宋体" w:hAnsi="Times New Roman" w:eastAsia="宋体"/>
                <w:bCs/>
                <w:color w:val="auto"/>
                <w:sz w:val="24"/>
                <w:szCs w:val="24"/>
                <w:highlight w:val="none"/>
              </w:rPr>
              <w:t>①</w:t>
            </w:r>
            <w:r>
              <w:rPr>
                <w:rFonts w:ascii="宋体" w:hAnsi="Times New Roman" w:eastAsia="宋体"/>
                <w:bCs/>
                <w:color w:val="auto"/>
                <w:sz w:val="24"/>
                <w:szCs w:val="24"/>
                <w:highlight w:val="none"/>
              </w:rPr>
              <w:fldChar w:fldCharType="end"/>
            </w:r>
            <w:r>
              <w:rPr>
                <w:rFonts w:hint="eastAsia" w:ascii="Times New Roman" w:hAnsi="Times New Roman" w:eastAsia="宋体"/>
                <w:bCs/>
                <w:color w:val="auto"/>
                <w:sz w:val="24"/>
                <w:szCs w:val="24"/>
                <w:highlight w:val="none"/>
              </w:rPr>
              <w:t>验收检测期间，</w:t>
            </w:r>
            <w:r>
              <w:rPr>
                <w:rFonts w:hint="eastAsia" w:ascii="Times New Roman" w:hAnsi="Times New Roman" w:eastAsia="宋体" w:cs="宋体"/>
                <w:bCs/>
                <w:color w:val="auto"/>
                <w:sz w:val="24"/>
                <w:szCs w:val="24"/>
                <w:highlight w:val="none"/>
              </w:rPr>
              <w:t>主体工程工况稳定，各项环境保护措施运行正常</w:t>
            </w:r>
            <w:r>
              <w:rPr>
                <w:rFonts w:ascii="Times New Roman" w:hAnsi="Times New Roman" w:eastAsia="宋体" w:cs="宋体"/>
                <w:bCs/>
                <w:color w:val="auto"/>
                <w:sz w:val="24"/>
                <w:szCs w:val="24"/>
                <w:highlight w:val="none"/>
              </w:rPr>
              <w:t>，</w:t>
            </w:r>
            <w:r>
              <w:rPr>
                <w:rFonts w:ascii="Times New Roman" w:hAnsi="Times New Roman" w:eastAsia="宋体"/>
                <w:bCs/>
                <w:color w:val="auto"/>
                <w:sz w:val="24"/>
                <w:szCs w:val="24"/>
                <w:highlight w:val="none"/>
              </w:rPr>
              <w:t>符合验收检测期间对生产工况的要求。</w:t>
            </w:r>
          </w:p>
          <w:p w14:paraId="4E4C4126">
            <w:pPr>
              <w:spacing w:after="0" w:line="460" w:lineRule="exact"/>
              <w:ind w:firstLine="480" w:firstLineChars="200"/>
              <w:jc w:val="both"/>
              <w:rPr>
                <w:rFonts w:ascii="Times New Roman" w:hAnsi="Times New Roman" w:eastAsia="宋体"/>
                <w:bCs/>
                <w:color w:val="auto"/>
                <w:sz w:val="24"/>
                <w:szCs w:val="24"/>
                <w:highlight w:val="none"/>
              </w:rPr>
            </w:pPr>
            <w:r>
              <w:rPr>
                <w:rFonts w:ascii="宋体" w:hAnsi="Times New Roman" w:eastAsia="宋体"/>
                <w:bCs/>
                <w:color w:val="auto"/>
                <w:sz w:val="24"/>
                <w:szCs w:val="24"/>
                <w:highlight w:val="none"/>
              </w:rPr>
              <w:fldChar w:fldCharType="begin"/>
            </w:r>
            <w:r>
              <w:rPr>
                <w:rFonts w:ascii="宋体" w:hAnsi="Times New Roman" w:eastAsia="宋体"/>
                <w:bCs/>
                <w:color w:val="auto"/>
                <w:sz w:val="24"/>
                <w:szCs w:val="24"/>
                <w:highlight w:val="none"/>
              </w:rPr>
              <w:instrText xml:space="preserve"> </w:instrText>
            </w:r>
            <w:r>
              <w:rPr>
                <w:rFonts w:hint="eastAsia" w:ascii="宋体" w:hAnsi="Times New Roman" w:eastAsia="宋体"/>
                <w:bCs/>
                <w:color w:val="auto"/>
                <w:sz w:val="24"/>
                <w:szCs w:val="24"/>
                <w:highlight w:val="none"/>
              </w:rPr>
              <w:instrText xml:space="preserve">= 2 \* GB3</w:instrText>
            </w:r>
            <w:r>
              <w:rPr>
                <w:rFonts w:ascii="宋体" w:hAnsi="Times New Roman" w:eastAsia="宋体"/>
                <w:bCs/>
                <w:color w:val="auto"/>
                <w:sz w:val="24"/>
                <w:szCs w:val="24"/>
                <w:highlight w:val="none"/>
              </w:rPr>
              <w:instrText xml:space="preserve"> </w:instrText>
            </w:r>
            <w:r>
              <w:rPr>
                <w:rFonts w:ascii="宋体" w:hAnsi="Times New Roman" w:eastAsia="宋体"/>
                <w:bCs/>
                <w:color w:val="auto"/>
                <w:sz w:val="24"/>
                <w:szCs w:val="24"/>
                <w:highlight w:val="none"/>
              </w:rPr>
              <w:fldChar w:fldCharType="separate"/>
            </w:r>
            <w:r>
              <w:rPr>
                <w:rFonts w:hint="eastAsia" w:ascii="宋体" w:hAnsi="Times New Roman" w:eastAsia="宋体"/>
                <w:bCs/>
                <w:color w:val="auto"/>
                <w:sz w:val="24"/>
                <w:szCs w:val="24"/>
                <w:highlight w:val="none"/>
              </w:rPr>
              <w:t>②</w:t>
            </w:r>
            <w:r>
              <w:rPr>
                <w:rFonts w:ascii="宋体" w:hAnsi="Times New Roman" w:eastAsia="宋体"/>
                <w:bCs/>
                <w:color w:val="auto"/>
                <w:sz w:val="24"/>
                <w:szCs w:val="24"/>
                <w:highlight w:val="none"/>
              </w:rPr>
              <w:fldChar w:fldCharType="end"/>
            </w:r>
            <w:r>
              <w:rPr>
                <w:rFonts w:ascii="Times New Roman" w:hAnsi="Times New Roman" w:eastAsia="宋体"/>
                <w:bCs/>
                <w:color w:val="auto"/>
                <w:sz w:val="24"/>
                <w:szCs w:val="24"/>
                <w:highlight w:val="none"/>
              </w:rPr>
              <w:t>根据本项目实际建设情况与《污染影响类建设项目重大变动清单（试行）的通知》（环办环评函[2020]688号）的对比分析可知：本项目不存在重大变动，且本项目符合《建设项目竣工环境保护验收暂行办法》（国环规环评【2017】4号），满足验收条件。</w:t>
            </w:r>
          </w:p>
          <w:p w14:paraId="39D0D9E0">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Cs/>
                <w:color w:val="auto"/>
                <w:sz w:val="24"/>
                <w:szCs w:val="24"/>
                <w:highlight w:val="none"/>
              </w:rPr>
              <w:fldChar w:fldCharType="begin"/>
            </w:r>
            <w:r>
              <w:rPr>
                <w:rFonts w:hint="default" w:ascii="Times New Roman" w:hAnsi="Times New Roman" w:eastAsia="宋体" w:cs="Times New Roman"/>
                <w:bCs/>
                <w:color w:val="auto"/>
                <w:sz w:val="24"/>
                <w:szCs w:val="24"/>
                <w:highlight w:val="none"/>
              </w:rPr>
              <w:instrText xml:space="preserve"> = 3 \* GB3 </w:instrText>
            </w:r>
            <w:r>
              <w:rPr>
                <w:rFonts w:hint="default" w:ascii="Times New Roman" w:hAnsi="Times New Roman" w:eastAsia="宋体" w:cs="Times New Roman"/>
                <w:bCs/>
                <w:color w:val="auto"/>
                <w:sz w:val="24"/>
                <w:szCs w:val="24"/>
                <w:highlight w:val="none"/>
              </w:rPr>
              <w:fldChar w:fldCharType="separate"/>
            </w:r>
            <w:r>
              <w:rPr>
                <w:rFonts w:hint="default" w:ascii="Times New Roman" w:hAnsi="Times New Roman" w:eastAsia="宋体" w:cs="Times New Roman"/>
                <w:bCs/>
                <w:color w:val="auto"/>
                <w:sz w:val="24"/>
                <w:szCs w:val="24"/>
                <w:highlight w:val="none"/>
              </w:rPr>
              <w:t>③</w:t>
            </w:r>
            <w:r>
              <w:rPr>
                <w:rFonts w:hint="default" w:ascii="Times New Roman" w:hAnsi="Times New Roman" w:eastAsia="宋体" w:cs="Times New Roman"/>
                <w:bCs/>
                <w:color w:val="auto"/>
                <w:sz w:val="24"/>
                <w:szCs w:val="24"/>
                <w:highlight w:val="none"/>
              </w:rPr>
              <w:fldChar w:fldCharType="end"/>
            </w:r>
            <w:r>
              <w:rPr>
                <w:rFonts w:hint="default" w:ascii="Times New Roman" w:hAnsi="Times New Roman" w:eastAsia="宋体" w:cs="Times New Roman"/>
                <w:color w:val="auto"/>
                <w:sz w:val="24"/>
                <w:szCs w:val="24"/>
                <w:highlight w:val="none"/>
              </w:rPr>
              <w:t>本项目废水</w:t>
            </w:r>
            <w:r>
              <w:rPr>
                <w:rFonts w:hint="default" w:ascii="Times New Roman" w:hAnsi="Times New Roman" w:eastAsia="宋体" w:cs="Times New Roman"/>
                <w:color w:val="auto"/>
                <w:sz w:val="24"/>
                <w:szCs w:val="24"/>
                <w:highlight w:val="none"/>
                <w:lang w:val="en-US" w:eastAsia="zh-CN"/>
              </w:rPr>
              <w:t>为生活污水，</w:t>
            </w:r>
            <w:r>
              <w:rPr>
                <w:rFonts w:hint="default" w:ascii="Times New Roman" w:hAnsi="Times New Roman" w:eastAsia="宋体" w:cs="Times New Roman"/>
                <w:bCs/>
                <w:color w:val="auto"/>
                <w:sz w:val="24"/>
                <w:szCs w:val="24"/>
                <w:highlight w:val="none"/>
                <w:lang w:val="en-US" w:eastAsia="zh-CN"/>
              </w:rPr>
              <w:t>生活污水经化粪池处理后排入辉县市共城污水净化有限责任公司进一步处理。</w:t>
            </w:r>
            <w:r>
              <w:rPr>
                <w:rFonts w:hint="default" w:ascii="Times New Roman" w:hAnsi="Times New Roman" w:eastAsia="宋体" w:cs="Times New Roman"/>
                <w:color w:val="auto"/>
                <w:kern w:val="2"/>
                <w:sz w:val="24"/>
                <w:szCs w:val="24"/>
                <w:lang w:val="en-US" w:eastAsia="zh-CN"/>
              </w:rPr>
              <w:t>根据监测结果，本项目厂区总排口水质</w:t>
            </w:r>
            <w:r>
              <w:rPr>
                <w:rFonts w:hint="default" w:ascii="Times New Roman" w:hAnsi="Times New Roman" w:eastAsia="宋体" w:cs="Times New Roman"/>
                <w:color w:val="auto"/>
                <w:sz w:val="24"/>
                <w:szCs w:val="24"/>
                <w:highlight w:val="none"/>
                <w:lang w:val="en-US" w:eastAsia="zh-CN"/>
              </w:rPr>
              <w:t>化学需氧量</w:t>
            </w:r>
            <w:r>
              <w:rPr>
                <w:rFonts w:hint="default" w:ascii="Times New Roman" w:hAnsi="Times New Roman" w:eastAsia="宋体" w:cs="Times New Roman"/>
                <w:color w:val="auto"/>
                <w:kern w:val="2"/>
                <w:sz w:val="24"/>
                <w:szCs w:val="24"/>
                <w:lang w:val="en-US" w:eastAsia="zh-CN"/>
              </w:rPr>
              <w:t>100-113mg/L、</w:t>
            </w:r>
            <w:r>
              <w:rPr>
                <w:rFonts w:hint="eastAsia" w:ascii="Times New Roman" w:hAnsi="Times New Roman" w:eastAsia="宋体" w:cs="Times New Roman"/>
                <w:color w:val="auto"/>
                <w:sz w:val="24"/>
                <w:highlight w:val="none"/>
                <w:lang w:val="en-US" w:eastAsia="zh-CN"/>
              </w:rPr>
              <w:t>BOD</w:t>
            </w:r>
            <w:r>
              <w:rPr>
                <w:rFonts w:hint="eastAsia" w:ascii="Times New Roman" w:hAnsi="Times New Roman" w:eastAsia="宋体" w:cs="Times New Roman"/>
                <w:color w:val="auto"/>
                <w:sz w:val="24"/>
                <w:highlight w:val="none"/>
                <w:vertAlign w:val="subscript"/>
                <w:lang w:val="en-US" w:eastAsia="zh-CN"/>
              </w:rPr>
              <w:t>5</w:t>
            </w:r>
            <w:r>
              <w:rPr>
                <w:rFonts w:hint="eastAsia" w:ascii="Times New Roman" w:hAnsi="Times New Roman" w:eastAsia="宋体" w:cs="Times New Roman"/>
                <w:color w:val="auto"/>
                <w:sz w:val="24"/>
                <w:highlight w:val="none"/>
                <w:lang w:val="en-US" w:eastAsia="zh-CN"/>
              </w:rPr>
              <w:t>37.1-39.3</w:t>
            </w:r>
            <w:r>
              <w:rPr>
                <w:rFonts w:hint="default" w:ascii="Times New Roman" w:hAnsi="Times New Roman" w:eastAsia="宋体" w:cs="Times New Roman"/>
                <w:color w:val="auto"/>
                <w:sz w:val="24"/>
                <w:highlight w:val="none"/>
              </w:rPr>
              <w:t>mg/L</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szCs w:val="24"/>
                <w:highlight w:val="none"/>
                <w:lang w:val="en-US" w:eastAsia="zh-CN"/>
              </w:rPr>
              <w:t>悬浮物</w:t>
            </w:r>
            <w:r>
              <w:rPr>
                <w:rFonts w:hint="default" w:ascii="Times New Roman" w:hAnsi="Times New Roman" w:eastAsia="宋体" w:cs="Times New Roman"/>
                <w:color w:val="auto"/>
                <w:kern w:val="2"/>
                <w:sz w:val="24"/>
                <w:szCs w:val="24"/>
                <w:lang w:val="en-US" w:eastAsia="zh-CN"/>
              </w:rPr>
              <w:t>57-65mg/L、</w:t>
            </w:r>
            <w:r>
              <w:rPr>
                <w:rFonts w:hint="default" w:ascii="Times New Roman" w:hAnsi="Times New Roman" w:eastAsia="宋体" w:cs="Times New Roman"/>
                <w:color w:val="auto"/>
                <w:sz w:val="24"/>
                <w:szCs w:val="24"/>
                <w:highlight w:val="none"/>
                <w:lang w:val="en-US" w:eastAsia="zh-CN"/>
              </w:rPr>
              <w:t>氨氮4.99-5.27</w:t>
            </w:r>
            <w:r>
              <w:rPr>
                <w:rFonts w:hint="default" w:ascii="Times New Roman" w:hAnsi="Times New Roman" w:eastAsia="宋体" w:cs="Times New Roman"/>
                <w:color w:val="auto"/>
                <w:kern w:val="2"/>
                <w:sz w:val="24"/>
                <w:szCs w:val="24"/>
                <w:lang w:val="en-US" w:eastAsia="zh-CN"/>
              </w:rPr>
              <w:t>mg/L、</w:t>
            </w:r>
            <w:r>
              <w:rPr>
                <w:rFonts w:hint="default" w:ascii="Times New Roman" w:hAnsi="Times New Roman" w:eastAsia="宋体" w:cs="Times New Roman"/>
                <w:color w:val="auto"/>
                <w:sz w:val="24"/>
                <w:szCs w:val="24"/>
                <w:highlight w:val="none"/>
                <w:lang w:val="en-US" w:eastAsia="zh-CN"/>
              </w:rPr>
              <w:t>总磷0.24-0.31</w:t>
            </w:r>
            <w:r>
              <w:rPr>
                <w:rFonts w:hint="default" w:ascii="Times New Roman" w:hAnsi="Times New Roman" w:eastAsia="宋体" w:cs="Times New Roman"/>
                <w:color w:val="auto"/>
                <w:kern w:val="2"/>
                <w:sz w:val="24"/>
                <w:szCs w:val="24"/>
                <w:lang w:val="en-US" w:eastAsia="zh-CN"/>
              </w:rPr>
              <w:t>mg/L</w:t>
            </w:r>
            <w:r>
              <w:rPr>
                <w:rFonts w:hint="default" w:ascii="Times New Roman" w:hAnsi="Times New Roman" w:eastAsia="宋体" w:cs="Times New Roman"/>
                <w:color w:val="auto"/>
                <w:sz w:val="24"/>
                <w:szCs w:val="24"/>
                <w:highlight w:val="none"/>
                <w:lang w:val="en-US" w:eastAsia="zh-CN"/>
              </w:rPr>
              <w:t>、总氮</w:t>
            </w:r>
            <w:r>
              <w:rPr>
                <w:rFonts w:hint="default" w:ascii="Times New Roman" w:hAnsi="Times New Roman" w:eastAsia="宋体" w:cs="Times New Roman"/>
                <w:color w:val="auto"/>
                <w:kern w:val="2"/>
                <w:sz w:val="24"/>
                <w:szCs w:val="24"/>
                <w:lang w:val="en-US" w:eastAsia="zh-CN"/>
              </w:rPr>
              <w:t>7.97-8.61mg/L、</w:t>
            </w:r>
            <w:r>
              <w:rPr>
                <w:rFonts w:hint="default" w:ascii="Times New Roman" w:hAnsi="Times New Roman" w:eastAsia="宋体" w:cs="Times New Roman"/>
                <w:color w:val="auto"/>
                <w:sz w:val="24"/>
                <w:szCs w:val="24"/>
                <w:highlight w:val="none"/>
                <w:lang w:val="en-US" w:eastAsia="zh-CN"/>
              </w:rPr>
              <w:t>BOD</w:t>
            </w:r>
            <w:r>
              <w:rPr>
                <w:rFonts w:hint="default" w:ascii="Times New Roman" w:hAnsi="Times New Roman" w:eastAsia="宋体" w:cs="Times New Roman"/>
                <w:color w:val="auto"/>
                <w:sz w:val="24"/>
                <w:szCs w:val="24"/>
                <w:highlight w:val="none"/>
                <w:vertAlign w:val="subscript"/>
                <w:lang w:val="en-US" w:eastAsia="zh-CN"/>
              </w:rPr>
              <w:t>5</w:t>
            </w:r>
            <w:r>
              <w:rPr>
                <w:rFonts w:hint="default" w:ascii="Times New Roman" w:hAnsi="Times New Roman" w:eastAsia="宋体" w:cs="Times New Roman"/>
                <w:color w:val="auto"/>
                <w:kern w:val="2"/>
                <w:sz w:val="24"/>
                <w:szCs w:val="24"/>
                <w:lang w:val="en-US" w:eastAsia="zh-CN"/>
              </w:rPr>
              <w:t>37.1-39.3mg/L，均能够</w:t>
            </w:r>
            <w:r>
              <w:rPr>
                <w:rFonts w:hint="default" w:ascii="Times New Roman" w:hAnsi="Times New Roman" w:eastAsia="宋体" w:cs="Times New Roman"/>
                <w:color w:val="auto"/>
                <w:sz w:val="24"/>
                <w:szCs w:val="24"/>
                <w:highlight w:val="none"/>
              </w:rPr>
              <w:t>满足</w:t>
            </w:r>
            <w:r>
              <w:rPr>
                <w:rFonts w:hint="default" w:ascii="Times New Roman" w:hAnsi="Times New Roman" w:eastAsia="宋体" w:cs="Times New Roman"/>
                <w:color w:val="auto"/>
                <w:sz w:val="24"/>
                <w:highlight w:val="none"/>
              </w:rPr>
              <w:t>辉县市共城污水净化有限责任公司的收水标准COD 360mg/L、</w:t>
            </w:r>
            <w:r>
              <w:rPr>
                <w:rFonts w:hint="eastAsia" w:ascii="Times New Roman" w:hAnsi="Times New Roman" w:eastAsia="宋体" w:cs="Times New Roman"/>
                <w:color w:val="auto"/>
                <w:sz w:val="24"/>
                <w:highlight w:val="none"/>
                <w:lang w:val="en-US" w:eastAsia="zh-CN"/>
              </w:rPr>
              <w:t>BOD</w:t>
            </w:r>
            <w:r>
              <w:rPr>
                <w:rFonts w:hint="eastAsia" w:ascii="Times New Roman" w:hAnsi="Times New Roman" w:eastAsia="宋体" w:cs="Times New Roman"/>
                <w:color w:val="auto"/>
                <w:sz w:val="24"/>
                <w:highlight w:val="none"/>
                <w:vertAlign w:val="subscript"/>
                <w:lang w:val="en-US" w:eastAsia="zh-CN"/>
              </w:rPr>
              <w:t>5</w:t>
            </w:r>
            <w:r>
              <w:rPr>
                <w:rFonts w:hint="eastAsia" w:ascii="Times New Roman" w:hAnsi="Times New Roman" w:eastAsia="宋体" w:cs="Times New Roman"/>
                <w:color w:val="auto"/>
                <w:sz w:val="24"/>
                <w:highlight w:val="none"/>
                <w:lang w:val="en-US" w:eastAsia="zh-CN"/>
              </w:rPr>
              <w:t>155</w:t>
            </w:r>
            <w:r>
              <w:rPr>
                <w:rFonts w:hint="default" w:ascii="Times New Roman" w:hAnsi="Times New Roman" w:eastAsia="宋体" w:cs="Times New Roman"/>
                <w:color w:val="auto"/>
                <w:sz w:val="24"/>
                <w:highlight w:val="none"/>
              </w:rPr>
              <w:t>mg/L</w:t>
            </w:r>
            <w:r>
              <w:rPr>
                <w:rFonts w:hint="default" w:ascii="Times New Roman" w:hAnsi="Times New Roman" w:eastAsia="宋体" w:cs="Times New Roman"/>
                <w:color w:val="auto"/>
                <w:sz w:val="24"/>
                <w:highlight w:val="none"/>
              </w:rPr>
              <w:t>、SS 180mg/L、NH</w:t>
            </w:r>
            <w:r>
              <w:rPr>
                <w:rFonts w:hint="default" w:ascii="Times New Roman" w:hAnsi="Times New Roman" w:eastAsia="宋体" w:cs="Times New Roman"/>
                <w:color w:val="auto"/>
                <w:sz w:val="24"/>
                <w:highlight w:val="none"/>
                <w:vertAlign w:val="subscript"/>
              </w:rPr>
              <w:t>3</w:t>
            </w:r>
            <w:r>
              <w:rPr>
                <w:rFonts w:hint="default" w:ascii="Times New Roman" w:hAnsi="Times New Roman" w:eastAsia="宋体" w:cs="Times New Roman"/>
                <w:color w:val="auto"/>
                <w:sz w:val="24"/>
                <w:highlight w:val="none"/>
              </w:rPr>
              <w:t>-N 30mg/L、TP 3mg/L、TN 40mg/L的</w:t>
            </w:r>
            <w:r>
              <w:rPr>
                <w:rFonts w:hint="default" w:ascii="Times New Roman" w:hAnsi="Times New Roman" w:eastAsia="宋体" w:cs="Times New Roman"/>
                <w:color w:val="auto"/>
                <w:sz w:val="24"/>
                <w:szCs w:val="24"/>
                <w:highlight w:val="none"/>
              </w:rPr>
              <w:t>限值要求</w:t>
            </w:r>
            <w:r>
              <w:rPr>
                <w:rFonts w:hint="default" w:ascii="Times New Roman" w:hAnsi="Times New Roman" w:eastAsia="宋体" w:cs="Times New Roman"/>
                <w:color w:val="auto"/>
                <w:sz w:val="24"/>
                <w:szCs w:val="24"/>
                <w:highlight w:val="none"/>
                <w:lang w:val="en-US" w:eastAsia="zh-CN"/>
              </w:rPr>
              <w:t>。</w:t>
            </w:r>
          </w:p>
          <w:p w14:paraId="4BADB9FF">
            <w:pPr>
              <w:spacing w:after="0" w:line="460" w:lineRule="exact"/>
              <w:ind w:firstLine="480" w:firstLineChars="200"/>
              <w:jc w:val="both"/>
              <w:rPr>
                <w:rFonts w:hint="default" w:ascii="Times New Roman" w:hAnsi="Times New Roman" w:eastAsia="宋体" w:cs="Times New Roman"/>
                <w:bCs/>
                <w:color w:val="auto"/>
                <w:sz w:val="24"/>
                <w:szCs w:val="24"/>
                <w:highlight w:val="none"/>
                <w:lang w:val="en-US" w:eastAsia="zh-CN"/>
              </w:rPr>
            </w:pPr>
            <w:r>
              <w:rPr>
                <w:rFonts w:hint="eastAsia" w:ascii="宋体" w:hAnsi="Times New Roman" w:eastAsia="宋体"/>
                <w:bCs/>
                <w:color w:val="auto"/>
                <w:sz w:val="24"/>
                <w:szCs w:val="24"/>
                <w:highlight w:val="none"/>
              </w:rPr>
              <w:t>④本项目废气</w:t>
            </w:r>
            <w:r>
              <w:rPr>
                <w:rFonts w:hint="eastAsia" w:ascii="宋体" w:hAnsi="Times New Roman" w:eastAsia="宋体"/>
                <w:bCs/>
                <w:color w:val="auto"/>
                <w:sz w:val="24"/>
                <w:szCs w:val="24"/>
                <w:highlight w:val="none"/>
                <w:lang w:val="en-US" w:eastAsia="zh-CN"/>
              </w:rPr>
              <w:t>主要为</w:t>
            </w:r>
            <w:r>
              <w:rPr>
                <w:rFonts w:hint="default" w:ascii="Times New Roman" w:hAnsi="Times New Roman" w:eastAsia="宋体" w:cs="Times New Roman"/>
                <w:bCs/>
                <w:color w:val="auto"/>
                <w:sz w:val="24"/>
                <w:szCs w:val="24"/>
                <w:highlight w:val="none"/>
                <w:lang w:val="en-US" w:eastAsia="zh-CN"/>
              </w:rPr>
              <w:t>回火工序产生的非甲烷总烃和抛丸、磨平工序产生的颗粒物。一车间建设一套</w:t>
            </w:r>
            <w:r>
              <w:rPr>
                <w:rFonts w:hint="default" w:ascii="Times New Roman" w:hAnsi="Times New Roman" w:eastAsia="宋体" w:cs="Times New Roman"/>
                <w:bCs/>
                <w:color w:val="auto"/>
                <w:sz w:val="24"/>
                <w:szCs w:val="24"/>
                <w:highlight w:val="none"/>
              </w:rPr>
              <w:t>活性炭吸附/脱附+催化燃烧</w:t>
            </w:r>
            <w:r>
              <w:rPr>
                <w:rFonts w:hint="default" w:ascii="Times New Roman" w:hAnsi="Times New Roman" w:eastAsia="宋体" w:cs="Times New Roman"/>
                <w:bCs/>
                <w:color w:val="auto"/>
                <w:sz w:val="24"/>
                <w:szCs w:val="24"/>
                <w:highlight w:val="none"/>
                <w:lang w:val="en-US" w:eastAsia="zh-CN"/>
              </w:rPr>
              <w:t>装置和一台</w:t>
            </w:r>
            <w:r>
              <w:rPr>
                <w:rFonts w:hint="default" w:ascii="Times New Roman" w:hAnsi="Times New Roman" w:eastAsia="宋体" w:cs="Times New Roman"/>
                <w:color w:val="auto"/>
                <w:sz w:val="24"/>
                <w:szCs w:val="24"/>
                <w:highlight w:val="none"/>
              </w:rPr>
              <w:t>脉冲滤筒式除尘器</w:t>
            </w:r>
            <w:r>
              <w:rPr>
                <w:rFonts w:hint="default" w:ascii="Times New Roman" w:hAnsi="Times New Roman" w:eastAsia="宋体" w:cs="Times New Roman"/>
                <w:bCs/>
                <w:color w:val="auto"/>
                <w:sz w:val="24"/>
                <w:szCs w:val="24"/>
                <w:highlight w:val="none"/>
                <w:lang w:val="en-US" w:eastAsia="zh-CN"/>
              </w:rPr>
              <w:t>，一车间回火工序产生的非甲烷总烃经引风管道收集后进入一车间</w:t>
            </w:r>
            <w:r>
              <w:rPr>
                <w:rFonts w:hint="default" w:ascii="Times New Roman" w:hAnsi="Times New Roman" w:eastAsia="宋体" w:cs="Times New Roman"/>
                <w:bCs/>
                <w:color w:val="auto"/>
                <w:sz w:val="24"/>
                <w:szCs w:val="24"/>
                <w:highlight w:val="none"/>
              </w:rPr>
              <w:t>活性炭吸附/脱附+催化燃烧</w:t>
            </w:r>
            <w:r>
              <w:rPr>
                <w:rFonts w:hint="default" w:ascii="Times New Roman" w:hAnsi="Times New Roman" w:eastAsia="宋体" w:cs="Times New Roman"/>
                <w:bCs/>
                <w:color w:val="auto"/>
                <w:sz w:val="24"/>
                <w:szCs w:val="24"/>
                <w:highlight w:val="none"/>
                <w:lang w:val="en-US" w:eastAsia="zh-CN"/>
              </w:rPr>
              <w:t>装置处理，处理后的废气经15m高排气筒（P1）排放，一车间抛丸、磨平工序产生的颗粒物经集气罩收集后进入一车间</w:t>
            </w:r>
            <w:r>
              <w:rPr>
                <w:rFonts w:hint="default" w:ascii="Times New Roman" w:hAnsi="Times New Roman" w:eastAsia="宋体" w:cs="Times New Roman"/>
                <w:color w:val="auto"/>
                <w:sz w:val="24"/>
                <w:szCs w:val="24"/>
                <w:highlight w:val="none"/>
              </w:rPr>
              <w:t>脉冲滤筒式除尘器</w:t>
            </w:r>
            <w:r>
              <w:rPr>
                <w:rFonts w:hint="default" w:ascii="Times New Roman" w:hAnsi="Times New Roman" w:eastAsia="宋体" w:cs="Times New Roman"/>
                <w:bCs/>
                <w:color w:val="auto"/>
                <w:sz w:val="24"/>
                <w:szCs w:val="24"/>
                <w:highlight w:val="none"/>
                <w:lang w:val="en-US" w:eastAsia="zh-CN"/>
              </w:rPr>
              <w:t>处理，处理后的废气经15m高排气筒（P2）排放；二车间建设一套</w:t>
            </w:r>
            <w:r>
              <w:rPr>
                <w:rFonts w:hint="default" w:ascii="Times New Roman" w:hAnsi="Times New Roman" w:eastAsia="宋体" w:cs="Times New Roman"/>
                <w:bCs/>
                <w:color w:val="auto"/>
                <w:sz w:val="24"/>
                <w:szCs w:val="24"/>
                <w:highlight w:val="none"/>
              </w:rPr>
              <w:t>活性炭吸附/脱附+催化燃烧</w:t>
            </w:r>
            <w:r>
              <w:rPr>
                <w:rFonts w:hint="default" w:ascii="Times New Roman" w:hAnsi="Times New Roman" w:eastAsia="宋体" w:cs="Times New Roman"/>
                <w:bCs/>
                <w:color w:val="auto"/>
                <w:sz w:val="24"/>
                <w:szCs w:val="24"/>
                <w:highlight w:val="none"/>
                <w:lang w:val="en-US" w:eastAsia="zh-CN"/>
              </w:rPr>
              <w:t>装置和两台</w:t>
            </w:r>
            <w:r>
              <w:rPr>
                <w:rFonts w:hint="default" w:ascii="Times New Roman" w:hAnsi="Times New Roman" w:eastAsia="宋体" w:cs="Times New Roman"/>
                <w:color w:val="auto"/>
                <w:sz w:val="24"/>
                <w:szCs w:val="24"/>
                <w:highlight w:val="none"/>
              </w:rPr>
              <w:t>脉冲滤筒式除尘器</w:t>
            </w:r>
            <w:r>
              <w:rPr>
                <w:rFonts w:hint="default" w:ascii="Times New Roman" w:hAnsi="Times New Roman" w:eastAsia="宋体" w:cs="Times New Roman"/>
                <w:bCs/>
                <w:color w:val="auto"/>
                <w:sz w:val="24"/>
                <w:szCs w:val="24"/>
                <w:highlight w:val="none"/>
                <w:lang w:val="en-US" w:eastAsia="zh-CN"/>
              </w:rPr>
              <w:t>，二车间回火工序产生的非甲烷总烃经引风管道收集后进入二车间</w:t>
            </w:r>
            <w:r>
              <w:rPr>
                <w:rFonts w:hint="default" w:ascii="Times New Roman" w:hAnsi="Times New Roman" w:eastAsia="宋体" w:cs="Times New Roman"/>
                <w:bCs/>
                <w:color w:val="auto"/>
                <w:sz w:val="24"/>
                <w:szCs w:val="24"/>
                <w:highlight w:val="none"/>
              </w:rPr>
              <w:t>活性炭吸附/脱附+催化燃烧</w:t>
            </w:r>
            <w:r>
              <w:rPr>
                <w:rFonts w:hint="default" w:ascii="Times New Roman" w:hAnsi="Times New Roman" w:eastAsia="宋体" w:cs="Times New Roman"/>
                <w:bCs/>
                <w:color w:val="auto"/>
                <w:sz w:val="24"/>
                <w:szCs w:val="24"/>
                <w:highlight w:val="none"/>
                <w:lang w:val="en-US" w:eastAsia="zh-CN"/>
              </w:rPr>
              <w:t>装置处理，处理后的废气经15m高排气筒（P3）排放，二车间抛丸、磨平工序产生的颗粒物经集气罩收集后进入二车间</w:t>
            </w:r>
            <w:r>
              <w:rPr>
                <w:rFonts w:hint="default" w:ascii="Times New Roman" w:hAnsi="Times New Roman" w:eastAsia="宋体" w:cs="Times New Roman"/>
                <w:color w:val="auto"/>
                <w:sz w:val="24"/>
                <w:szCs w:val="24"/>
                <w:highlight w:val="none"/>
              </w:rPr>
              <w:t>脉冲滤筒式除尘器</w:t>
            </w:r>
            <w:r>
              <w:rPr>
                <w:rFonts w:hint="default" w:ascii="Times New Roman" w:hAnsi="Times New Roman" w:eastAsia="宋体" w:cs="Times New Roman"/>
                <w:bCs/>
                <w:color w:val="auto"/>
                <w:sz w:val="24"/>
                <w:szCs w:val="24"/>
                <w:highlight w:val="none"/>
                <w:lang w:val="en-US" w:eastAsia="zh-CN"/>
              </w:rPr>
              <w:t>处理，处理后的废气经一根15m高排气筒（P4）排放</w:t>
            </w:r>
            <w:r>
              <w:rPr>
                <w:rFonts w:hint="eastAsia" w:ascii="Times New Roman" w:hAnsi="Times New Roman" w:eastAsia="宋体" w:cs="Times New Roman"/>
                <w:bCs/>
                <w:color w:val="auto"/>
                <w:sz w:val="24"/>
                <w:szCs w:val="24"/>
                <w:highlight w:val="none"/>
                <w:lang w:val="en-US" w:eastAsia="zh-CN"/>
              </w:rPr>
              <w:t>。</w:t>
            </w:r>
          </w:p>
          <w:p w14:paraId="6687B8FB">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bCs/>
                <w:color w:val="auto"/>
                <w:sz w:val="24"/>
                <w:highlight w:val="none"/>
              </w:rPr>
            </w:pPr>
            <w:r>
              <w:rPr>
                <w:rFonts w:hint="default" w:ascii="Times New Roman" w:hAnsi="Times New Roman" w:eastAsia="宋体" w:cs="Times New Roman"/>
                <w:b w:val="0"/>
                <w:bCs/>
                <w:color w:val="auto"/>
                <w:sz w:val="24"/>
                <w:szCs w:val="24"/>
                <w:highlight w:val="none"/>
                <w:lang w:val="en-US" w:eastAsia="zh-CN"/>
              </w:rPr>
              <w:t>由</w:t>
            </w:r>
            <w:r>
              <w:rPr>
                <w:rFonts w:hint="default" w:ascii="Times New Roman" w:hAnsi="Times New Roman" w:eastAsia="宋体" w:cs="Times New Roman"/>
                <w:b w:val="0"/>
                <w:bCs/>
                <w:color w:val="auto"/>
                <w:sz w:val="24"/>
                <w:szCs w:val="24"/>
                <w:highlight w:val="none"/>
              </w:rPr>
              <w:t>监测数据可知，</w:t>
            </w:r>
            <w:r>
              <w:rPr>
                <w:rFonts w:hint="eastAsia" w:ascii="Times New Roman" w:hAnsi="Times New Roman" w:eastAsia="宋体" w:cs="Times New Roman"/>
                <w:b w:val="0"/>
                <w:bCs/>
                <w:color w:val="auto"/>
                <w:sz w:val="24"/>
                <w:szCs w:val="24"/>
                <w:highlight w:val="none"/>
                <w:vertAlign w:val="baseline"/>
                <w:lang w:val="en-US" w:eastAsia="zh-CN"/>
              </w:rPr>
              <w:t>一</w:t>
            </w:r>
            <w:r>
              <w:rPr>
                <w:rFonts w:hint="default" w:ascii="Times New Roman" w:hAnsi="Times New Roman" w:eastAsia="宋体" w:cs="Times New Roman"/>
                <w:b w:val="0"/>
                <w:bCs/>
                <w:color w:val="auto"/>
                <w:sz w:val="24"/>
                <w:szCs w:val="24"/>
                <w:highlight w:val="none"/>
                <w:lang w:val="en-US" w:eastAsia="zh-CN"/>
              </w:rPr>
              <w:t>车间回火废气排气筒</w:t>
            </w:r>
            <w:r>
              <w:rPr>
                <w:rFonts w:hint="eastAsia" w:ascii="Times New Roman" w:hAnsi="Times New Roman" w:eastAsia="宋体" w:cs="Times New Roman"/>
                <w:b w:val="0"/>
                <w:bCs/>
                <w:color w:val="auto"/>
                <w:sz w:val="24"/>
                <w:szCs w:val="24"/>
                <w:highlight w:val="none"/>
                <w:lang w:val="en-US" w:eastAsia="zh-CN"/>
              </w:rPr>
              <w:t>P1</w:t>
            </w:r>
            <w:r>
              <w:rPr>
                <w:rFonts w:hint="default" w:ascii="Times New Roman" w:hAnsi="Times New Roman" w:eastAsia="宋体" w:cs="Times New Roman"/>
                <w:b w:val="0"/>
                <w:bCs/>
                <w:color w:val="auto"/>
                <w:sz w:val="24"/>
                <w:szCs w:val="24"/>
                <w:highlight w:val="none"/>
                <w:lang w:val="en-US" w:eastAsia="zh-CN"/>
              </w:rPr>
              <w:t>出口非甲烷总烃</w:t>
            </w:r>
            <w:r>
              <w:rPr>
                <w:rFonts w:hint="default" w:ascii="Times New Roman" w:hAnsi="Times New Roman" w:eastAsia="宋体" w:cs="Times New Roman"/>
                <w:b w:val="0"/>
                <w:bCs/>
                <w:color w:val="auto"/>
                <w:sz w:val="24"/>
                <w:szCs w:val="24"/>
                <w:highlight w:val="none"/>
              </w:rPr>
              <w:t>排放速率</w:t>
            </w:r>
            <w:r>
              <w:rPr>
                <w:rFonts w:hint="default" w:ascii="Times New Roman" w:hAnsi="Times New Roman" w:eastAsia="宋体" w:cs="Times New Roman"/>
                <w:b w:val="0"/>
                <w:bCs/>
                <w:color w:val="auto"/>
                <w:sz w:val="24"/>
                <w:szCs w:val="24"/>
                <w:highlight w:val="none"/>
                <w:lang w:val="en-US" w:eastAsia="zh-CN"/>
              </w:rPr>
              <w:t>0.0083~0.0097</w:t>
            </w:r>
            <w:r>
              <w:rPr>
                <w:rFonts w:hint="default" w:ascii="Times New Roman" w:hAnsi="Times New Roman" w:eastAsia="宋体" w:cs="Times New Roman"/>
                <w:b w:val="0"/>
                <w:bCs/>
                <w:color w:val="auto"/>
                <w:sz w:val="24"/>
                <w:szCs w:val="24"/>
                <w:highlight w:val="none"/>
              </w:rPr>
              <w:t>kg/h、排放浓度为</w:t>
            </w:r>
            <w:r>
              <w:rPr>
                <w:rFonts w:hint="default" w:ascii="Times New Roman" w:hAnsi="Times New Roman" w:eastAsia="宋体" w:cs="Times New Roman"/>
                <w:b w:val="0"/>
                <w:bCs/>
                <w:color w:val="auto"/>
                <w:sz w:val="24"/>
                <w:szCs w:val="24"/>
                <w:highlight w:val="none"/>
                <w:lang w:val="en-US" w:eastAsia="zh-CN"/>
              </w:rPr>
              <w:t>6.72~6.81</w:t>
            </w:r>
            <w:r>
              <w:rPr>
                <w:rFonts w:hint="default" w:ascii="Times New Roman" w:hAnsi="Times New Roman" w:eastAsia="宋体" w:cs="Times New Roman"/>
                <w:b w:val="0"/>
                <w:bCs/>
                <w:color w:val="auto"/>
                <w:sz w:val="24"/>
                <w:szCs w:val="24"/>
                <w:highlight w:val="none"/>
              </w:rPr>
              <w:t>mg/m</w:t>
            </w:r>
            <w:r>
              <w:rPr>
                <w:rFonts w:hint="default" w:ascii="Times New Roman" w:hAnsi="Times New Roman" w:eastAsia="宋体" w:cs="Times New Roman"/>
                <w:b w:val="0"/>
                <w:bCs/>
                <w:color w:val="auto"/>
                <w:sz w:val="24"/>
                <w:szCs w:val="24"/>
                <w:highlight w:val="none"/>
                <w:vertAlign w:val="superscript"/>
              </w:rPr>
              <w:t>3</w:t>
            </w:r>
            <w:r>
              <w:rPr>
                <w:rFonts w:hint="default" w:ascii="Times New Roman" w:hAnsi="Times New Roman" w:eastAsia="宋体" w:cs="Times New Roman"/>
                <w:b w:val="0"/>
                <w:bCs/>
                <w:color w:val="auto"/>
                <w:sz w:val="24"/>
                <w:szCs w:val="24"/>
                <w:highlight w:val="none"/>
                <w:vertAlign w:val="baseline"/>
                <w:lang w:eastAsia="zh-CN"/>
              </w:rPr>
              <w:t>，</w:t>
            </w:r>
            <w:r>
              <w:rPr>
                <w:rFonts w:hint="default" w:ascii="Times New Roman" w:hAnsi="Times New Roman" w:eastAsia="宋体" w:cs="Times New Roman"/>
                <w:b w:val="0"/>
                <w:bCs/>
                <w:color w:val="auto"/>
                <w:sz w:val="24"/>
                <w:szCs w:val="24"/>
                <w:highlight w:val="none"/>
                <w:lang w:val="en-US" w:eastAsia="zh-CN"/>
              </w:rPr>
              <w:t>非甲烷总烃</w:t>
            </w:r>
            <w:r>
              <w:rPr>
                <w:rFonts w:hint="eastAsia" w:ascii="Times New Roman" w:hAnsi="Times New Roman" w:eastAsia="宋体" w:cs="Times New Roman"/>
                <w:b w:val="0"/>
                <w:bCs/>
                <w:color w:val="auto"/>
                <w:sz w:val="24"/>
                <w:szCs w:val="24"/>
                <w:highlight w:val="none"/>
                <w:vertAlign w:val="baseline"/>
                <w:lang w:val="en-US" w:eastAsia="zh-CN"/>
              </w:rPr>
              <w:t>去除效率为89%，</w:t>
            </w:r>
            <w:r>
              <w:rPr>
                <w:rFonts w:hint="eastAsia" w:ascii="Times New Roman" w:hAnsi="Times New Roman" w:eastAsia="宋体" w:cs="Times New Roman"/>
                <w:b w:val="0"/>
                <w:bCs/>
                <w:color w:val="auto"/>
                <w:sz w:val="24"/>
                <w:szCs w:val="24"/>
                <w:highlight w:val="none"/>
                <w:lang w:val="en-US" w:eastAsia="zh-CN"/>
              </w:rPr>
              <w:t>二</w:t>
            </w:r>
            <w:r>
              <w:rPr>
                <w:rFonts w:hint="default" w:ascii="Times New Roman" w:hAnsi="Times New Roman" w:eastAsia="宋体" w:cs="Times New Roman"/>
                <w:b w:val="0"/>
                <w:bCs/>
                <w:color w:val="auto"/>
                <w:sz w:val="24"/>
                <w:szCs w:val="24"/>
                <w:highlight w:val="none"/>
                <w:lang w:val="en-US" w:eastAsia="zh-CN"/>
              </w:rPr>
              <w:t>车间回火废气排气筒</w:t>
            </w:r>
            <w:r>
              <w:rPr>
                <w:rFonts w:hint="eastAsia" w:ascii="Times New Roman" w:hAnsi="Times New Roman" w:eastAsia="宋体" w:cs="Times New Roman"/>
                <w:b w:val="0"/>
                <w:bCs/>
                <w:color w:val="auto"/>
                <w:sz w:val="24"/>
                <w:szCs w:val="24"/>
                <w:highlight w:val="none"/>
                <w:lang w:val="en-US" w:eastAsia="zh-CN"/>
              </w:rPr>
              <w:t>P3</w:t>
            </w:r>
            <w:r>
              <w:rPr>
                <w:rFonts w:hint="default" w:ascii="Times New Roman" w:hAnsi="Times New Roman" w:eastAsia="宋体" w:cs="Times New Roman"/>
                <w:b w:val="0"/>
                <w:bCs/>
                <w:color w:val="auto"/>
                <w:sz w:val="24"/>
                <w:szCs w:val="24"/>
                <w:highlight w:val="none"/>
                <w:lang w:val="en-US" w:eastAsia="zh-CN"/>
              </w:rPr>
              <w:t>出口非甲烷总烃</w:t>
            </w:r>
            <w:r>
              <w:rPr>
                <w:rFonts w:hint="default" w:ascii="Times New Roman" w:hAnsi="Times New Roman" w:eastAsia="宋体" w:cs="Times New Roman"/>
                <w:b w:val="0"/>
                <w:bCs/>
                <w:color w:val="auto"/>
                <w:sz w:val="24"/>
                <w:szCs w:val="24"/>
                <w:highlight w:val="none"/>
              </w:rPr>
              <w:t>排放速率</w:t>
            </w:r>
            <w:r>
              <w:rPr>
                <w:rFonts w:hint="default" w:ascii="Times New Roman" w:hAnsi="Times New Roman" w:eastAsia="宋体" w:cs="Times New Roman"/>
                <w:b w:val="0"/>
                <w:bCs/>
                <w:color w:val="auto"/>
                <w:sz w:val="24"/>
                <w:szCs w:val="24"/>
                <w:highlight w:val="none"/>
                <w:lang w:val="en-US" w:eastAsia="zh-CN"/>
              </w:rPr>
              <w:t>0.0</w:t>
            </w:r>
            <w:r>
              <w:rPr>
                <w:rFonts w:hint="eastAsia" w:ascii="Times New Roman" w:hAnsi="Times New Roman" w:eastAsia="宋体" w:cs="Times New Roman"/>
                <w:b w:val="0"/>
                <w:bCs/>
                <w:color w:val="auto"/>
                <w:sz w:val="24"/>
                <w:szCs w:val="24"/>
                <w:highlight w:val="none"/>
                <w:lang w:val="en-US" w:eastAsia="zh-CN"/>
              </w:rPr>
              <w:t>0</w:t>
            </w:r>
            <w:r>
              <w:rPr>
                <w:rFonts w:hint="default" w:ascii="Times New Roman" w:hAnsi="Times New Roman" w:eastAsia="宋体" w:cs="Times New Roman"/>
                <w:b w:val="0"/>
                <w:bCs/>
                <w:color w:val="auto"/>
                <w:sz w:val="24"/>
                <w:szCs w:val="24"/>
                <w:highlight w:val="none"/>
                <w:lang w:val="en-US" w:eastAsia="zh-CN"/>
              </w:rPr>
              <w:t>69~0.0</w:t>
            </w:r>
            <w:r>
              <w:rPr>
                <w:rFonts w:hint="eastAsia" w:ascii="Times New Roman" w:hAnsi="Times New Roman" w:eastAsia="宋体" w:cs="Times New Roman"/>
                <w:b w:val="0"/>
                <w:bCs/>
                <w:color w:val="auto"/>
                <w:sz w:val="24"/>
                <w:szCs w:val="24"/>
                <w:highlight w:val="none"/>
                <w:lang w:val="en-US" w:eastAsia="zh-CN"/>
              </w:rPr>
              <w:t>083</w:t>
            </w:r>
            <w:r>
              <w:rPr>
                <w:rFonts w:hint="default" w:ascii="Times New Roman" w:hAnsi="Times New Roman" w:eastAsia="宋体" w:cs="Times New Roman"/>
                <w:b w:val="0"/>
                <w:bCs/>
                <w:color w:val="auto"/>
                <w:sz w:val="24"/>
                <w:szCs w:val="24"/>
                <w:highlight w:val="none"/>
              </w:rPr>
              <w:t>kg/h、排放浓度为</w:t>
            </w:r>
            <w:r>
              <w:rPr>
                <w:rFonts w:hint="default" w:ascii="Times New Roman" w:hAnsi="Times New Roman" w:eastAsia="宋体" w:cs="Times New Roman"/>
                <w:b w:val="0"/>
                <w:bCs/>
                <w:color w:val="auto"/>
                <w:sz w:val="24"/>
                <w:szCs w:val="24"/>
                <w:highlight w:val="none"/>
                <w:lang w:val="en-US" w:eastAsia="zh-CN"/>
              </w:rPr>
              <w:t>6.69~6.83</w:t>
            </w:r>
            <w:r>
              <w:rPr>
                <w:rFonts w:hint="default" w:ascii="Times New Roman" w:hAnsi="Times New Roman" w:eastAsia="宋体" w:cs="Times New Roman"/>
                <w:b w:val="0"/>
                <w:bCs/>
                <w:color w:val="auto"/>
                <w:sz w:val="24"/>
                <w:szCs w:val="24"/>
                <w:highlight w:val="none"/>
              </w:rPr>
              <w:t>mg/m</w:t>
            </w:r>
            <w:r>
              <w:rPr>
                <w:rFonts w:hint="default" w:ascii="Times New Roman" w:hAnsi="Times New Roman" w:eastAsia="宋体" w:cs="Times New Roman"/>
                <w:b w:val="0"/>
                <w:bCs/>
                <w:color w:val="auto"/>
                <w:sz w:val="24"/>
                <w:szCs w:val="24"/>
                <w:highlight w:val="none"/>
                <w:vertAlign w:val="superscript"/>
              </w:rPr>
              <w:t>3</w:t>
            </w:r>
            <w:r>
              <w:rPr>
                <w:rFonts w:hint="eastAsia" w:ascii="Times New Roman" w:hAnsi="Times New Roman" w:eastAsia="宋体" w:cs="Times New Roman"/>
                <w:b w:val="0"/>
                <w:bCs/>
                <w:color w:val="auto"/>
                <w:sz w:val="24"/>
                <w:szCs w:val="24"/>
                <w:highlight w:val="none"/>
                <w:vertAlign w:val="baseline"/>
                <w:lang w:val="en-US" w:eastAsia="zh-CN"/>
              </w:rPr>
              <w:t>，</w:t>
            </w:r>
            <w:r>
              <w:rPr>
                <w:rFonts w:hint="default" w:ascii="Times New Roman" w:hAnsi="Times New Roman" w:eastAsia="宋体" w:cs="Times New Roman"/>
                <w:bCs/>
                <w:color w:val="auto"/>
                <w:sz w:val="24"/>
                <w:highlight w:val="none"/>
              </w:rPr>
              <w:t>均能够满足《大气污染物综合排放标准》（GB16297-1996）表2二级非甲烷总烃有组织排放浓度120mg/m</w:t>
            </w:r>
            <w:r>
              <w:rPr>
                <w:rFonts w:hint="default" w:ascii="Times New Roman" w:hAnsi="Times New Roman" w:eastAsia="宋体" w:cs="Times New Roman"/>
                <w:bCs/>
                <w:color w:val="auto"/>
                <w:sz w:val="24"/>
                <w:highlight w:val="none"/>
                <w:vertAlign w:val="superscript"/>
              </w:rPr>
              <w:t>3</w:t>
            </w:r>
            <w:r>
              <w:rPr>
                <w:rFonts w:hint="default" w:ascii="Times New Roman" w:hAnsi="Times New Roman" w:eastAsia="宋体" w:cs="Times New Roman"/>
                <w:bCs/>
                <w:color w:val="auto"/>
                <w:sz w:val="24"/>
                <w:highlight w:val="none"/>
              </w:rPr>
              <w:t>、排放速率10kg/h的限值要求，同时满足《关于全省开展工业企业挥发性有机物专项治理工作中排放建议限值的通知》（豫环攻坚办〔2017〕162号）中附件1-工业企业挥发性有机物排放建议值其他行业有机废气排放口非甲烷总烃排放浓度80mg/m</w:t>
            </w:r>
            <w:r>
              <w:rPr>
                <w:rFonts w:hint="default" w:ascii="Times New Roman" w:hAnsi="Times New Roman" w:eastAsia="宋体" w:cs="Times New Roman"/>
                <w:bCs/>
                <w:color w:val="auto"/>
                <w:sz w:val="24"/>
                <w:highlight w:val="none"/>
                <w:vertAlign w:val="superscript"/>
              </w:rPr>
              <w:t>3</w:t>
            </w:r>
            <w:r>
              <w:rPr>
                <w:rFonts w:hint="default" w:ascii="Times New Roman" w:hAnsi="Times New Roman" w:eastAsia="宋体" w:cs="Times New Roman"/>
                <w:bCs/>
                <w:color w:val="auto"/>
                <w:sz w:val="24"/>
                <w:highlight w:val="none"/>
              </w:rPr>
              <w:t>和去除效率大于70%的限值要求，非甲烷总烃排放浓度同时满足《河南省重污染天气通用行业应急减排措施制定技术指南（2024年修订版）》及其补充说明中通用涉VOCs企业绩效引领性指标要求NMHC排放限值不高于30mg/m</w:t>
            </w:r>
            <w:r>
              <w:rPr>
                <w:rFonts w:hint="default" w:ascii="Times New Roman" w:hAnsi="Times New Roman" w:eastAsia="宋体" w:cs="Times New Roman"/>
                <w:bCs/>
                <w:color w:val="auto"/>
                <w:sz w:val="24"/>
                <w:highlight w:val="none"/>
                <w:vertAlign w:val="superscript"/>
              </w:rPr>
              <w:t>3</w:t>
            </w:r>
            <w:r>
              <w:rPr>
                <w:rFonts w:hint="default" w:ascii="Times New Roman" w:hAnsi="Times New Roman" w:eastAsia="宋体" w:cs="Times New Roman"/>
                <w:bCs/>
                <w:color w:val="auto"/>
                <w:sz w:val="24"/>
                <w:highlight w:val="none"/>
              </w:rPr>
              <w:t>排放限值要求。</w:t>
            </w:r>
          </w:p>
          <w:p w14:paraId="521A7EB1">
            <w:pPr>
              <w:spacing w:after="0" w:line="460" w:lineRule="exact"/>
              <w:ind w:firstLine="480" w:firstLineChars="200"/>
              <w:rPr>
                <w:rFonts w:hint="default" w:ascii="Times New Roman" w:hAnsi="Times New Roman" w:eastAsia="宋体" w:cs="Times New Roman"/>
                <w:bCs/>
                <w:color w:val="auto"/>
                <w:sz w:val="24"/>
                <w:highlight w:val="none"/>
              </w:rPr>
            </w:pPr>
            <w:r>
              <w:rPr>
                <w:rFonts w:hint="eastAsia" w:ascii="Times New Roman" w:hAnsi="Times New Roman" w:eastAsia="宋体" w:cs="Times New Roman"/>
                <w:b w:val="0"/>
                <w:bCs/>
                <w:color w:val="auto"/>
                <w:sz w:val="24"/>
                <w:szCs w:val="24"/>
                <w:highlight w:val="none"/>
                <w:lang w:val="en-US" w:eastAsia="zh-CN"/>
              </w:rPr>
              <w:t>一</w:t>
            </w:r>
            <w:r>
              <w:rPr>
                <w:rFonts w:hint="default" w:ascii="Times New Roman" w:hAnsi="Times New Roman" w:eastAsia="宋体" w:cs="Times New Roman"/>
                <w:b w:val="0"/>
                <w:bCs/>
                <w:color w:val="auto"/>
                <w:sz w:val="24"/>
                <w:szCs w:val="24"/>
                <w:highlight w:val="none"/>
                <w:lang w:val="en-US" w:eastAsia="zh-CN"/>
              </w:rPr>
              <w:t>车间抛丸、磨平废气排气筒</w:t>
            </w:r>
            <w:r>
              <w:rPr>
                <w:rFonts w:hint="eastAsia" w:ascii="Times New Roman" w:hAnsi="Times New Roman" w:eastAsia="宋体" w:cs="Times New Roman"/>
                <w:b w:val="0"/>
                <w:bCs/>
                <w:color w:val="auto"/>
                <w:sz w:val="24"/>
                <w:szCs w:val="24"/>
                <w:highlight w:val="none"/>
                <w:lang w:val="en-US" w:eastAsia="zh-CN"/>
              </w:rPr>
              <w:t>P2</w:t>
            </w:r>
            <w:r>
              <w:rPr>
                <w:rFonts w:hint="default" w:ascii="Times New Roman" w:hAnsi="Times New Roman" w:eastAsia="宋体" w:cs="Times New Roman"/>
                <w:b w:val="0"/>
                <w:bCs/>
                <w:color w:val="auto"/>
                <w:sz w:val="24"/>
                <w:szCs w:val="24"/>
                <w:highlight w:val="none"/>
                <w:lang w:val="en-US" w:eastAsia="zh-CN"/>
              </w:rPr>
              <w:t>颗粒物</w:t>
            </w:r>
            <w:r>
              <w:rPr>
                <w:rFonts w:hint="default" w:ascii="Times New Roman" w:hAnsi="Times New Roman" w:eastAsia="宋体" w:cs="Times New Roman"/>
                <w:b w:val="0"/>
                <w:bCs/>
                <w:color w:val="auto"/>
                <w:sz w:val="24"/>
                <w:szCs w:val="24"/>
                <w:highlight w:val="none"/>
              </w:rPr>
              <w:t>排放速率</w:t>
            </w:r>
            <w:r>
              <w:rPr>
                <w:rFonts w:hint="default" w:ascii="Times New Roman" w:hAnsi="Times New Roman" w:eastAsia="宋体" w:cs="Times New Roman"/>
                <w:b w:val="0"/>
                <w:bCs/>
                <w:color w:val="auto"/>
                <w:sz w:val="24"/>
                <w:szCs w:val="24"/>
                <w:highlight w:val="none"/>
                <w:lang w:val="en-US" w:eastAsia="zh-CN"/>
              </w:rPr>
              <w:t>0.011~0.014</w:t>
            </w:r>
            <w:r>
              <w:rPr>
                <w:rFonts w:hint="default" w:ascii="Times New Roman" w:hAnsi="Times New Roman" w:eastAsia="宋体" w:cs="Times New Roman"/>
                <w:b w:val="0"/>
                <w:bCs/>
                <w:color w:val="auto"/>
                <w:sz w:val="24"/>
                <w:szCs w:val="24"/>
                <w:highlight w:val="none"/>
              </w:rPr>
              <w:t>kg/h、排放浓度为</w:t>
            </w:r>
            <w:r>
              <w:rPr>
                <w:rFonts w:hint="default" w:ascii="Times New Roman" w:hAnsi="Times New Roman" w:eastAsia="宋体" w:cs="Times New Roman"/>
                <w:b w:val="0"/>
                <w:bCs/>
                <w:color w:val="auto"/>
                <w:sz w:val="24"/>
                <w:szCs w:val="24"/>
                <w:highlight w:val="none"/>
                <w:lang w:val="en-US" w:eastAsia="zh-CN"/>
              </w:rPr>
              <w:t>4.3~4.8</w:t>
            </w:r>
            <w:r>
              <w:rPr>
                <w:rFonts w:hint="default" w:ascii="Times New Roman" w:hAnsi="Times New Roman" w:eastAsia="宋体" w:cs="Times New Roman"/>
                <w:b w:val="0"/>
                <w:bCs/>
                <w:color w:val="auto"/>
                <w:sz w:val="24"/>
                <w:szCs w:val="24"/>
                <w:highlight w:val="none"/>
              </w:rPr>
              <w:t>mg/m</w:t>
            </w:r>
            <w:r>
              <w:rPr>
                <w:rFonts w:hint="default" w:ascii="Times New Roman" w:hAnsi="Times New Roman" w:eastAsia="宋体" w:cs="Times New Roman"/>
                <w:b w:val="0"/>
                <w:bCs/>
                <w:color w:val="auto"/>
                <w:sz w:val="24"/>
                <w:szCs w:val="24"/>
                <w:highlight w:val="none"/>
                <w:vertAlign w:val="superscript"/>
              </w:rPr>
              <w:t>3</w:t>
            </w:r>
            <w:r>
              <w:rPr>
                <w:rFonts w:hint="default" w:ascii="Times New Roman" w:hAnsi="Times New Roman" w:eastAsia="宋体" w:cs="Times New Roman"/>
                <w:b w:val="0"/>
                <w:bCs/>
                <w:color w:val="auto"/>
                <w:sz w:val="24"/>
                <w:szCs w:val="24"/>
                <w:highlight w:val="none"/>
              </w:rPr>
              <w:t>，</w:t>
            </w:r>
            <w:r>
              <w:rPr>
                <w:rFonts w:hint="eastAsia" w:ascii="Times New Roman" w:hAnsi="Times New Roman" w:eastAsia="宋体" w:cs="Times New Roman"/>
                <w:b w:val="0"/>
                <w:bCs/>
                <w:color w:val="auto"/>
                <w:sz w:val="24"/>
                <w:szCs w:val="24"/>
                <w:highlight w:val="none"/>
                <w:lang w:val="en-US" w:eastAsia="zh-CN"/>
              </w:rPr>
              <w:t>二</w:t>
            </w:r>
            <w:r>
              <w:rPr>
                <w:rFonts w:hint="default" w:ascii="Times New Roman" w:hAnsi="Times New Roman" w:eastAsia="宋体" w:cs="Times New Roman"/>
                <w:b w:val="0"/>
                <w:bCs/>
                <w:color w:val="auto"/>
                <w:sz w:val="24"/>
                <w:szCs w:val="24"/>
                <w:highlight w:val="none"/>
                <w:lang w:val="en-US" w:eastAsia="zh-CN"/>
              </w:rPr>
              <w:t>车间抛丸、磨平废气排气筒</w:t>
            </w:r>
            <w:r>
              <w:rPr>
                <w:rFonts w:hint="eastAsia" w:ascii="Times New Roman" w:hAnsi="Times New Roman" w:eastAsia="宋体" w:cs="Times New Roman"/>
                <w:b w:val="0"/>
                <w:bCs/>
                <w:color w:val="auto"/>
                <w:sz w:val="24"/>
                <w:szCs w:val="24"/>
                <w:highlight w:val="none"/>
                <w:lang w:val="en-US" w:eastAsia="zh-CN"/>
              </w:rPr>
              <w:t>P4</w:t>
            </w:r>
            <w:r>
              <w:rPr>
                <w:rFonts w:hint="default" w:ascii="Times New Roman" w:hAnsi="Times New Roman" w:eastAsia="宋体" w:cs="Times New Roman"/>
                <w:b w:val="0"/>
                <w:bCs/>
                <w:color w:val="auto"/>
                <w:sz w:val="24"/>
                <w:szCs w:val="24"/>
                <w:highlight w:val="none"/>
                <w:lang w:val="en-US" w:eastAsia="zh-CN"/>
              </w:rPr>
              <w:t>颗粒物</w:t>
            </w:r>
            <w:r>
              <w:rPr>
                <w:rFonts w:hint="default" w:ascii="Times New Roman" w:hAnsi="Times New Roman" w:eastAsia="宋体" w:cs="Times New Roman"/>
                <w:b w:val="0"/>
                <w:bCs/>
                <w:color w:val="auto"/>
                <w:sz w:val="24"/>
                <w:szCs w:val="24"/>
                <w:highlight w:val="none"/>
              </w:rPr>
              <w:t>排放速率</w:t>
            </w:r>
            <w:r>
              <w:rPr>
                <w:rFonts w:hint="default" w:ascii="Times New Roman" w:hAnsi="Times New Roman" w:eastAsia="宋体" w:cs="Times New Roman"/>
                <w:b w:val="0"/>
                <w:bCs/>
                <w:color w:val="auto"/>
                <w:sz w:val="24"/>
                <w:szCs w:val="24"/>
                <w:highlight w:val="none"/>
                <w:lang w:val="en-US" w:eastAsia="zh-CN"/>
              </w:rPr>
              <w:t>0.012~0.013</w:t>
            </w:r>
            <w:r>
              <w:rPr>
                <w:rFonts w:hint="default" w:ascii="Times New Roman" w:hAnsi="Times New Roman" w:eastAsia="宋体" w:cs="Times New Roman"/>
                <w:b w:val="0"/>
                <w:bCs/>
                <w:color w:val="auto"/>
                <w:sz w:val="24"/>
                <w:szCs w:val="24"/>
                <w:highlight w:val="none"/>
              </w:rPr>
              <w:t>kg/h、排放浓度为</w:t>
            </w:r>
            <w:r>
              <w:rPr>
                <w:rFonts w:hint="default" w:ascii="Times New Roman" w:hAnsi="Times New Roman" w:eastAsia="宋体" w:cs="Times New Roman"/>
                <w:b w:val="0"/>
                <w:bCs/>
                <w:color w:val="auto"/>
                <w:sz w:val="24"/>
                <w:szCs w:val="24"/>
                <w:highlight w:val="none"/>
                <w:lang w:val="en-US" w:eastAsia="zh-CN"/>
              </w:rPr>
              <w:t>4.5~4.8</w:t>
            </w:r>
            <w:r>
              <w:rPr>
                <w:rFonts w:hint="default" w:ascii="Times New Roman" w:hAnsi="Times New Roman" w:eastAsia="宋体" w:cs="Times New Roman"/>
                <w:b w:val="0"/>
                <w:bCs/>
                <w:color w:val="auto"/>
                <w:sz w:val="24"/>
                <w:szCs w:val="24"/>
                <w:highlight w:val="none"/>
              </w:rPr>
              <w:t>mg/m</w:t>
            </w:r>
            <w:r>
              <w:rPr>
                <w:rFonts w:hint="default" w:ascii="Times New Roman" w:hAnsi="Times New Roman" w:eastAsia="宋体" w:cs="Times New Roman"/>
                <w:b w:val="0"/>
                <w:bCs/>
                <w:color w:val="auto"/>
                <w:sz w:val="24"/>
                <w:szCs w:val="24"/>
                <w:highlight w:val="none"/>
                <w:vertAlign w:val="superscript"/>
              </w:rPr>
              <w:t>3</w:t>
            </w:r>
            <w:r>
              <w:rPr>
                <w:rFonts w:hint="default" w:ascii="Times New Roman" w:hAnsi="Times New Roman" w:eastAsia="宋体" w:cs="Times New Roman"/>
                <w:b w:val="0"/>
                <w:bCs/>
                <w:color w:val="auto"/>
                <w:sz w:val="24"/>
                <w:szCs w:val="24"/>
                <w:highlight w:val="none"/>
              </w:rPr>
              <w:t>，</w:t>
            </w:r>
            <w:r>
              <w:rPr>
                <w:rFonts w:hint="default" w:ascii="Times New Roman" w:hAnsi="Times New Roman" w:eastAsia="宋体" w:cs="Times New Roman"/>
                <w:bCs/>
                <w:color w:val="auto"/>
                <w:sz w:val="24"/>
                <w:highlight w:val="none"/>
              </w:rPr>
              <w:t>均能够满足《大气污染物综合排放标准》（GB16297-1996）表2二级颗粒物有组织排放浓度120mg/m</w:t>
            </w:r>
            <w:r>
              <w:rPr>
                <w:rFonts w:hint="default" w:ascii="Times New Roman" w:hAnsi="Times New Roman" w:eastAsia="宋体" w:cs="Times New Roman"/>
                <w:bCs/>
                <w:color w:val="auto"/>
                <w:sz w:val="24"/>
                <w:highlight w:val="none"/>
                <w:vertAlign w:val="superscript"/>
              </w:rPr>
              <w:t>3</w:t>
            </w:r>
            <w:r>
              <w:rPr>
                <w:rFonts w:hint="default" w:ascii="Times New Roman" w:hAnsi="Times New Roman" w:eastAsia="宋体" w:cs="Times New Roman"/>
                <w:bCs/>
                <w:color w:val="auto"/>
                <w:sz w:val="24"/>
                <w:highlight w:val="none"/>
              </w:rPr>
              <w:t>、排放速率3.5kg/h的限值要求的限值</w:t>
            </w:r>
            <w:r>
              <w:rPr>
                <w:rFonts w:hint="default" w:ascii="Times New Roman" w:hAnsi="Times New Roman" w:eastAsia="宋体" w:cs="Times New Roman"/>
                <w:color w:val="auto"/>
                <w:sz w:val="24"/>
                <w:highlight w:val="none"/>
              </w:rPr>
              <w:t>，同时能够满足《新乡市生态环境局关于进一步规范工业企业颗粒物排放限值的通知》其他涉气工业企业有组织10mg/m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以及</w:t>
            </w:r>
            <w:r>
              <w:rPr>
                <w:rFonts w:hint="default" w:ascii="Times New Roman" w:hAnsi="Times New Roman" w:eastAsia="宋体" w:cs="Times New Roman"/>
                <w:bCs/>
                <w:color w:val="auto"/>
                <w:sz w:val="24"/>
                <w:highlight w:val="none"/>
              </w:rPr>
              <w:t>《河南省重污染天气通用行业应急减排措施制定技术指南（2024年修订版）》及其补充说明中通用涉PM企业绩效引领性指标要求PM有组织排放10mg/m</w:t>
            </w:r>
            <w:r>
              <w:rPr>
                <w:rFonts w:hint="default" w:ascii="Times New Roman" w:hAnsi="Times New Roman" w:eastAsia="宋体" w:cs="Times New Roman"/>
                <w:bCs/>
                <w:color w:val="auto"/>
                <w:sz w:val="24"/>
                <w:highlight w:val="none"/>
                <w:vertAlign w:val="superscript"/>
              </w:rPr>
              <w:t>3</w:t>
            </w:r>
            <w:r>
              <w:rPr>
                <w:rFonts w:hint="default" w:ascii="Times New Roman" w:hAnsi="Times New Roman" w:eastAsia="宋体" w:cs="Times New Roman"/>
                <w:bCs/>
                <w:color w:val="auto"/>
                <w:sz w:val="24"/>
                <w:highlight w:val="none"/>
              </w:rPr>
              <w:t>排放限值的要求。</w:t>
            </w:r>
          </w:p>
          <w:p w14:paraId="10F7036B">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bCs/>
                <w:color w:val="auto"/>
                <w:sz w:val="24"/>
                <w:highlight w:val="none"/>
              </w:rPr>
            </w:pPr>
            <w:r>
              <w:rPr>
                <w:rFonts w:hint="default" w:ascii="Times New Roman" w:hAnsi="Times New Roman" w:eastAsia="宋体" w:cs="Times New Roman"/>
                <w:color w:val="auto"/>
                <w:sz w:val="24"/>
                <w:highlight w:val="none"/>
              </w:rPr>
              <w:t>厂界无组织废气非甲烷总烃排放浓度为</w:t>
            </w:r>
            <w:r>
              <w:rPr>
                <w:rFonts w:hint="default" w:ascii="Times New Roman" w:hAnsi="Times New Roman" w:eastAsia="宋体" w:cs="Times New Roman"/>
                <w:color w:val="auto"/>
                <w:sz w:val="24"/>
                <w:highlight w:val="none"/>
                <w:lang w:val="en-US" w:eastAsia="zh-CN"/>
              </w:rPr>
              <w:t>0.58~0.94</w:t>
            </w:r>
            <w:r>
              <w:rPr>
                <w:rFonts w:hint="default" w:ascii="Times New Roman" w:hAnsi="Times New Roman" w:eastAsia="宋体" w:cs="Times New Roman"/>
                <w:color w:val="auto"/>
                <w:sz w:val="24"/>
                <w:highlight w:val="none"/>
              </w:rPr>
              <w:t>mg/m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，无组织废气</w:t>
            </w:r>
            <w:r>
              <w:rPr>
                <w:rFonts w:hint="default" w:ascii="Times New Roman" w:hAnsi="Times New Roman" w:eastAsia="宋体" w:cs="Times New Roman"/>
                <w:color w:val="auto"/>
                <w:sz w:val="24"/>
                <w:highlight w:val="none"/>
                <w:lang w:val="en-US" w:eastAsia="zh-CN"/>
              </w:rPr>
              <w:t>颗粒物</w:t>
            </w:r>
            <w:r>
              <w:rPr>
                <w:rFonts w:hint="default" w:ascii="Times New Roman" w:hAnsi="Times New Roman" w:eastAsia="宋体" w:cs="Times New Roman"/>
                <w:color w:val="auto"/>
                <w:sz w:val="24"/>
                <w:highlight w:val="none"/>
              </w:rPr>
              <w:t>排放浓度为</w:t>
            </w:r>
            <w:r>
              <w:rPr>
                <w:rFonts w:hint="default" w:ascii="Times New Roman" w:hAnsi="Times New Roman" w:eastAsia="宋体" w:cs="Times New Roman"/>
                <w:color w:val="auto"/>
                <w:sz w:val="24"/>
                <w:highlight w:val="none"/>
                <w:lang w:val="en-US" w:eastAsia="zh-CN"/>
              </w:rPr>
              <w:t>0.201~0.267</w:t>
            </w:r>
            <w:r>
              <w:rPr>
                <w:rFonts w:hint="default" w:ascii="Times New Roman" w:hAnsi="Times New Roman" w:eastAsia="宋体" w:cs="Times New Roman"/>
                <w:color w:val="auto"/>
                <w:sz w:val="24"/>
                <w:highlight w:val="none"/>
              </w:rPr>
              <w:t>mg/m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能够</w:t>
            </w:r>
            <w:r>
              <w:rPr>
                <w:rFonts w:hint="default" w:ascii="Times New Roman" w:hAnsi="Times New Roman" w:eastAsia="宋体" w:cs="Times New Roman"/>
                <w:bCs/>
                <w:color w:val="auto"/>
                <w:sz w:val="24"/>
                <w:highlight w:val="none"/>
              </w:rPr>
              <w:t>满足《大气污染物综合排放标准》（GB16297-1996）表2二级非甲烷总烃无组织排放浓度4mg/m</w:t>
            </w:r>
            <w:r>
              <w:rPr>
                <w:rFonts w:hint="default" w:ascii="Times New Roman" w:hAnsi="Times New Roman" w:eastAsia="宋体" w:cs="Times New Roman"/>
                <w:bCs/>
                <w:color w:val="auto"/>
                <w:sz w:val="24"/>
                <w:highlight w:val="none"/>
                <w:vertAlign w:val="superscript"/>
              </w:rPr>
              <w:t>3</w:t>
            </w:r>
            <w:r>
              <w:rPr>
                <w:rFonts w:hint="default" w:ascii="Times New Roman" w:hAnsi="Times New Roman" w:eastAsia="宋体" w:cs="Times New Roman"/>
                <w:bCs/>
                <w:color w:val="auto"/>
                <w:sz w:val="24"/>
                <w:highlight w:val="none"/>
              </w:rPr>
              <w:t>、颗粒物无组织排放浓度1.0mg/m</w:t>
            </w:r>
            <w:r>
              <w:rPr>
                <w:rFonts w:hint="default" w:ascii="Times New Roman" w:hAnsi="Times New Roman" w:eastAsia="宋体" w:cs="Times New Roman"/>
                <w:bCs/>
                <w:color w:val="auto"/>
                <w:sz w:val="24"/>
                <w:highlight w:val="none"/>
                <w:vertAlign w:val="superscript"/>
              </w:rPr>
              <w:t>3</w:t>
            </w:r>
            <w:r>
              <w:rPr>
                <w:rFonts w:hint="default" w:ascii="Times New Roman" w:hAnsi="Times New Roman" w:eastAsia="宋体" w:cs="Times New Roman"/>
                <w:bCs/>
                <w:color w:val="auto"/>
                <w:sz w:val="24"/>
                <w:highlight w:val="none"/>
              </w:rPr>
              <w:t>的限值要求。此外，厂界非甲烷总烃满足《关于全省开展工业企业挥发性有机物专项治理工作中排放建议限值的通知》（豫环攻坚办〔2017〕162号）中附件2-其他企业边界非甲烷总烃2mg/m</w:t>
            </w:r>
            <w:r>
              <w:rPr>
                <w:rFonts w:hint="default" w:ascii="Times New Roman" w:hAnsi="Times New Roman" w:eastAsia="宋体" w:cs="Times New Roman"/>
                <w:bCs/>
                <w:color w:val="auto"/>
                <w:sz w:val="24"/>
                <w:highlight w:val="none"/>
                <w:vertAlign w:val="superscript"/>
              </w:rPr>
              <w:t>3</w:t>
            </w:r>
            <w:r>
              <w:rPr>
                <w:rFonts w:hint="default" w:ascii="Times New Roman" w:hAnsi="Times New Roman" w:eastAsia="宋体" w:cs="Times New Roman"/>
                <w:bCs/>
                <w:color w:val="auto"/>
                <w:sz w:val="24"/>
                <w:highlight w:val="none"/>
              </w:rPr>
              <w:t>的限值要求，厂界颗粒物满足</w:t>
            </w:r>
            <w:r>
              <w:rPr>
                <w:rFonts w:hint="default" w:ascii="Times New Roman" w:hAnsi="Times New Roman" w:eastAsia="宋体" w:cs="Times New Roman"/>
                <w:color w:val="auto"/>
                <w:sz w:val="24"/>
                <w:highlight w:val="none"/>
              </w:rPr>
              <w:t>《新乡市生态环境局关于进一步规范工业企业颗粒物排放限值的通知》其他涉气工业企业颗粒物无组织0.5mg/m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的限值要求。</w:t>
            </w:r>
          </w:p>
          <w:p w14:paraId="72727A81">
            <w:pPr>
              <w:spacing w:after="0" w:line="460" w:lineRule="exact"/>
              <w:ind w:firstLine="480" w:firstLineChars="200"/>
              <w:jc w:val="both"/>
              <w:textAlignment w:val="baseline"/>
              <w:rPr>
                <w:rFonts w:hint="eastAsia" w:ascii="Times New Roman" w:hAnsi="Times New Roman" w:eastAsia="宋体"/>
                <w:bCs/>
                <w:color w:val="auto"/>
                <w:sz w:val="24"/>
                <w:szCs w:val="24"/>
                <w:highlight w:val="none"/>
              </w:rPr>
            </w:pPr>
            <w:r>
              <w:rPr>
                <w:rFonts w:ascii="宋体" w:hAnsi="Times New Roman" w:eastAsia="宋体"/>
                <w:bCs/>
                <w:color w:val="auto"/>
                <w:sz w:val="24"/>
                <w:szCs w:val="24"/>
                <w:highlight w:val="none"/>
              </w:rPr>
              <w:fldChar w:fldCharType="begin"/>
            </w:r>
            <w:r>
              <w:rPr>
                <w:rFonts w:ascii="宋体" w:hAnsi="Times New Roman" w:eastAsia="宋体"/>
                <w:bCs/>
                <w:color w:val="auto"/>
                <w:sz w:val="24"/>
                <w:szCs w:val="24"/>
                <w:highlight w:val="none"/>
              </w:rPr>
              <w:instrText xml:space="preserve"> </w:instrText>
            </w:r>
            <w:r>
              <w:rPr>
                <w:rFonts w:hint="eastAsia" w:ascii="宋体" w:hAnsi="Times New Roman" w:eastAsia="宋体"/>
                <w:bCs/>
                <w:color w:val="auto"/>
                <w:sz w:val="24"/>
                <w:szCs w:val="24"/>
                <w:highlight w:val="none"/>
              </w:rPr>
              <w:instrText xml:space="preserve">= 5 \* GB3</w:instrText>
            </w:r>
            <w:r>
              <w:rPr>
                <w:rFonts w:ascii="宋体" w:hAnsi="Times New Roman" w:eastAsia="宋体"/>
                <w:bCs/>
                <w:color w:val="auto"/>
                <w:sz w:val="24"/>
                <w:szCs w:val="24"/>
                <w:highlight w:val="none"/>
              </w:rPr>
              <w:instrText xml:space="preserve"> </w:instrText>
            </w:r>
            <w:r>
              <w:rPr>
                <w:rFonts w:ascii="宋体" w:hAnsi="Times New Roman" w:eastAsia="宋体"/>
                <w:bCs/>
                <w:color w:val="auto"/>
                <w:sz w:val="24"/>
                <w:szCs w:val="24"/>
                <w:highlight w:val="none"/>
              </w:rPr>
              <w:fldChar w:fldCharType="separate"/>
            </w:r>
            <w:r>
              <w:rPr>
                <w:rFonts w:hint="eastAsia" w:ascii="宋体" w:hAnsi="Times New Roman" w:eastAsia="宋体"/>
                <w:bCs/>
                <w:color w:val="auto"/>
                <w:sz w:val="24"/>
                <w:szCs w:val="24"/>
                <w:highlight w:val="none"/>
              </w:rPr>
              <w:t>⑤</w:t>
            </w:r>
            <w:r>
              <w:rPr>
                <w:rFonts w:ascii="宋体" w:hAnsi="Times New Roman" w:eastAsia="宋体"/>
                <w:bCs/>
                <w:color w:val="auto"/>
                <w:sz w:val="24"/>
                <w:szCs w:val="24"/>
                <w:highlight w:val="none"/>
              </w:rPr>
              <w:fldChar w:fldCharType="end"/>
            </w:r>
            <w:r>
              <w:rPr>
                <w:rFonts w:ascii="Times New Roman" w:hAnsi="Times New Roman" w:eastAsia="宋体"/>
                <w:bCs/>
                <w:color w:val="auto"/>
                <w:sz w:val="24"/>
                <w:szCs w:val="24"/>
                <w:highlight w:val="none"/>
              </w:rPr>
              <w:t>本项目东、</w:t>
            </w:r>
            <w:r>
              <w:rPr>
                <w:rFonts w:hint="eastAsia" w:ascii="Times New Roman" w:hAnsi="Times New Roman" w:eastAsia="宋体"/>
                <w:bCs/>
                <w:color w:val="auto"/>
                <w:sz w:val="24"/>
                <w:szCs w:val="24"/>
                <w:highlight w:val="none"/>
              </w:rPr>
              <w:t>西、</w:t>
            </w:r>
            <w:r>
              <w:rPr>
                <w:rFonts w:ascii="Times New Roman" w:hAnsi="Times New Roman" w:eastAsia="宋体"/>
                <w:bCs/>
                <w:color w:val="auto"/>
                <w:sz w:val="24"/>
                <w:szCs w:val="24"/>
                <w:highlight w:val="none"/>
              </w:rPr>
              <w:t>南、北各厂界昼间噪声值为：</w:t>
            </w:r>
            <w:r>
              <w:rPr>
                <w:rFonts w:hint="eastAsia" w:ascii="Times New Roman" w:hAnsi="Times New Roman" w:eastAsia="宋体"/>
                <w:bCs/>
                <w:color w:val="auto"/>
                <w:sz w:val="24"/>
                <w:szCs w:val="24"/>
                <w:highlight w:val="none"/>
                <w:lang w:val="en-US" w:eastAsia="zh-CN"/>
              </w:rPr>
              <w:t>50~55</w:t>
            </w:r>
            <w:r>
              <w:rPr>
                <w:rFonts w:ascii="Times New Roman" w:hAnsi="Times New Roman" w:eastAsia="宋体"/>
                <w:bCs/>
                <w:color w:val="auto"/>
                <w:sz w:val="24"/>
                <w:szCs w:val="24"/>
                <w:highlight w:val="none"/>
              </w:rPr>
              <w:t xml:space="preserve"> dB（A）</w:t>
            </w:r>
            <w:r>
              <w:rPr>
                <w:rFonts w:hint="eastAsia" w:ascii="Times New Roman" w:hAnsi="Times New Roman" w:eastAsia="宋体"/>
                <w:bCs/>
                <w:color w:val="auto"/>
                <w:sz w:val="24"/>
                <w:szCs w:val="24"/>
                <w:highlight w:val="none"/>
                <w:lang w:val="en-US" w:eastAsia="zh-CN"/>
              </w:rPr>
              <w:t>,夜</w:t>
            </w:r>
            <w:r>
              <w:rPr>
                <w:rFonts w:ascii="Times New Roman" w:hAnsi="Times New Roman" w:eastAsia="宋体"/>
                <w:bCs/>
                <w:color w:val="auto"/>
                <w:sz w:val="24"/>
                <w:szCs w:val="24"/>
                <w:highlight w:val="none"/>
              </w:rPr>
              <w:t>间噪声值为：</w:t>
            </w:r>
            <w:r>
              <w:rPr>
                <w:rFonts w:hint="eastAsia" w:ascii="Times New Roman" w:hAnsi="Times New Roman" w:eastAsia="宋体"/>
                <w:bCs/>
                <w:color w:val="auto"/>
                <w:sz w:val="24"/>
                <w:szCs w:val="24"/>
                <w:highlight w:val="none"/>
                <w:lang w:val="en-US" w:eastAsia="zh-CN"/>
              </w:rPr>
              <w:t>40~44</w:t>
            </w:r>
            <w:r>
              <w:rPr>
                <w:rFonts w:ascii="Times New Roman" w:hAnsi="Times New Roman" w:eastAsia="宋体"/>
                <w:bCs/>
                <w:color w:val="auto"/>
                <w:sz w:val="24"/>
                <w:szCs w:val="24"/>
                <w:highlight w:val="none"/>
              </w:rPr>
              <w:t xml:space="preserve"> dB（A），可以满足《工业企业厂界环境噪声排放标准》（GB12348-2008）</w:t>
            </w:r>
            <w:r>
              <w:rPr>
                <w:rFonts w:hint="eastAsia" w:ascii="Times New Roman" w:hAnsi="Times New Roman" w:eastAsia="宋体"/>
                <w:bCs/>
                <w:color w:val="auto"/>
                <w:sz w:val="24"/>
                <w:szCs w:val="24"/>
                <w:highlight w:val="none"/>
                <w:lang w:val="en-US" w:eastAsia="zh-CN"/>
              </w:rPr>
              <w:t>2</w:t>
            </w:r>
            <w:r>
              <w:rPr>
                <w:rFonts w:hint="eastAsia" w:ascii="Times New Roman" w:hAnsi="Times New Roman" w:eastAsia="宋体"/>
                <w:bCs/>
                <w:color w:val="auto"/>
                <w:sz w:val="24"/>
                <w:szCs w:val="24"/>
                <w:highlight w:val="none"/>
              </w:rPr>
              <w:t>类</w:t>
            </w:r>
            <w:r>
              <w:rPr>
                <w:rFonts w:ascii="Times New Roman" w:hAnsi="Times New Roman" w:eastAsia="宋体"/>
                <w:bCs/>
                <w:color w:val="auto"/>
                <w:sz w:val="24"/>
                <w:szCs w:val="24"/>
                <w:highlight w:val="none"/>
              </w:rPr>
              <w:t>标准昼间</w:t>
            </w:r>
            <w:r>
              <w:rPr>
                <w:rFonts w:hint="eastAsia" w:ascii="Times New Roman" w:hAnsi="Times New Roman" w:eastAsia="宋体"/>
                <w:bCs/>
                <w:color w:val="auto"/>
                <w:sz w:val="24"/>
                <w:szCs w:val="24"/>
                <w:highlight w:val="none"/>
                <w:lang w:val="en-US" w:eastAsia="zh-CN"/>
              </w:rPr>
              <w:t>60</w:t>
            </w:r>
            <w:r>
              <w:rPr>
                <w:rFonts w:ascii="Times New Roman" w:hAnsi="Times New Roman" w:eastAsia="宋体"/>
                <w:bCs/>
                <w:color w:val="auto"/>
                <w:sz w:val="24"/>
                <w:szCs w:val="24"/>
                <w:highlight w:val="none"/>
              </w:rPr>
              <w:t xml:space="preserve"> dB（A）</w:t>
            </w:r>
            <w:r>
              <w:rPr>
                <w:rFonts w:hint="eastAsia" w:ascii="Times New Roman" w:hAnsi="Times New Roman" w:eastAsia="宋体"/>
                <w:bCs/>
                <w:color w:val="auto"/>
                <w:sz w:val="24"/>
                <w:szCs w:val="24"/>
                <w:highlight w:val="none"/>
                <w:lang w:eastAsia="zh-CN"/>
              </w:rPr>
              <w:t>、</w:t>
            </w:r>
            <w:r>
              <w:rPr>
                <w:rFonts w:hint="eastAsia" w:ascii="Times New Roman" w:hAnsi="Times New Roman" w:eastAsia="宋体"/>
                <w:bCs/>
                <w:color w:val="auto"/>
                <w:sz w:val="24"/>
                <w:szCs w:val="24"/>
                <w:highlight w:val="none"/>
                <w:lang w:val="en-US" w:eastAsia="zh-CN"/>
              </w:rPr>
              <w:t>夜间50</w:t>
            </w:r>
            <w:r>
              <w:rPr>
                <w:rFonts w:ascii="Times New Roman" w:hAnsi="Times New Roman" w:eastAsia="宋体"/>
                <w:bCs/>
                <w:color w:val="auto"/>
                <w:sz w:val="24"/>
                <w:szCs w:val="24"/>
                <w:highlight w:val="none"/>
              </w:rPr>
              <w:t xml:space="preserve"> dB（A）的限值要求</w:t>
            </w:r>
            <w:r>
              <w:rPr>
                <w:rFonts w:hint="eastAsia" w:ascii="Times New Roman" w:hAnsi="Times New Roman" w:eastAsia="宋体"/>
                <w:bCs/>
                <w:color w:val="auto"/>
                <w:sz w:val="24"/>
                <w:szCs w:val="24"/>
                <w:highlight w:val="none"/>
              </w:rPr>
              <w:t>。</w:t>
            </w:r>
          </w:p>
          <w:p w14:paraId="36BEA544">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textAlignment w:val="auto"/>
              <w:rPr>
                <w:rFonts w:hint="eastAsia" w:ascii="宋体" w:hAnsi="宋体" w:cs="宋体"/>
                <w:color w:val="auto"/>
                <w:sz w:val="24"/>
                <w:szCs w:val="24"/>
              </w:rPr>
            </w:pPr>
            <w:r>
              <w:rPr>
                <w:rFonts w:ascii="宋体" w:hAnsi="Times New Roman" w:eastAsia="宋体"/>
                <w:bCs/>
                <w:color w:val="auto"/>
                <w:sz w:val="24"/>
                <w:szCs w:val="24"/>
                <w:highlight w:val="none"/>
              </w:rPr>
              <w:fldChar w:fldCharType="begin"/>
            </w:r>
            <w:r>
              <w:rPr>
                <w:rFonts w:ascii="宋体" w:hAnsi="Times New Roman" w:eastAsia="宋体"/>
                <w:bCs/>
                <w:color w:val="auto"/>
                <w:sz w:val="24"/>
                <w:szCs w:val="24"/>
                <w:highlight w:val="none"/>
              </w:rPr>
              <w:instrText xml:space="preserve"> </w:instrText>
            </w:r>
            <w:r>
              <w:rPr>
                <w:rFonts w:hint="eastAsia" w:ascii="宋体" w:hAnsi="Times New Roman" w:eastAsia="宋体"/>
                <w:bCs/>
                <w:color w:val="auto"/>
                <w:sz w:val="24"/>
                <w:szCs w:val="24"/>
                <w:highlight w:val="none"/>
              </w:rPr>
              <w:instrText xml:space="preserve">= 6 \* GB3</w:instrText>
            </w:r>
            <w:r>
              <w:rPr>
                <w:rFonts w:ascii="宋体" w:hAnsi="Times New Roman" w:eastAsia="宋体"/>
                <w:bCs/>
                <w:color w:val="auto"/>
                <w:sz w:val="24"/>
                <w:szCs w:val="24"/>
                <w:highlight w:val="none"/>
              </w:rPr>
              <w:instrText xml:space="preserve"> </w:instrText>
            </w:r>
            <w:r>
              <w:rPr>
                <w:rFonts w:ascii="宋体" w:hAnsi="Times New Roman" w:eastAsia="宋体"/>
                <w:bCs/>
                <w:color w:val="auto"/>
                <w:sz w:val="24"/>
                <w:szCs w:val="24"/>
                <w:highlight w:val="none"/>
              </w:rPr>
              <w:fldChar w:fldCharType="separate"/>
            </w:r>
            <w:r>
              <w:rPr>
                <w:rFonts w:hint="eastAsia" w:ascii="宋体" w:hAnsi="Times New Roman" w:eastAsia="宋体"/>
                <w:bCs/>
                <w:color w:val="auto"/>
                <w:sz w:val="24"/>
                <w:szCs w:val="24"/>
                <w:highlight w:val="none"/>
              </w:rPr>
              <w:t>⑥</w:t>
            </w:r>
            <w:r>
              <w:rPr>
                <w:rFonts w:ascii="宋体" w:hAnsi="Times New Roman" w:eastAsia="宋体"/>
                <w:bCs/>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t>本项目产生的一般固废</w:t>
            </w:r>
            <w:r>
              <w:rPr>
                <w:rFonts w:hint="eastAsia" w:ascii="Times New Roman" w:hAnsi="Times New Roman" w:eastAsia="宋体" w:cs="Times New Roman"/>
                <w:color w:val="auto"/>
                <w:sz w:val="24"/>
                <w:szCs w:val="24"/>
                <w:highlight w:val="none"/>
                <w:lang w:val="en-US" w:eastAsia="zh-CN"/>
              </w:rPr>
              <w:t>包括一般固废和危险废物。一般固废</w:t>
            </w:r>
            <w:r>
              <w:rPr>
                <w:rFonts w:hint="default" w:ascii="Times New Roman" w:hAnsi="Times New Roman" w:eastAsia="宋体" w:cs="Times New Roman"/>
                <w:color w:val="auto"/>
                <w:sz w:val="24"/>
                <w:szCs w:val="24"/>
                <w:highlight w:val="none"/>
                <w:lang w:val="en-US" w:eastAsia="zh-CN"/>
              </w:rPr>
              <w:t>为</w:t>
            </w:r>
            <w:r>
              <w:rPr>
                <w:rFonts w:hint="eastAsia" w:ascii="Times New Roman" w:hAnsi="Times New Roman" w:eastAsia="宋体" w:cs="Times New Roman"/>
                <w:color w:val="auto"/>
                <w:sz w:val="24"/>
                <w:szCs w:val="24"/>
                <w:highlight w:val="none"/>
                <w:lang w:val="en-US" w:eastAsia="zh-CN"/>
              </w:rPr>
              <w:t>检验工序</w:t>
            </w:r>
            <w:r>
              <w:rPr>
                <w:rFonts w:hint="default" w:ascii="Times New Roman" w:hAnsi="Times New Roman" w:eastAsia="宋体" w:cs="Times New Roman"/>
                <w:color w:val="auto"/>
                <w:sz w:val="24"/>
                <w:szCs w:val="24"/>
                <w:highlight w:val="none"/>
                <w:lang w:val="en-US" w:eastAsia="zh-CN"/>
              </w:rPr>
              <w:t>产生的</w:t>
            </w:r>
            <w:r>
              <w:rPr>
                <w:rFonts w:hint="eastAsia" w:ascii="Times New Roman" w:hAnsi="Times New Roman" w:eastAsia="宋体" w:cs="Times New Roman"/>
                <w:color w:val="auto"/>
                <w:sz w:val="24"/>
                <w:szCs w:val="24"/>
                <w:highlight w:val="none"/>
                <w:lang w:val="en-US" w:eastAsia="zh-CN"/>
              </w:rPr>
              <w:t>不合格品和磨平、抛丸工序袋式脉冲滤筒除尘器收集的粉尘（主要为金属粉尘），</w:t>
            </w:r>
            <w:r>
              <w:rPr>
                <w:rFonts w:hint="default" w:ascii="Times New Roman" w:hAnsi="Times New Roman" w:eastAsia="宋体" w:cs="Times New Roman"/>
                <w:color w:val="auto"/>
                <w:sz w:val="24"/>
                <w:szCs w:val="24"/>
                <w:highlight w:val="none"/>
                <w:lang w:val="en-US" w:eastAsia="zh-CN"/>
              </w:rPr>
              <w:t>收集至一般固废间暂存，定期外售。</w:t>
            </w:r>
            <w:r>
              <w:rPr>
                <w:rFonts w:hint="eastAsia" w:ascii="Times New Roman" w:hAnsi="Times New Roman" w:eastAsia="宋体" w:cs="Times New Roman"/>
                <w:color w:val="auto"/>
                <w:sz w:val="24"/>
                <w:szCs w:val="24"/>
                <w:highlight w:val="none"/>
                <w:lang w:val="en-US" w:eastAsia="zh-CN"/>
              </w:rPr>
              <w:t>危险废物为绕制、冲压过程产生的含油废边角料、精密磨削工序产生的废切削液，冲压工序产生的废液压油，切削液、液压油使用过程中产生的废包装桶，废气治理设施运行产生的废活性炭、废催化剂，含油废边角料由危废收集桶收集并静置无滴漏后打包或者压块，符合生态环境相关标准要求后废边角料作为生产原料用于金属冶炼，其余危险废物于危废贮存库内暂存，定期委托有相应类别危废资质单位安全处置。</w:t>
            </w:r>
          </w:p>
          <w:p w14:paraId="3127B523">
            <w:pPr>
              <w:spacing w:after="0" w:line="460" w:lineRule="exact"/>
              <w:ind w:firstLine="480" w:firstLineChars="200"/>
              <w:jc w:val="both"/>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本项目新建</w:t>
            </w:r>
            <w:r>
              <w:rPr>
                <w:rFonts w:hint="default" w:ascii="Times New Roman" w:hAnsi="Times New Roman" w:eastAsia="宋体" w:cs="Times New Roman"/>
                <w:color w:val="auto"/>
                <w:sz w:val="24"/>
                <w:szCs w:val="24"/>
                <w:highlight w:val="none"/>
              </w:rPr>
              <w:t>1座</w:t>
            </w:r>
            <w:r>
              <w:rPr>
                <w:rFonts w:hint="eastAsia"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的</w:t>
            </w:r>
            <w:r>
              <w:rPr>
                <w:rFonts w:hint="eastAsia" w:ascii="Times New Roman" w:hAnsi="Times New Roman" w:eastAsia="宋体" w:cs="Times New Roman"/>
                <w:color w:val="auto"/>
                <w:sz w:val="24"/>
                <w:szCs w:val="24"/>
                <w:highlight w:val="none"/>
                <w:lang w:eastAsia="zh-CN"/>
              </w:rPr>
              <w:t>一般固废间</w:t>
            </w:r>
            <w:r>
              <w:rPr>
                <w:rFonts w:hint="default" w:ascii="Times New Roman" w:hAnsi="Times New Roman" w:eastAsia="宋体" w:cs="Times New Roman"/>
                <w:color w:val="auto"/>
                <w:sz w:val="24"/>
                <w:szCs w:val="24"/>
                <w:highlight w:val="none"/>
              </w:rPr>
              <w:t>和1座</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m</w:t>
            </w:r>
            <w:r>
              <w:rPr>
                <w:rFonts w:hint="eastAsia"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rPr>
              <w:t>的</w:t>
            </w:r>
            <w:r>
              <w:rPr>
                <w:rFonts w:hint="eastAsia" w:ascii="Times New Roman" w:hAnsi="Times New Roman" w:eastAsia="宋体" w:cs="Times New Roman"/>
                <w:color w:val="auto"/>
                <w:sz w:val="24"/>
                <w:szCs w:val="24"/>
                <w:highlight w:val="none"/>
                <w:lang w:val="en-US" w:eastAsia="zh-CN"/>
              </w:rPr>
              <w:t>危废贮存库</w:t>
            </w:r>
            <w:r>
              <w:rPr>
                <w:rFonts w:hint="default" w:ascii="Times New Roman" w:hAnsi="Times New Roman" w:eastAsia="宋体" w:cs="Times New Roman"/>
                <w:color w:val="auto"/>
                <w:sz w:val="24"/>
                <w:szCs w:val="24"/>
                <w:highlight w:val="none"/>
              </w:rPr>
              <w:t>，对项目固废实现分类存放。</w:t>
            </w:r>
            <w:r>
              <w:rPr>
                <w:rFonts w:hint="eastAsia" w:ascii="Times New Roman" w:hAnsi="Times New Roman" w:eastAsia="宋体" w:cs="Times New Roman"/>
                <w:color w:val="auto"/>
                <w:sz w:val="24"/>
                <w:szCs w:val="24"/>
                <w:highlight w:val="none"/>
                <w:lang w:eastAsia="zh-CN"/>
              </w:rPr>
              <w:t>一般固废间</w:t>
            </w:r>
            <w:r>
              <w:rPr>
                <w:rFonts w:hint="default" w:ascii="Times New Roman" w:hAnsi="Times New Roman" w:eastAsia="宋体" w:cs="Times New Roman"/>
                <w:color w:val="auto"/>
                <w:sz w:val="24"/>
                <w:szCs w:val="24"/>
                <w:highlight w:val="none"/>
              </w:rPr>
              <w:t>建设满足《一般工业固体废物贮存和填埋污染控制标准》（GB18599-2020）中防渗漏、防雨淋、防扬尘等环境保护要求，危废贮存库</w:t>
            </w:r>
            <w:r>
              <w:rPr>
                <w:rFonts w:hint="eastAsia" w:ascii="Times New Roman" w:hAnsi="Times New Roman" w:eastAsia="宋体"/>
                <w:color w:val="auto"/>
                <w:sz w:val="24"/>
                <w:szCs w:val="24"/>
              </w:rPr>
              <w:t>地面进行硬化防渗处理，</w:t>
            </w:r>
            <w:r>
              <w:rPr>
                <w:rFonts w:hint="default" w:ascii="Times New Roman" w:hAnsi="Times New Roman" w:eastAsia="宋体" w:cs="Times New Roman"/>
                <w:color w:val="auto"/>
                <w:sz w:val="24"/>
                <w:szCs w:val="24"/>
                <w:highlight w:val="none"/>
              </w:rPr>
              <w:t>满足《危险废物贮存污染控制标准》（GB18597-2023）</w:t>
            </w:r>
            <w:r>
              <w:rPr>
                <w:rFonts w:hint="eastAsia" w:ascii="Times New Roman" w:hAnsi="Times New Roman" w:eastAsia="宋体"/>
                <w:color w:val="auto"/>
                <w:sz w:val="24"/>
                <w:szCs w:val="24"/>
              </w:rPr>
              <w:t>中防风、防雨及防渗的“三防”措施。根据目前固废的实际产生情况，项目一期工程满负荷运行时的生产过程中固废产生量约</w:t>
            </w:r>
            <w:r>
              <w:rPr>
                <w:rFonts w:hint="eastAsia" w:ascii="Times New Roman" w:hAnsi="Times New Roman" w:eastAsia="宋体"/>
                <w:color w:val="auto"/>
                <w:sz w:val="24"/>
                <w:szCs w:val="24"/>
                <w:lang w:val="en-US" w:eastAsia="zh-CN"/>
              </w:rPr>
              <w:t>不合格品0.15</w:t>
            </w:r>
            <w:r>
              <w:rPr>
                <w:rFonts w:ascii="Times New Roman" w:hAnsi="Times New Roman" w:eastAsia="宋体"/>
                <w:color w:val="auto"/>
                <w:sz w:val="24"/>
                <w:szCs w:val="24"/>
              </w:rPr>
              <w:t>t/a</w:t>
            </w:r>
            <w:r>
              <w:rPr>
                <w:rFonts w:hint="eastAsia" w:ascii="Times New Roman" w:hAnsi="Times New Roman" w:eastAsia="宋体"/>
                <w:color w:val="auto"/>
                <w:sz w:val="24"/>
                <w:szCs w:val="24"/>
              </w:rPr>
              <w:t>、</w:t>
            </w:r>
            <w:r>
              <w:rPr>
                <w:rFonts w:hint="eastAsia" w:ascii="Times New Roman" w:hAnsi="Times New Roman" w:eastAsia="宋体"/>
                <w:color w:val="auto"/>
                <w:sz w:val="24"/>
                <w:szCs w:val="24"/>
                <w:lang w:val="en-US" w:eastAsia="zh-CN"/>
              </w:rPr>
              <w:t>除尘器收集粉尘0.5</w:t>
            </w:r>
            <w:r>
              <w:rPr>
                <w:rFonts w:ascii="Times New Roman" w:hAnsi="Times New Roman" w:eastAsia="宋体"/>
                <w:color w:val="auto"/>
                <w:sz w:val="24"/>
                <w:szCs w:val="24"/>
              </w:rPr>
              <w:t>t/a</w:t>
            </w:r>
            <w:r>
              <w:rPr>
                <w:rFonts w:hint="eastAsia" w:ascii="Times New Roman" w:hAnsi="Times New Roman" w:eastAsia="宋体"/>
                <w:color w:val="auto"/>
                <w:sz w:val="24"/>
                <w:szCs w:val="24"/>
              </w:rPr>
              <w:t>、</w:t>
            </w:r>
            <w:r>
              <w:rPr>
                <w:rFonts w:hint="eastAsia" w:ascii="Times New Roman" w:hAnsi="Times New Roman" w:eastAsia="宋体"/>
                <w:color w:val="auto"/>
                <w:sz w:val="24"/>
                <w:szCs w:val="24"/>
                <w:lang w:val="en-US" w:eastAsia="zh-CN"/>
              </w:rPr>
              <w:t>含油废边角料0.3</w:t>
            </w:r>
            <w:r>
              <w:rPr>
                <w:rFonts w:ascii="Times New Roman" w:hAnsi="Times New Roman" w:eastAsia="宋体"/>
                <w:color w:val="auto"/>
                <w:sz w:val="24"/>
                <w:szCs w:val="24"/>
              </w:rPr>
              <w:t>t/a</w:t>
            </w:r>
            <w:r>
              <w:rPr>
                <w:rFonts w:hint="eastAsia" w:ascii="Times New Roman" w:hAnsi="Times New Roman" w:eastAsia="宋体"/>
                <w:color w:val="auto"/>
                <w:sz w:val="24"/>
                <w:szCs w:val="24"/>
                <w:lang w:val="en-US" w:eastAsia="zh-CN"/>
              </w:rPr>
              <w:t>、废切削液0.05</w:t>
            </w:r>
            <w:r>
              <w:rPr>
                <w:rFonts w:ascii="Times New Roman" w:hAnsi="Times New Roman" w:eastAsia="宋体"/>
                <w:color w:val="auto"/>
                <w:sz w:val="24"/>
                <w:szCs w:val="24"/>
              </w:rPr>
              <w:t>t/a</w:t>
            </w:r>
            <w:r>
              <w:rPr>
                <w:rFonts w:hint="eastAsia" w:ascii="Times New Roman" w:hAnsi="Times New Roman" w:eastAsia="宋体"/>
                <w:color w:val="auto"/>
                <w:sz w:val="24"/>
                <w:szCs w:val="24"/>
                <w:lang w:val="en-US" w:eastAsia="zh-CN"/>
              </w:rPr>
              <w:t>、废液压油0.1</w:t>
            </w:r>
            <w:r>
              <w:rPr>
                <w:rFonts w:ascii="Times New Roman" w:hAnsi="Times New Roman" w:eastAsia="宋体"/>
                <w:color w:val="auto"/>
                <w:sz w:val="24"/>
                <w:szCs w:val="24"/>
              </w:rPr>
              <w:t>t/a</w:t>
            </w:r>
            <w:r>
              <w:rPr>
                <w:rFonts w:hint="eastAsia" w:ascii="Times New Roman" w:hAnsi="Times New Roman" w:eastAsia="宋体"/>
                <w:color w:val="auto"/>
                <w:sz w:val="24"/>
                <w:szCs w:val="24"/>
                <w:lang w:val="en-US" w:eastAsia="zh-CN"/>
              </w:rPr>
              <w:t>、废包装桶0.03</w:t>
            </w:r>
            <w:r>
              <w:rPr>
                <w:rFonts w:ascii="Times New Roman" w:hAnsi="Times New Roman" w:eastAsia="宋体"/>
                <w:color w:val="auto"/>
                <w:sz w:val="24"/>
                <w:szCs w:val="24"/>
              </w:rPr>
              <w:t>t/a</w:t>
            </w:r>
            <w:r>
              <w:rPr>
                <w:rFonts w:hint="eastAsia" w:ascii="Times New Roman" w:hAnsi="Times New Roman" w:eastAsia="宋体"/>
                <w:color w:val="auto"/>
                <w:sz w:val="24"/>
                <w:szCs w:val="24"/>
                <w:lang w:val="en-US" w:eastAsia="zh-CN"/>
              </w:rPr>
              <w:t>、</w:t>
            </w:r>
            <w:r>
              <w:rPr>
                <w:rFonts w:hint="eastAsia" w:ascii="Times New Roman" w:hAnsi="Times New Roman" w:eastAsia="宋体"/>
                <w:color w:val="auto"/>
                <w:sz w:val="24"/>
                <w:szCs w:val="24"/>
              </w:rPr>
              <w:t>废活性炭</w:t>
            </w:r>
            <w:r>
              <w:rPr>
                <w:rFonts w:hint="eastAsia" w:ascii="Times New Roman" w:hAnsi="Times New Roman" w:eastAsia="宋体"/>
                <w:color w:val="auto"/>
                <w:sz w:val="24"/>
                <w:szCs w:val="24"/>
                <w:lang w:val="en-US" w:eastAsia="zh-CN"/>
              </w:rPr>
              <w:t>1.06</w:t>
            </w:r>
            <w:r>
              <w:rPr>
                <w:rFonts w:ascii="Times New Roman" w:hAnsi="Times New Roman" w:eastAsia="宋体"/>
                <w:color w:val="auto"/>
                <w:sz w:val="24"/>
                <w:szCs w:val="24"/>
              </w:rPr>
              <w:t>t/a</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废催化剂</w:t>
            </w:r>
            <w:r>
              <w:rPr>
                <w:rFonts w:hint="eastAsia" w:ascii="Times New Roman" w:hAnsi="Times New Roman" w:eastAsia="宋体"/>
                <w:color w:val="auto"/>
                <w:sz w:val="24"/>
                <w:szCs w:val="24"/>
              </w:rPr>
              <w:t>0.0</w:t>
            </w:r>
            <w:r>
              <w:rPr>
                <w:rFonts w:hint="eastAsia" w:ascii="Times New Roman" w:hAnsi="Times New Roman" w:eastAsia="宋体"/>
                <w:color w:val="auto"/>
                <w:sz w:val="24"/>
                <w:szCs w:val="24"/>
                <w:lang w:val="en-US" w:eastAsia="zh-CN"/>
              </w:rPr>
              <w:t>5</w:t>
            </w:r>
            <w:r>
              <w:rPr>
                <w:rFonts w:hint="eastAsia" w:ascii="Times New Roman" w:hAnsi="Times New Roman" w:eastAsia="宋体"/>
                <w:color w:val="auto"/>
                <w:sz w:val="24"/>
                <w:szCs w:val="24"/>
              </w:rPr>
              <w:t>t/a。</w:t>
            </w:r>
          </w:p>
          <w:p w14:paraId="42E7D56B">
            <w:pPr>
              <w:spacing w:after="0" w:line="460" w:lineRule="exact"/>
              <w:ind w:firstLine="480" w:firstLineChars="200"/>
              <w:jc w:val="both"/>
              <w:textAlignment w:val="baseline"/>
              <w:rPr>
                <w:rFonts w:hint="default" w:ascii="Times New Roman" w:hAnsi="Times New Roman" w:eastAsia="宋体" w:cs="Times New Roman"/>
                <w:bCs/>
                <w:color w:val="auto"/>
                <w:sz w:val="24"/>
                <w:szCs w:val="24"/>
                <w:highlight w:val="yellow"/>
              </w:rPr>
            </w:pPr>
            <w:r>
              <w:rPr>
                <w:rFonts w:hint="default" w:ascii="Times New Roman" w:hAnsi="Times New Roman" w:eastAsia="宋体" w:cs="Times New Roman"/>
                <w:bCs/>
                <w:color w:val="auto"/>
                <w:sz w:val="24"/>
                <w:szCs w:val="24"/>
                <w:highlight w:val="none"/>
              </w:rPr>
              <w:t>⑦</w:t>
            </w:r>
            <w:r>
              <w:rPr>
                <w:rFonts w:hint="default" w:ascii="Times New Roman" w:hAnsi="Times New Roman" w:eastAsia="宋体" w:cs="Times New Roman"/>
                <w:bCs/>
                <w:color w:val="auto"/>
                <w:sz w:val="24"/>
                <w:szCs w:val="24"/>
              </w:rPr>
              <w:t>本项目按照最不利条件折算为满负荷情况下，</w:t>
            </w:r>
            <w:r>
              <w:rPr>
                <w:rFonts w:hint="default" w:ascii="Times New Roman" w:hAnsi="Times New Roman" w:eastAsia="宋体" w:cs="Times New Roman"/>
                <w:bCs/>
                <w:color w:val="auto"/>
                <w:sz w:val="24"/>
                <w:szCs w:val="24"/>
                <w:lang w:val="en-US" w:eastAsia="zh-CN"/>
              </w:rPr>
              <w:t>本次一期工程</w:t>
            </w:r>
            <w:r>
              <w:rPr>
                <w:rFonts w:hint="default" w:ascii="Times New Roman" w:hAnsi="Times New Roman" w:eastAsia="宋体" w:cs="Times New Roman"/>
                <w:bCs/>
                <w:color w:val="auto"/>
                <w:sz w:val="24"/>
                <w:szCs w:val="24"/>
              </w:rPr>
              <w:t>全厂大气污染物实际</w:t>
            </w:r>
            <w:r>
              <w:rPr>
                <w:rFonts w:hint="default" w:ascii="Times New Roman" w:hAnsi="Times New Roman" w:eastAsia="宋体" w:cs="Times New Roman"/>
                <w:bCs/>
                <w:color w:val="auto"/>
                <w:sz w:val="24"/>
                <w:szCs w:val="21"/>
              </w:rPr>
              <w:t>排放量</w:t>
            </w:r>
            <w:r>
              <w:rPr>
                <w:rFonts w:hint="default" w:ascii="Times New Roman" w:hAnsi="Times New Roman" w:eastAsia="宋体" w:cs="Times New Roman"/>
                <w:bCs/>
                <w:color w:val="auto"/>
                <w:sz w:val="24"/>
                <w:szCs w:val="24"/>
                <w:lang w:val="en-US" w:eastAsia="zh-CN"/>
              </w:rPr>
              <w:t>非甲烷总烃0.0600</w:t>
            </w:r>
            <w:r>
              <w:rPr>
                <w:rFonts w:hint="default" w:ascii="Times New Roman" w:hAnsi="Times New Roman" w:eastAsia="宋体" w:cs="Times New Roman"/>
                <w:bCs/>
                <w:color w:val="auto"/>
                <w:sz w:val="24"/>
                <w:szCs w:val="24"/>
              </w:rPr>
              <w:t>t/a</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lang w:val="en-US" w:eastAsia="zh-CN"/>
              </w:rPr>
              <w:t>颗粒物0.0094</w:t>
            </w:r>
            <w:r>
              <w:rPr>
                <w:rFonts w:hint="default" w:ascii="Times New Roman" w:hAnsi="Times New Roman" w:eastAsia="宋体" w:cs="Times New Roman"/>
                <w:bCs/>
                <w:color w:val="auto"/>
                <w:sz w:val="24"/>
                <w:szCs w:val="24"/>
              </w:rPr>
              <w:t>t/a，满足环评批复中</w:t>
            </w:r>
            <w:r>
              <w:rPr>
                <w:rFonts w:hint="default" w:ascii="Times New Roman" w:hAnsi="Times New Roman" w:eastAsia="宋体" w:cs="Times New Roman"/>
                <w:bCs/>
                <w:color w:val="auto"/>
                <w:sz w:val="24"/>
                <w:szCs w:val="24"/>
                <w:lang w:val="en-US" w:eastAsia="zh-CN"/>
              </w:rPr>
              <w:t>一期非甲烷总烃0.1639</w:t>
            </w:r>
            <w:r>
              <w:rPr>
                <w:rFonts w:hint="default" w:ascii="Times New Roman" w:hAnsi="Times New Roman" w:eastAsia="宋体" w:cs="Times New Roman"/>
                <w:bCs/>
                <w:color w:val="auto"/>
                <w:sz w:val="24"/>
                <w:szCs w:val="24"/>
              </w:rPr>
              <w:t>t/a</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lang w:val="en-US" w:eastAsia="zh-CN"/>
              </w:rPr>
              <w:t>颗粒物0.0172</w:t>
            </w:r>
            <w:r>
              <w:rPr>
                <w:rFonts w:hint="default" w:ascii="Times New Roman" w:hAnsi="Times New Roman" w:eastAsia="宋体" w:cs="Times New Roman"/>
                <w:bCs/>
                <w:color w:val="auto"/>
                <w:sz w:val="24"/>
                <w:szCs w:val="24"/>
              </w:rPr>
              <w:t>t/a的控制指标。</w:t>
            </w:r>
            <w:r>
              <w:rPr>
                <w:rFonts w:hint="default" w:ascii="Times New Roman" w:hAnsi="Times New Roman" w:eastAsia="宋体" w:cs="Times New Roman"/>
                <w:color w:val="auto"/>
                <w:kern w:val="2"/>
                <w:sz w:val="24"/>
                <w:szCs w:val="24"/>
                <w:highlight w:val="none"/>
              </w:rPr>
              <w:t>本项目</w:t>
            </w:r>
            <w:r>
              <w:rPr>
                <w:rFonts w:hint="default" w:ascii="Times New Roman" w:hAnsi="Times New Roman" w:eastAsia="宋体" w:cs="Times New Roman"/>
                <w:color w:val="auto"/>
                <w:kern w:val="2"/>
                <w:sz w:val="24"/>
                <w:szCs w:val="24"/>
                <w:highlight w:val="none"/>
                <w:lang w:val="en-US" w:eastAsia="zh-CN"/>
              </w:rPr>
              <w:t>一期工程废水</w:t>
            </w:r>
            <w:r>
              <w:rPr>
                <w:rFonts w:hint="default" w:ascii="Times New Roman" w:hAnsi="Times New Roman" w:eastAsia="宋体" w:cs="Times New Roman"/>
                <w:color w:val="auto"/>
                <w:kern w:val="2"/>
                <w:sz w:val="24"/>
                <w:szCs w:val="24"/>
                <w:highlight w:val="none"/>
              </w:rPr>
              <w:t>污染物</w:t>
            </w:r>
            <w:r>
              <w:rPr>
                <w:rFonts w:hint="default" w:ascii="Times New Roman" w:hAnsi="Times New Roman" w:eastAsia="宋体" w:cs="Times New Roman"/>
                <w:color w:val="auto"/>
                <w:kern w:val="2"/>
                <w:sz w:val="24"/>
                <w:szCs w:val="24"/>
                <w:highlight w:val="none"/>
                <w:lang w:val="en-US" w:eastAsia="zh-CN"/>
              </w:rPr>
              <w:t>实际</w:t>
            </w:r>
            <w:r>
              <w:rPr>
                <w:rFonts w:hint="default" w:ascii="Times New Roman" w:hAnsi="Times New Roman" w:eastAsia="宋体" w:cs="Times New Roman"/>
                <w:color w:val="auto"/>
                <w:kern w:val="2"/>
                <w:sz w:val="24"/>
                <w:szCs w:val="24"/>
                <w:highlight w:val="none"/>
              </w:rPr>
              <w:t>排放量为</w:t>
            </w:r>
            <w:r>
              <w:rPr>
                <w:rFonts w:hint="default" w:ascii="Times New Roman" w:hAnsi="Times New Roman" w:eastAsia="宋体" w:cs="Times New Roman"/>
                <w:color w:val="auto"/>
                <w:sz w:val="24"/>
                <w:highlight w:val="none"/>
              </w:rPr>
              <w:t>COD 0.0043t/a、</w:t>
            </w:r>
            <w:r>
              <w:rPr>
                <w:rFonts w:hint="default" w:ascii="Times New Roman" w:hAnsi="Times New Roman" w:eastAsia="宋体" w:cs="Times New Roman"/>
                <w:color w:val="auto"/>
                <w:sz w:val="24"/>
                <w:szCs w:val="24"/>
                <w:highlight w:val="none"/>
                <w:lang w:val="en-US" w:eastAsia="zh-CN"/>
              </w:rPr>
              <w:t>SS</w:t>
            </w:r>
            <w:r>
              <w:rPr>
                <w:rFonts w:hint="default" w:ascii="Times New Roman" w:hAnsi="Times New Roman" w:eastAsia="宋体" w:cs="Times New Roman"/>
                <w:color w:val="auto"/>
                <w:sz w:val="24"/>
                <w:szCs w:val="24"/>
                <w:highlight w:val="none"/>
                <w:vertAlign w:val="baseline"/>
                <w:lang w:val="en-US" w:eastAsia="zh-CN"/>
              </w:rPr>
              <w:t xml:space="preserve"> 0.0014</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highlight w:val="none"/>
              </w:rPr>
              <w:t>NH</w:t>
            </w:r>
            <w:r>
              <w:rPr>
                <w:rFonts w:hint="default" w:ascii="Times New Roman" w:hAnsi="Times New Roman" w:eastAsia="宋体" w:cs="Times New Roman"/>
                <w:color w:val="auto"/>
                <w:sz w:val="24"/>
                <w:highlight w:val="none"/>
                <w:vertAlign w:val="subscript"/>
              </w:rPr>
              <w:t>3</w:t>
            </w:r>
            <w:r>
              <w:rPr>
                <w:rFonts w:hint="default" w:ascii="Times New Roman" w:hAnsi="Times New Roman" w:eastAsia="宋体" w:cs="Times New Roman"/>
                <w:color w:val="auto"/>
                <w:sz w:val="24"/>
                <w:highlight w:val="none"/>
              </w:rPr>
              <w:t>-N 0.0002t/a、TP 0.00004t/a、TN 0.0022t/a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kern w:val="2"/>
                <w:sz w:val="24"/>
                <w:szCs w:val="24"/>
                <w:highlight w:val="none"/>
                <w:lang w:val="en-US" w:eastAsia="zh-CN"/>
              </w:rPr>
              <w:t>满足一期工程</w:t>
            </w:r>
            <w:r>
              <w:rPr>
                <w:rFonts w:hint="default" w:ascii="Times New Roman" w:hAnsi="Times New Roman" w:eastAsia="宋体" w:cs="Times New Roman"/>
                <w:color w:val="auto"/>
                <w:kern w:val="2"/>
                <w:sz w:val="24"/>
                <w:szCs w:val="24"/>
                <w:highlight w:val="none"/>
              </w:rPr>
              <w:t>污染物环评批复允许排放量</w:t>
            </w:r>
            <w:r>
              <w:rPr>
                <w:rFonts w:hint="default" w:ascii="Times New Roman" w:hAnsi="Times New Roman" w:eastAsia="宋体" w:cs="Times New Roman"/>
                <w:color w:val="auto"/>
                <w:sz w:val="24"/>
                <w:highlight w:val="none"/>
              </w:rPr>
              <w:t>COD 0.0043t/a、</w:t>
            </w:r>
            <w:r>
              <w:rPr>
                <w:rFonts w:hint="default" w:ascii="Times New Roman" w:hAnsi="Times New Roman" w:eastAsia="宋体" w:cs="Times New Roman"/>
                <w:color w:val="auto"/>
                <w:sz w:val="24"/>
                <w:szCs w:val="24"/>
                <w:highlight w:val="none"/>
                <w:lang w:val="en-US" w:eastAsia="zh-CN"/>
              </w:rPr>
              <w:t>SS</w:t>
            </w:r>
            <w:r>
              <w:rPr>
                <w:rFonts w:hint="default" w:ascii="Times New Roman" w:hAnsi="Times New Roman" w:eastAsia="宋体" w:cs="Times New Roman"/>
                <w:color w:val="auto"/>
                <w:sz w:val="24"/>
                <w:szCs w:val="24"/>
                <w:highlight w:val="none"/>
                <w:vertAlign w:val="baseline"/>
                <w:lang w:val="en-US" w:eastAsia="zh-CN"/>
              </w:rPr>
              <w:t xml:space="preserve"> 0.0014</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highlight w:val="none"/>
              </w:rPr>
              <w:t>NH</w:t>
            </w:r>
            <w:r>
              <w:rPr>
                <w:rFonts w:hint="default" w:ascii="Times New Roman" w:hAnsi="Times New Roman" w:eastAsia="宋体" w:cs="Times New Roman"/>
                <w:color w:val="auto"/>
                <w:sz w:val="24"/>
                <w:highlight w:val="none"/>
                <w:vertAlign w:val="subscript"/>
              </w:rPr>
              <w:t>3</w:t>
            </w:r>
            <w:r>
              <w:rPr>
                <w:rFonts w:hint="default" w:ascii="Times New Roman" w:hAnsi="Times New Roman" w:eastAsia="宋体" w:cs="Times New Roman"/>
                <w:color w:val="auto"/>
                <w:sz w:val="24"/>
                <w:highlight w:val="none"/>
              </w:rPr>
              <w:t>-N 0.0002t/a、TP 0.00004t/a、TN 0.0022t/a</w:t>
            </w:r>
            <w:r>
              <w:rPr>
                <w:rFonts w:hint="default" w:ascii="Times New Roman" w:hAnsi="Times New Roman" w:eastAsia="宋体" w:cs="Times New Roman"/>
                <w:color w:val="auto"/>
                <w:sz w:val="24"/>
                <w:szCs w:val="24"/>
                <w:highlight w:val="none"/>
                <w:lang w:val="en-US" w:eastAsia="zh-CN"/>
              </w:rPr>
              <w:t>的限值。</w:t>
            </w:r>
          </w:p>
          <w:p w14:paraId="1A999E16">
            <w:pPr>
              <w:spacing w:after="0" w:line="460" w:lineRule="exact"/>
              <w:ind w:firstLine="480" w:firstLineChars="200"/>
              <w:textAlignment w:val="baseline"/>
              <w:rPr>
                <w:rFonts w:ascii="Times New Roman" w:hAnsi="Times New Roman" w:eastAsia="宋体"/>
                <w:bCs/>
                <w:color w:val="auto"/>
                <w:sz w:val="24"/>
                <w:szCs w:val="24"/>
                <w:highlight w:val="none"/>
              </w:rPr>
            </w:pPr>
            <w:bookmarkStart w:id="4" w:name="_Toc501703567"/>
            <w:bookmarkStart w:id="5" w:name="_Toc504492864"/>
            <w:r>
              <w:rPr>
                <w:rFonts w:ascii="Times New Roman" w:hAnsi="Times New Roman" w:eastAsia="宋体"/>
                <w:bCs/>
                <w:color w:val="auto"/>
                <w:sz w:val="24"/>
                <w:szCs w:val="24"/>
                <w:highlight w:val="none"/>
              </w:rPr>
              <w:t>2、环境管理检查结论</w:t>
            </w:r>
            <w:bookmarkEnd w:id="4"/>
            <w:bookmarkEnd w:id="5"/>
          </w:p>
          <w:p w14:paraId="12527B6D">
            <w:pPr>
              <w:spacing w:after="0" w:line="460" w:lineRule="exact"/>
              <w:ind w:firstLine="480" w:firstLineChars="200"/>
              <w:textAlignment w:val="baseline"/>
              <w:rPr>
                <w:rFonts w:ascii="Times New Roman" w:hAnsi="Times New Roman" w:eastAsia="宋体"/>
                <w:bCs/>
                <w:color w:val="auto"/>
                <w:sz w:val="24"/>
                <w:szCs w:val="24"/>
                <w:highlight w:val="none"/>
              </w:rPr>
            </w:pPr>
            <w:r>
              <w:rPr>
                <w:rFonts w:ascii="Times New Roman" w:hAnsi="Times New Roman" w:eastAsia="宋体"/>
                <w:bCs/>
                <w:color w:val="auto"/>
                <w:sz w:val="24"/>
                <w:szCs w:val="24"/>
                <w:highlight w:val="none"/>
              </w:rPr>
              <w:t>项目执行了环保“三同时”制度；按照有关规定建立了相关环境保护管理制度；由专人负责公司环境管理工作。</w:t>
            </w:r>
          </w:p>
          <w:p w14:paraId="0155B861">
            <w:pPr>
              <w:spacing w:after="0" w:line="460" w:lineRule="exact"/>
              <w:ind w:firstLine="480" w:firstLineChars="200"/>
              <w:textAlignment w:val="baseline"/>
              <w:rPr>
                <w:rFonts w:ascii="Times New Roman" w:hAnsi="Times New Roman" w:eastAsia="宋体"/>
                <w:bCs/>
                <w:color w:val="auto"/>
                <w:sz w:val="24"/>
                <w:szCs w:val="24"/>
                <w:highlight w:val="none"/>
              </w:rPr>
            </w:pPr>
          </w:p>
          <w:p w14:paraId="508F020E">
            <w:pPr>
              <w:spacing w:after="0" w:line="460" w:lineRule="exact"/>
              <w:ind w:firstLine="480" w:firstLineChars="200"/>
              <w:textAlignment w:val="baseline"/>
              <w:rPr>
                <w:rFonts w:ascii="Times New Roman" w:hAnsi="Times New Roman" w:eastAsia="宋体"/>
                <w:bCs/>
                <w:color w:val="auto"/>
                <w:sz w:val="24"/>
                <w:szCs w:val="24"/>
                <w:highlight w:val="none"/>
              </w:rPr>
            </w:pPr>
          </w:p>
          <w:p w14:paraId="194EC25C">
            <w:pPr>
              <w:spacing w:after="0" w:line="460" w:lineRule="exact"/>
              <w:ind w:firstLine="480" w:firstLineChars="200"/>
              <w:textAlignment w:val="baseline"/>
              <w:rPr>
                <w:rFonts w:ascii="Times New Roman" w:hAnsi="Times New Roman" w:eastAsia="宋体"/>
                <w:bCs/>
                <w:color w:val="auto"/>
                <w:sz w:val="24"/>
                <w:szCs w:val="24"/>
                <w:highlight w:val="none"/>
              </w:rPr>
            </w:pPr>
          </w:p>
          <w:p w14:paraId="1E96951B">
            <w:pPr>
              <w:spacing w:after="0" w:line="460" w:lineRule="exact"/>
              <w:textAlignment w:val="baseline"/>
              <w:rPr>
                <w:rFonts w:ascii="Times New Roman" w:hAnsi="Times New Roman" w:eastAsia="宋体"/>
                <w:bCs/>
                <w:color w:val="auto"/>
                <w:sz w:val="24"/>
                <w:szCs w:val="24"/>
                <w:highlight w:val="none"/>
              </w:rPr>
            </w:pPr>
          </w:p>
          <w:p w14:paraId="324FEC2E">
            <w:pPr>
              <w:spacing w:after="0" w:line="460" w:lineRule="exact"/>
              <w:textAlignment w:val="baseline"/>
              <w:rPr>
                <w:rFonts w:ascii="Times New Roman" w:hAnsi="Times New Roman" w:eastAsia="宋体"/>
                <w:bCs/>
                <w:color w:val="auto"/>
                <w:sz w:val="24"/>
                <w:szCs w:val="24"/>
                <w:highlight w:val="none"/>
              </w:rPr>
            </w:pPr>
          </w:p>
          <w:p w14:paraId="173C7154">
            <w:pPr>
              <w:spacing w:after="0" w:line="460" w:lineRule="exact"/>
              <w:textAlignment w:val="baseline"/>
              <w:rPr>
                <w:rFonts w:ascii="Times New Roman" w:hAnsi="Times New Roman" w:eastAsia="宋体"/>
                <w:bCs/>
                <w:color w:val="auto"/>
                <w:sz w:val="24"/>
                <w:szCs w:val="24"/>
                <w:highlight w:val="none"/>
              </w:rPr>
            </w:pPr>
          </w:p>
          <w:p w14:paraId="51682E52">
            <w:pPr>
              <w:spacing w:after="0" w:line="460" w:lineRule="exact"/>
              <w:textAlignment w:val="baseline"/>
              <w:rPr>
                <w:rFonts w:ascii="Times New Roman" w:hAnsi="Times New Roman" w:eastAsia="宋体"/>
                <w:bCs/>
                <w:color w:val="auto"/>
                <w:sz w:val="24"/>
                <w:szCs w:val="24"/>
                <w:highlight w:val="none"/>
              </w:rPr>
            </w:pPr>
          </w:p>
          <w:p w14:paraId="153BDD68">
            <w:pPr>
              <w:spacing w:after="0" w:line="460" w:lineRule="exact"/>
              <w:textAlignment w:val="baseline"/>
              <w:rPr>
                <w:rFonts w:ascii="Times New Roman" w:hAnsi="Times New Roman" w:eastAsia="宋体"/>
                <w:bCs/>
                <w:color w:val="auto"/>
                <w:sz w:val="24"/>
                <w:szCs w:val="24"/>
                <w:highlight w:val="none"/>
              </w:rPr>
            </w:pPr>
          </w:p>
          <w:p w14:paraId="166DDC11">
            <w:pPr>
              <w:spacing w:after="0" w:line="460" w:lineRule="exact"/>
              <w:textAlignment w:val="baseline"/>
              <w:rPr>
                <w:rFonts w:ascii="Times New Roman" w:hAnsi="Times New Roman" w:eastAsia="宋体"/>
                <w:bCs/>
                <w:color w:val="auto"/>
                <w:sz w:val="24"/>
                <w:szCs w:val="24"/>
                <w:highlight w:val="none"/>
              </w:rPr>
            </w:pPr>
          </w:p>
          <w:p w14:paraId="561082B0">
            <w:pPr>
              <w:spacing w:after="0" w:line="460" w:lineRule="exact"/>
              <w:textAlignment w:val="baseline"/>
              <w:rPr>
                <w:rFonts w:ascii="Times New Roman" w:hAnsi="Times New Roman" w:eastAsia="宋体"/>
                <w:bCs/>
                <w:color w:val="auto"/>
                <w:sz w:val="24"/>
                <w:szCs w:val="24"/>
                <w:highlight w:val="none"/>
              </w:rPr>
            </w:pPr>
          </w:p>
        </w:tc>
      </w:tr>
    </w:tbl>
    <w:p w14:paraId="49FF2875">
      <w:pPr>
        <w:pStyle w:val="44"/>
        <w:spacing w:before="0" w:beforeAutospacing="0" w:after="0" w:afterAutospacing="0" w:line="360" w:lineRule="exact"/>
        <w:jc w:val="both"/>
        <w:outlineLvl w:val="0"/>
        <w:rPr>
          <w:rFonts w:ascii="Times New Roman" w:hAnsi="Times New Roman" w:cs="Times New Roman"/>
          <w:b/>
          <w:color w:val="auto"/>
          <w:sz w:val="21"/>
          <w:szCs w:val="21"/>
          <w:highlight w:val="none"/>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143BCC41">
      <w:pPr>
        <w:spacing w:after="0" w:line="280" w:lineRule="exact"/>
        <w:jc w:val="center"/>
        <w:rPr>
          <w:b/>
          <w:bCs/>
          <w:color w:val="auto"/>
          <w:sz w:val="21"/>
          <w:szCs w:val="21"/>
          <w:highlight w:val="none"/>
        </w:rPr>
      </w:pPr>
      <w:r>
        <w:rPr>
          <w:rFonts w:hint="eastAsia"/>
          <w:b/>
          <w:bCs/>
          <w:color w:val="auto"/>
          <w:sz w:val="21"/>
          <w:szCs w:val="21"/>
          <w:highlight w:val="none"/>
        </w:rPr>
        <w:t>建设项目工程竣工环境保护</w:t>
      </w:r>
      <w:r>
        <w:rPr>
          <w:b/>
          <w:bCs/>
          <w:color w:val="auto"/>
          <w:sz w:val="21"/>
          <w:szCs w:val="21"/>
          <w:highlight w:val="none"/>
        </w:rPr>
        <w:t>“</w:t>
      </w:r>
      <w:r>
        <w:rPr>
          <w:rFonts w:hint="eastAsia"/>
          <w:b/>
          <w:bCs/>
          <w:color w:val="auto"/>
          <w:sz w:val="21"/>
          <w:szCs w:val="21"/>
          <w:highlight w:val="none"/>
        </w:rPr>
        <w:t>三同时</w:t>
      </w:r>
      <w:r>
        <w:rPr>
          <w:b/>
          <w:bCs/>
          <w:color w:val="auto"/>
          <w:sz w:val="21"/>
          <w:szCs w:val="21"/>
          <w:highlight w:val="none"/>
        </w:rPr>
        <w:t>”</w:t>
      </w:r>
      <w:r>
        <w:rPr>
          <w:rFonts w:hint="eastAsia"/>
          <w:b/>
          <w:bCs/>
          <w:color w:val="auto"/>
          <w:sz w:val="21"/>
          <w:szCs w:val="21"/>
          <w:highlight w:val="none"/>
        </w:rPr>
        <w:t>验收登记表</w:t>
      </w:r>
    </w:p>
    <w:p w14:paraId="132F9B10">
      <w:pPr>
        <w:spacing w:after="0" w:line="280" w:lineRule="exact"/>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填表单位（盖章）：</w:t>
      </w:r>
      <w:r>
        <w:rPr>
          <w:rFonts w:ascii="宋体" w:hAnsi="宋体" w:eastAsia="宋体"/>
          <w:color w:val="auto"/>
          <w:sz w:val="21"/>
          <w:szCs w:val="21"/>
          <w:highlight w:val="none"/>
        </w:rPr>
        <w:t xml:space="preserve">     </w:t>
      </w:r>
      <w:r>
        <w:rPr>
          <w:rFonts w:hint="eastAsia" w:ascii="宋体" w:hAnsi="宋体" w:eastAsia="宋体"/>
          <w:color w:val="auto"/>
          <w:sz w:val="21"/>
          <w:szCs w:val="21"/>
          <w:highlight w:val="none"/>
          <w:lang w:val="en-US" w:eastAsia="zh-CN"/>
        </w:rPr>
        <w:t xml:space="preserve">    </w:t>
      </w:r>
      <w:r>
        <w:rPr>
          <w:rFonts w:ascii="宋体" w:hAnsi="宋体" w:eastAsia="宋体"/>
          <w:color w:val="auto"/>
          <w:sz w:val="21"/>
          <w:szCs w:val="21"/>
          <w:highlight w:val="none"/>
        </w:rPr>
        <w:t xml:space="preserve">  </w:t>
      </w:r>
      <w:r>
        <w:rPr>
          <w:rFonts w:hint="eastAsia" w:ascii="宋体" w:hAnsi="宋体" w:eastAsia="宋体"/>
          <w:color w:val="auto"/>
          <w:sz w:val="21"/>
          <w:szCs w:val="21"/>
          <w:highlight w:val="none"/>
          <w:lang w:val="en-US" w:eastAsia="zh-CN"/>
        </w:rPr>
        <w:t xml:space="preserve">                </w:t>
      </w:r>
      <w:r>
        <w:rPr>
          <w:rFonts w:ascii="宋体" w:hAnsi="宋体" w:eastAsia="宋体"/>
          <w:color w:val="auto"/>
          <w:sz w:val="21"/>
          <w:szCs w:val="21"/>
          <w:highlight w:val="none"/>
        </w:rPr>
        <w:t xml:space="preserve">   </w:t>
      </w:r>
      <w:r>
        <w:rPr>
          <w:rFonts w:hint="eastAsia" w:ascii="宋体" w:hAnsi="宋体" w:eastAsia="宋体"/>
          <w:color w:val="auto"/>
          <w:sz w:val="21"/>
          <w:szCs w:val="21"/>
          <w:highlight w:val="none"/>
        </w:rPr>
        <w:t>填表人（签字）：</w:t>
      </w:r>
      <w:r>
        <w:rPr>
          <w:rFonts w:ascii="宋体" w:hAnsi="宋体" w:eastAsia="宋体"/>
          <w:color w:val="auto"/>
          <w:sz w:val="21"/>
          <w:szCs w:val="21"/>
          <w:highlight w:val="none"/>
        </w:rPr>
        <w:t xml:space="preserve">              </w:t>
      </w: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 xml:space="preserve">  </w:t>
      </w:r>
      <w:r>
        <w:rPr>
          <w:rFonts w:ascii="宋体" w:hAnsi="宋体" w:eastAsia="宋体"/>
          <w:color w:val="auto"/>
          <w:sz w:val="21"/>
          <w:szCs w:val="21"/>
          <w:highlight w:val="none"/>
        </w:rPr>
        <w:t xml:space="preserve">   </w:t>
      </w:r>
      <w:r>
        <w:rPr>
          <w:rFonts w:hint="eastAsia" w:ascii="宋体" w:hAnsi="宋体" w:eastAsia="宋体"/>
          <w:color w:val="auto"/>
          <w:sz w:val="21"/>
          <w:szCs w:val="21"/>
          <w:highlight w:val="none"/>
        </w:rPr>
        <w:t>项目经办人（签字）：</w:t>
      </w:r>
    </w:p>
    <w:tbl>
      <w:tblPr>
        <w:tblStyle w:val="17"/>
        <w:tblW w:w="1480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01"/>
        <w:gridCol w:w="1208"/>
        <w:gridCol w:w="635"/>
        <w:gridCol w:w="709"/>
        <w:gridCol w:w="141"/>
        <w:gridCol w:w="1134"/>
        <w:gridCol w:w="567"/>
        <w:gridCol w:w="567"/>
        <w:gridCol w:w="709"/>
        <w:gridCol w:w="567"/>
        <w:gridCol w:w="992"/>
        <w:gridCol w:w="993"/>
        <w:gridCol w:w="850"/>
        <w:gridCol w:w="1411"/>
        <w:gridCol w:w="715"/>
        <w:gridCol w:w="756"/>
        <w:gridCol w:w="662"/>
        <w:gridCol w:w="330"/>
        <w:gridCol w:w="379"/>
        <w:gridCol w:w="283"/>
        <w:gridCol w:w="600"/>
      </w:tblGrid>
      <w:tr w14:paraId="04D148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restart"/>
            <w:tcBorders>
              <w:top w:val="single" w:color="auto" w:sz="8" w:space="0"/>
            </w:tcBorders>
            <w:textDirection w:val="tbRlV"/>
            <w:vAlign w:val="center"/>
          </w:tcPr>
          <w:p w14:paraId="0837E2EB">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建设项目</w:t>
            </w:r>
          </w:p>
        </w:tc>
        <w:tc>
          <w:tcPr>
            <w:tcW w:w="1843" w:type="dxa"/>
            <w:gridSpan w:val="2"/>
            <w:tcBorders>
              <w:top w:val="single" w:color="auto" w:sz="8" w:space="0"/>
            </w:tcBorders>
            <w:vAlign w:val="center"/>
          </w:tcPr>
          <w:p w14:paraId="7A734714">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项目名称</w:t>
            </w:r>
          </w:p>
        </w:tc>
        <w:tc>
          <w:tcPr>
            <w:tcW w:w="4394" w:type="dxa"/>
            <w:gridSpan w:val="7"/>
            <w:tcBorders>
              <w:top w:val="single" w:color="auto" w:sz="8" w:space="0"/>
            </w:tcBorders>
            <w:vAlign w:val="center"/>
          </w:tcPr>
          <w:p w14:paraId="1ADC082B">
            <w:pPr>
              <w:spacing w:after="0"/>
              <w:jc w:val="center"/>
              <w:rPr>
                <w:rFonts w:hint="default" w:ascii="Times New Roman" w:hAnsi="Times New Roman" w:eastAsia="宋体" w:cs="Times New Roman"/>
                <w:b/>
                <w:bCs w:val="0"/>
                <w:color w:val="auto"/>
                <w:kern w:val="2"/>
                <w:sz w:val="15"/>
                <w:szCs w:val="15"/>
                <w:highlight w:val="none"/>
              </w:rPr>
            </w:pPr>
            <w:r>
              <w:rPr>
                <w:rFonts w:hint="eastAsia" w:ascii="Times New Roman" w:hAnsi="Times New Roman" w:cs="Times New Roman"/>
                <w:b/>
                <w:bCs w:val="0"/>
                <w:color w:val="auto"/>
                <w:kern w:val="2"/>
                <w:sz w:val="15"/>
                <w:szCs w:val="15"/>
                <w:highlight w:val="none"/>
                <w:lang w:val="en-US" w:eastAsia="zh-CN"/>
              </w:rPr>
              <w:t>年产5亿只弹簧和500万件冲压件项目（一期）</w:t>
            </w:r>
          </w:p>
        </w:tc>
        <w:tc>
          <w:tcPr>
            <w:tcW w:w="1985" w:type="dxa"/>
            <w:gridSpan w:val="2"/>
            <w:tcBorders>
              <w:top w:val="single" w:color="auto" w:sz="8" w:space="0"/>
            </w:tcBorders>
            <w:vAlign w:val="center"/>
          </w:tcPr>
          <w:p w14:paraId="7AF2F10E">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项目代码</w:t>
            </w:r>
          </w:p>
        </w:tc>
        <w:tc>
          <w:tcPr>
            <w:tcW w:w="2261" w:type="dxa"/>
            <w:gridSpan w:val="2"/>
            <w:tcBorders>
              <w:top w:val="single" w:color="auto" w:sz="8" w:space="0"/>
            </w:tcBorders>
            <w:tcMar>
              <w:top w:w="0" w:type="dxa"/>
              <w:left w:w="57" w:type="dxa"/>
              <w:bottom w:w="0" w:type="dxa"/>
              <w:right w:w="57" w:type="dxa"/>
            </w:tcMar>
            <w:vAlign w:val="center"/>
          </w:tcPr>
          <w:p w14:paraId="7E15CE12">
            <w:pPr>
              <w:spacing w:after="0"/>
              <w:jc w:val="center"/>
              <w:rPr>
                <w:rFonts w:hint="default" w:ascii="Times New Roman" w:hAnsi="Times New Roman" w:cs="Times New Roman"/>
                <w:b/>
                <w:bCs w:val="0"/>
                <w:color w:val="auto"/>
                <w:kern w:val="2"/>
                <w:sz w:val="15"/>
                <w:szCs w:val="15"/>
                <w:highlight w:val="none"/>
              </w:rPr>
            </w:pPr>
            <w:r>
              <w:rPr>
                <w:rFonts w:hint="eastAsia" w:ascii="Times New Roman" w:hAnsi="Times New Roman" w:cs="Times New Roman"/>
                <w:b/>
                <w:bCs w:val="0"/>
                <w:color w:val="auto"/>
                <w:kern w:val="2"/>
                <w:sz w:val="15"/>
                <w:szCs w:val="15"/>
                <w:highlight w:val="none"/>
              </w:rPr>
              <w:t>2604-410782-04-01-403769</w:t>
            </w:r>
          </w:p>
        </w:tc>
        <w:tc>
          <w:tcPr>
            <w:tcW w:w="1471" w:type="dxa"/>
            <w:gridSpan w:val="2"/>
            <w:tcBorders>
              <w:top w:val="single" w:color="auto" w:sz="8" w:space="0"/>
            </w:tcBorders>
            <w:tcMar>
              <w:top w:w="0" w:type="dxa"/>
              <w:left w:w="57" w:type="dxa"/>
              <w:bottom w:w="0" w:type="dxa"/>
              <w:right w:w="57" w:type="dxa"/>
            </w:tcMar>
            <w:vAlign w:val="center"/>
          </w:tcPr>
          <w:p w14:paraId="4B0C3494">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建设地点</w:t>
            </w:r>
          </w:p>
        </w:tc>
        <w:tc>
          <w:tcPr>
            <w:tcW w:w="2254" w:type="dxa"/>
            <w:gridSpan w:val="5"/>
            <w:tcBorders>
              <w:top w:val="single" w:color="auto" w:sz="8" w:space="0"/>
            </w:tcBorders>
            <w:tcMar>
              <w:top w:w="0" w:type="dxa"/>
              <w:left w:w="57" w:type="dxa"/>
              <w:bottom w:w="0" w:type="dxa"/>
              <w:right w:w="57" w:type="dxa"/>
            </w:tcMar>
            <w:vAlign w:val="center"/>
          </w:tcPr>
          <w:p w14:paraId="0150BD5E">
            <w:pPr>
              <w:spacing w:after="0"/>
              <w:jc w:val="center"/>
              <w:rPr>
                <w:rFonts w:hint="default" w:ascii="Times New Roman" w:hAnsi="Times New Roman" w:eastAsia="宋体" w:cs="Times New Roman"/>
                <w:b/>
                <w:bCs w:val="0"/>
                <w:color w:val="auto"/>
                <w:kern w:val="2"/>
                <w:sz w:val="15"/>
                <w:szCs w:val="15"/>
                <w:highlight w:val="none"/>
              </w:rPr>
            </w:pPr>
            <w:r>
              <w:rPr>
                <w:rFonts w:hint="eastAsia" w:ascii="Times New Roman" w:hAnsi="Times New Roman" w:cs="Times New Roman"/>
                <w:b/>
                <w:bCs w:val="0"/>
                <w:color w:val="auto"/>
                <w:kern w:val="2"/>
                <w:sz w:val="15"/>
                <w:szCs w:val="15"/>
                <w:highlight w:val="none"/>
              </w:rPr>
              <w:t>河南省新乡市辉县市百泉镇城西产业集聚区金河路以西、药贸路以南</w:t>
            </w:r>
          </w:p>
        </w:tc>
      </w:tr>
      <w:tr w14:paraId="2D7872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tcBorders>
              <w:top w:val="single" w:color="auto" w:sz="8" w:space="0"/>
            </w:tcBorders>
            <w:vAlign w:val="center"/>
          </w:tcPr>
          <w:p w14:paraId="2B277078">
            <w:pPr>
              <w:adjustRightInd/>
              <w:snapToGrid/>
              <w:spacing w:after="0"/>
              <w:rPr>
                <w:rFonts w:hint="default" w:ascii="Times New Roman" w:hAnsi="Times New Roman" w:cs="Times New Roman"/>
                <w:b/>
                <w:bCs w:val="0"/>
                <w:color w:val="auto"/>
                <w:kern w:val="2"/>
                <w:sz w:val="15"/>
                <w:szCs w:val="15"/>
                <w:highlight w:val="none"/>
              </w:rPr>
            </w:pPr>
          </w:p>
        </w:tc>
        <w:tc>
          <w:tcPr>
            <w:tcW w:w="1843" w:type="dxa"/>
            <w:gridSpan w:val="2"/>
            <w:tcMar>
              <w:top w:w="0" w:type="dxa"/>
              <w:left w:w="57" w:type="dxa"/>
              <w:bottom w:w="0" w:type="dxa"/>
              <w:right w:w="57" w:type="dxa"/>
            </w:tcMar>
            <w:vAlign w:val="center"/>
          </w:tcPr>
          <w:p w14:paraId="5BA66E7D">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行业类别（分类管理名录）</w:t>
            </w:r>
          </w:p>
        </w:tc>
        <w:tc>
          <w:tcPr>
            <w:tcW w:w="4394" w:type="dxa"/>
            <w:gridSpan w:val="7"/>
            <w:tcMar>
              <w:top w:w="0" w:type="dxa"/>
              <w:left w:w="57" w:type="dxa"/>
              <w:bottom w:w="0" w:type="dxa"/>
              <w:right w:w="57" w:type="dxa"/>
            </w:tcMar>
            <w:vAlign w:val="center"/>
          </w:tcPr>
          <w:p w14:paraId="04433F35">
            <w:pPr>
              <w:spacing w:after="0"/>
              <w:jc w:val="center"/>
              <w:rPr>
                <w:rFonts w:hint="default" w:ascii="Times New Roman" w:hAnsi="Times New Roman" w:eastAsia="宋体" w:cs="Times New Roman"/>
                <w:b/>
                <w:bCs w:val="0"/>
                <w:color w:val="auto"/>
                <w:sz w:val="15"/>
                <w:szCs w:val="15"/>
                <w:highlight w:val="none"/>
              </w:rPr>
            </w:pPr>
            <w:r>
              <w:rPr>
                <w:rFonts w:hint="eastAsia" w:ascii="Times New Roman" w:hAnsi="Times New Roman" w:cs="Times New Roman"/>
                <w:b/>
                <w:bCs w:val="0"/>
                <w:color w:val="auto"/>
                <w:kern w:val="2"/>
                <w:sz w:val="15"/>
                <w:szCs w:val="15"/>
                <w:highlight w:val="none"/>
              </w:rPr>
              <w:t>C3483弹簧制造</w:t>
            </w:r>
          </w:p>
        </w:tc>
        <w:tc>
          <w:tcPr>
            <w:tcW w:w="1985" w:type="dxa"/>
            <w:gridSpan w:val="2"/>
            <w:tcMar>
              <w:top w:w="0" w:type="dxa"/>
              <w:left w:w="57" w:type="dxa"/>
              <w:bottom w:w="0" w:type="dxa"/>
              <w:right w:w="57" w:type="dxa"/>
            </w:tcMar>
            <w:vAlign w:val="center"/>
          </w:tcPr>
          <w:p w14:paraId="39044D3D">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建设性质</w:t>
            </w:r>
          </w:p>
        </w:tc>
        <w:tc>
          <w:tcPr>
            <w:tcW w:w="3732" w:type="dxa"/>
            <w:gridSpan w:val="4"/>
            <w:tcMar>
              <w:top w:w="0" w:type="dxa"/>
              <w:left w:w="57" w:type="dxa"/>
              <w:bottom w:w="0" w:type="dxa"/>
              <w:right w:w="57" w:type="dxa"/>
            </w:tcMar>
            <w:vAlign w:val="center"/>
          </w:tcPr>
          <w:p w14:paraId="12067D8A">
            <w:pPr>
              <w:spacing w:after="0"/>
              <w:jc w:val="center"/>
              <w:rPr>
                <w:rFonts w:hint="default" w:ascii="Times New Roman" w:hAnsi="Times New Roman" w:cs="Times New Roman"/>
                <w:b/>
                <w:bCs w:val="0"/>
                <w:color w:val="auto"/>
                <w:kern w:val="2"/>
                <w:sz w:val="15"/>
                <w:szCs w:val="15"/>
                <w:highlight w:val="none"/>
              </w:rPr>
            </w:pPr>
            <w:r>
              <w:rPr>
                <w:rFonts w:hint="eastAsia" w:ascii="Times New Roman" w:hAnsi="Times New Roman" w:cs="Times New Roman"/>
                <w:b/>
                <w:bCs w:val="0"/>
                <w:color w:val="auto"/>
                <w:kern w:val="2"/>
                <w:sz w:val="15"/>
                <w:szCs w:val="15"/>
                <w:highlight w:val="none"/>
                <w:lang w:eastAsia="zh-CN"/>
              </w:rPr>
              <w:t>☑</w:t>
            </w:r>
            <w:r>
              <w:rPr>
                <w:rFonts w:hint="default" w:ascii="Times New Roman" w:hAnsi="Times New Roman" w:cs="Times New Roman"/>
                <w:b/>
                <w:bCs w:val="0"/>
                <w:color w:val="auto"/>
                <w:kern w:val="2"/>
                <w:sz w:val="15"/>
                <w:szCs w:val="15"/>
                <w:highlight w:val="none"/>
              </w:rPr>
              <w:t>新建（迁建）  □改扩建   □技术改造</w:t>
            </w:r>
          </w:p>
        </w:tc>
        <w:tc>
          <w:tcPr>
            <w:tcW w:w="992" w:type="dxa"/>
            <w:gridSpan w:val="2"/>
            <w:tcMar>
              <w:top w:w="0" w:type="dxa"/>
              <w:left w:w="57" w:type="dxa"/>
              <w:bottom w:w="0" w:type="dxa"/>
              <w:right w:w="57" w:type="dxa"/>
            </w:tcMar>
            <w:vAlign w:val="center"/>
          </w:tcPr>
          <w:p w14:paraId="4409A016">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项目厂区中心经度/纬度</w:t>
            </w:r>
          </w:p>
        </w:tc>
        <w:tc>
          <w:tcPr>
            <w:tcW w:w="1262" w:type="dxa"/>
            <w:gridSpan w:val="3"/>
            <w:tcMar>
              <w:top w:w="0" w:type="dxa"/>
              <w:left w:w="57" w:type="dxa"/>
              <w:bottom w:w="0" w:type="dxa"/>
              <w:right w:w="57" w:type="dxa"/>
            </w:tcMar>
            <w:vAlign w:val="center"/>
          </w:tcPr>
          <w:p w14:paraId="2E969FD2">
            <w:pPr>
              <w:spacing w:after="0"/>
              <w:rPr>
                <w:rFonts w:hint="default" w:ascii="Times New Roman" w:hAnsi="Times New Roman" w:eastAsia="等线" w:cs="Times New Roman"/>
                <w:b/>
                <w:bCs w:val="0"/>
                <w:color w:val="auto"/>
                <w:sz w:val="15"/>
                <w:szCs w:val="15"/>
                <w:highlight w:val="none"/>
              </w:rPr>
            </w:pPr>
            <w:r>
              <w:rPr>
                <w:rFonts w:hint="default" w:ascii="Times New Roman" w:hAnsi="Times New Roman" w:eastAsia="等线" w:cs="Times New Roman"/>
                <w:b/>
                <w:bCs w:val="0"/>
                <w:color w:val="auto"/>
                <w:sz w:val="15"/>
                <w:szCs w:val="15"/>
                <w:highlight w:val="none"/>
              </w:rPr>
              <w:t>经度：113°4</w:t>
            </w:r>
            <w:r>
              <w:rPr>
                <w:rFonts w:hint="eastAsia" w:ascii="Times New Roman" w:hAnsi="Times New Roman" w:eastAsia="等线" w:cs="Times New Roman"/>
                <w:b/>
                <w:bCs w:val="0"/>
                <w:color w:val="auto"/>
                <w:sz w:val="15"/>
                <w:szCs w:val="15"/>
                <w:highlight w:val="none"/>
                <w:lang w:val="en-US" w:eastAsia="zh-CN"/>
              </w:rPr>
              <w:t>5</w:t>
            </w:r>
            <w:r>
              <w:rPr>
                <w:rFonts w:hint="default" w:ascii="Times New Roman" w:hAnsi="Times New Roman" w:eastAsia="等线" w:cs="Times New Roman"/>
                <w:b/>
                <w:bCs w:val="0"/>
                <w:color w:val="auto"/>
                <w:sz w:val="15"/>
                <w:szCs w:val="15"/>
                <w:highlight w:val="none"/>
              </w:rPr>
              <w:t>′</w:t>
            </w:r>
            <w:r>
              <w:rPr>
                <w:rFonts w:hint="eastAsia" w:ascii="Times New Roman" w:hAnsi="Times New Roman" w:eastAsia="等线" w:cs="Times New Roman"/>
                <w:b/>
                <w:bCs w:val="0"/>
                <w:color w:val="auto"/>
                <w:sz w:val="15"/>
                <w:szCs w:val="15"/>
                <w:highlight w:val="none"/>
                <w:lang w:val="en-US" w:eastAsia="zh-CN"/>
              </w:rPr>
              <w:t>21.616</w:t>
            </w:r>
            <w:r>
              <w:rPr>
                <w:rFonts w:hint="default" w:ascii="Times New Roman" w:hAnsi="Times New Roman" w:eastAsia="等线" w:cs="Times New Roman"/>
                <w:b/>
                <w:bCs w:val="0"/>
                <w:color w:val="auto"/>
                <w:sz w:val="15"/>
                <w:szCs w:val="15"/>
                <w:highlight w:val="none"/>
              </w:rPr>
              <w:t>″</w:t>
            </w:r>
          </w:p>
          <w:p w14:paraId="6DB911C7">
            <w:pPr>
              <w:spacing w:after="0"/>
              <w:rPr>
                <w:rFonts w:hint="default" w:ascii="Times New Roman" w:hAnsi="Times New Roman" w:cs="Times New Roman"/>
                <w:b/>
                <w:bCs w:val="0"/>
                <w:color w:val="auto"/>
                <w:kern w:val="2"/>
                <w:sz w:val="15"/>
                <w:szCs w:val="15"/>
                <w:highlight w:val="none"/>
              </w:rPr>
            </w:pPr>
            <w:r>
              <w:rPr>
                <w:rFonts w:hint="default" w:ascii="Times New Roman" w:hAnsi="Times New Roman" w:eastAsia="等线" w:cs="Times New Roman"/>
                <w:b/>
                <w:bCs w:val="0"/>
                <w:color w:val="auto"/>
                <w:sz w:val="15"/>
                <w:szCs w:val="15"/>
                <w:highlight w:val="none"/>
              </w:rPr>
              <w:t>纬度：</w:t>
            </w:r>
            <w:r>
              <w:rPr>
                <w:rFonts w:hint="default" w:ascii="Times New Roman" w:hAnsi="Times New Roman" w:eastAsia="等线" w:cs="Times New Roman"/>
                <w:b/>
                <w:bCs w:val="0"/>
                <w:color w:val="auto"/>
                <w:sz w:val="15"/>
                <w:szCs w:val="15"/>
                <w:highlight w:val="none"/>
                <w:lang w:val="en-US" w:eastAsia="zh-CN"/>
              </w:rPr>
              <w:t>35</w:t>
            </w:r>
            <w:r>
              <w:rPr>
                <w:rFonts w:hint="default" w:ascii="Times New Roman" w:hAnsi="Times New Roman" w:eastAsia="等线" w:cs="Times New Roman"/>
                <w:b/>
                <w:bCs w:val="0"/>
                <w:color w:val="auto"/>
                <w:sz w:val="15"/>
                <w:szCs w:val="15"/>
                <w:highlight w:val="none"/>
              </w:rPr>
              <w:t>°</w:t>
            </w:r>
            <w:r>
              <w:rPr>
                <w:rFonts w:hint="default" w:ascii="Times New Roman" w:hAnsi="Times New Roman" w:eastAsia="等线" w:cs="Times New Roman"/>
                <w:b/>
                <w:bCs w:val="0"/>
                <w:color w:val="auto"/>
                <w:sz w:val="15"/>
                <w:szCs w:val="15"/>
                <w:highlight w:val="none"/>
                <w:lang w:val="en-US" w:eastAsia="zh-CN"/>
              </w:rPr>
              <w:t>2</w:t>
            </w:r>
            <w:r>
              <w:rPr>
                <w:rFonts w:hint="eastAsia" w:ascii="Times New Roman" w:hAnsi="Times New Roman" w:eastAsia="等线" w:cs="Times New Roman"/>
                <w:b/>
                <w:bCs w:val="0"/>
                <w:color w:val="auto"/>
                <w:sz w:val="15"/>
                <w:szCs w:val="15"/>
                <w:highlight w:val="none"/>
                <w:lang w:val="en-US" w:eastAsia="zh-CN"/>
              </w:rPr>
              <w:t>8</w:t>
            </w:r>
            <w:r>
              <w:rPr>
                <w:rFonts w:hint="default" w:ascii="Times New Roman" w:hAnsi="Times New Roman" w:eastAsia="等线" w:cs="Times New Roman"/>
                <w:b/>
                <w:bCs w:val="0"/>
                <w:color w:val="auto"/>
                <w:sz w:val="15"/>
                <w:szCs w:val="15"/>
                <w:highlight w:val="none"/>
              </w:rPr>
              <w:t>′</w:t>
            </w:r>
            <w:r>
              <w:rPr>
                <w:rFonts w:hint="eastAsia" w:ascii="Times New Roman" w:hAnsi="Times New Roman" w:eastAsia="等线" w:cs="Times New Roman"/>
                <w:b/>
                <w:bCs w:val="0"/>
                <w:color w:val="auto"/>
                <w:sz w:val="15"/>
                <w:szCs w:val="15"/>
                <w:highlight w:val="none"/>
                <w:lang w:val="en-US" w:eastAsia="zh-CN"/>
              </w:rPr>
              <w:t>47.997</w:t>
            </w:r>
            <w:r>
              <w:rPr>
                <w:rFonts w:hint="default" w:ascii="Times New Roman" w:hAnsi="Times New Roman" w:eastAsia="等线" w:cs="Times New Roman"/>
                <w:b/>
                <w:bCs w:val="0"/>
                <w:color w:val="auto"/>
                <w:sz w:val="15"/>
                <w:szCs w:val="15"/>
                <w:highlight w:val="none"/>
              </w:rPr>
              <w:t>″</w:t>
            </w:r>
          </w:p>
        </w:tc>
      </w:tr>
      <w:tr w14:paraId="32A155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tcBorders>
              <w:top w:val="single" w:color="auto" w:sz="8" w:space="0"/>
            </w:tcBorders>
            <w:vAlign w:val="center"/>
          </w:tcPr>
          <w:p w14:paraId="601BC471">
            <w:pPr>
              <w:adjustRightInd/>
              <w:snapToGrid/>
              <w:spacing w:after="0"/>
              <w:rPr>
                <w:rFonts w:hint="default" w:ascii="Times New Roman" w:hAnsi="Times New Roman" w:cs="Times New Roman"/>
                <w:b/>
                <w:bCs w:val="0"/>
                <w:color w:val="auto"/>
                <w:kern w:val="2"/>
                <w:sz w:val="15"/>
                <w:szCs w:val="15"/>
                <w:highlight w:val="none"/>
              </w:rPr>
            </w:pPr>
          </w:p>
        </w:tc>
        <w:tc>
          <w:tcPr>
            <w:tcW w:w="1843" w:type="dxa"/>
            <w:gridSpan w:val="2"/>
            <w:vAlign w:val="center"/>
          </w:tcPr>
          <w:p w14:paraId="4C07D43E">
            <w:pPr>
              <w:spacing w:after="0"/>
              <w:jc w:val="center"/>
              <w:rPr>
                <w:rFonts w:hint="default" w:ascii="Times New Roman" w:hAnsi="Times New Roman" w:cs="Times New Roman"/>
                <w:b/>
                <w:bCs w:val="0"/>
                <w:color w:val="auto"/>
                <w:kern w:val="2"/>
                <w:sz w:val="15"/>
                <w:szCs w:val="15"/>
                <w:highlight w:val="none"/>
                <w:lang w:val="en-US" w:eastAsia="zh-CN"/>
              </w:rPr>
            </w:pPr>
            <w:r>
              <w:rPr>
                <w:rFonts w:hint="default" w:ascii="Times New Roman" w:hAnsi="Times New Roman" w:cs="Times New Roman"/>
                <w:b/>
                <w:bCs w:val="0"/>
                <w:color w:val="auto"/>
                <w:kern w:val="2"/>
                <w:sz w:val="15"/>
                <w:szCs w:val="15"/>
                <w:highlight w:val="none"/>
                <w:lang w:val="en-US" w:eastAsia="zh-CN"/>
              </w:rPr>
              <w:t>设计生产能力</w:t>
            </w:r>
          </w:p>
        </w:tc>
        <w:tc>
          <w:tcPr>
            <w:tcW w:w="4394" w:type="dxa"/>
            <w:gridSpan w:val="7"/>
            <w:vAlign w:val="center"/>
          </w:tcPr>
          <w:p w14:paraId="5EE46F05">
            <w:pPr>
              <w:spacing w:after="0"/>
              <w:jc w:val="center"/>
              <w:rPr>
                <w:rFonts w:hint="default" w:ascii="Times New Roman" w:hAnsi="Times New Roman" w:cs="Times New Roman"/>
                <w:b/>
                <w:bCs w:val="0"/>
                <w:color w:val="auto"/>
                <w:kern w:val="2"/>
                <w:sz w:val="15"/>
                <w:szCs w:val="15"/>
                <w:highlight w:val="none"/>
                <w:lang w:val="en-US" w:eastAsia="zh-CN"/>
              </w:rPr>
            </w:pPr>
            <w:r>
              <w:rPr>
                <w:rFonts w:hint="eastAsia" w:ascii="Times New Roman" w:hAnsi="Times New Roman" w:cs="Times New Roman"/>
                <w:b/>
                <w:bCs w:val="0"/>
                <w:color w:val="auto"/>
                <w:kern w:val="2"/>
                <w:sz w:val="15"/>
                <w:szCs w:val="15"/>
                <w:highlight w:val="none"/>
                <w:lang w:val="en-US" w:eastAsia="zh-CN"/>
              </w:rPr>
              <w:t>弹簧：5亿只/年，冲压件：500万件/年</w:t>
            </w:r>
          </w:p>
        </w:tc>
        <w:tc>
          <w:tcPr>
            <w:tcW w:w="1985" w:type="dxa"/>
            <w:gridSpan w:val="2"/>
            <w:vAlign w:val="center"/>
          </w:tcPr>
          <w:p w14:paraId="12D60A18">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实际生产能力</w:t>
            </w:r>
          </w:p>
        </w:tc>
        <w:tc>
          <w:tcPr>
            <w:tcW w:w="2261" w:type="dxa"/>
            <w:gridSpan w:val="2"/>
            <w:tcMar>
              <w:top w:w="0" w:type="dxa"/>
              <w:left w:w="57" w:type="dxa"/>
              <w:bottom w:w="0" w:type="dxa"/>
              <w:right w:w="57" w:type="dxa"/>
            </w:tcMar>
            <w:vAlign w:val="center"/>
          </w:tcPr>
          <w:p w14:paraId="3A7CDA6C">
            <w:pPr>
              <w:spacing w:after="0"/>
              <w:jc w:val="center"/>
              <w:rPr>
                <w:rFonts w:hint="default" w:ascii="Times New Roman" w:hAnsi="Times New Roman" w:cs="Times New Roman"/>
                <w:b/>
                <w:bCs w:val="0"/>
                <w:color w:val="auto"/>
                <w:kern w:val="2"/>
                <w:sz w:val="15"/>
                <w:szCs w:val="15"/>
                <w:highlight w:val="none"/>
                <w:lang w:val="en-US" w:eastAsia="zh-CN"/>
              </w:rPr>
            </w:pPr>
            <w:r>
              <w:rPr>
                <w:rFonts w:hint="eastAsia" w:ascii="Times New Roman" w:hAnsi="Times New Roman" w:cs="Times New Roman"/>
                <w:b/>
                <w:bCs w:val="0"/>
                <w:color w:val="auto"/>
                <w:kern w:val="2"/>
                <w:sz w:val="15"/>
                <w:szCs w:val="15"/>
                <w:highlight w:val="none"/>
                <w:lang w:val="en-US" w:eastAsia="zh-CN"/>
              </w:rPr>
              <w:t>弹簧：1.3亿只/年，冲压件：500万件/年（一期）</w:t>
            </w:r>
          </w:p>
        </w:tc>
        <w:tc>
          <w:tcPr>
            <w:tcW w:w="1471" w:type="dxa"/>
            <w:gridSpan w:val="2"/>
            <w:tcMar>
              <w:top w:w="0" w:type="dxa"/>
              <w:left w:w="57" w:type="dxa"/>
              <w:bottom w:w="0" w:type="dxa"/>
              <w:right w:w="57" w:type="dxa"/>
            </w:tcMar>
            <w:vAlign w:val="center"/>
          </w:tcPr>
          <w:p w14:paraId="2E463A2B">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环评单位</w:t>
            </w:r>
          </w:p>
        </w:tc>
        <w:tc>
          <w:tcPr>
            <w:tcW w:w="2254" w:type="dxa"/>
            <w:gridSpan w:val="5"/>
            <w:tcMar>
              <w:top w:w="0" w:type="dxa"/>
              <w:left w:w="57" w:type="dxa"/>
              <w:bottom w:w="0" w:type="dxa"/>
              <w:right w:w="57" w:type="dxa"/>
            </w:tcMar>
            <w:vAlign w:val="center"/>
          </w:tcPr>
          <w:p w14:paraId="200FB081">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kern w:val="2"/>
                <w:sz w:val="15"/>
                <w:szCs w:val="15"/>
                <w:highlight w:val="none"/>
              </w:rPr>
            </w:pPr>
            <w:r>
              <w:rPr>
                <w:rFonts w:hint="default" w:ascii="Times New Roman" w:hAnsi="Times New Roman" w:eastAsia="微软雅黑" w:cs="Times New Roman"/>
                <w:b/>
                <w:bCs w:val="0"/>
                <w:color w:val="auto"/>
                <w:kern w:val="2"/>
                <w:sz w:val="15"/>
                <w:szCs w:val="15"/>
                <w:highlight w:val="none"/>
                <w:lang w:val="en-US" w:eastAsia="zh-CN" w:bidi="ar-SA"/>
              </w:rPr>
              <w:t>河南蓝天环境工程有限公司</w:t>
            </w:r>
          </w:p>
        </w:tc>
      </w:tr>
      <w:tr w14:paraId="63BD09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tcBorders>
              <w:top w:val="single" w:color="auto" w:sz="8" w:space="0"/>
            </w:tcBorders>
            <w:vAlign w:val="center"/>
          </w:tcPr>
          <w:p w14:paraId="0FED23C1">
            <w:pPr>
              <w:adjustRightInd/>
              <w:snapToGrid/>
              <w:spacing w:after="0"/>
              <w:rPr>
                <w:rFonts w:hint="default" w:ascii="Times New Roman" w:hAnsi="Times New Roman" w:cs="Times New Roman"/>
                <w:b/>
                <w:bCs w:val="0"/>
                <w:color w:val="auto"/>
                <w:kern w:val="2"/>
                <w:sz w:val="15"/>
                <w:szCs w:val="15"/>
                <w:highlight w:val="none"/>
              </w:rPr>
            </w:pPr>
          </w:p>
        </w:tc>
        <w:tc>
          <w:tcPr>
            <w:tcW w:w="1843" w:type="dxa"/>
            <w:gridSpan w:val="2"/>
            <w:vAlign w:val="center"/>
          </w:tcPr>
          <w:p w14:paraId="3BFE1A75">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环评文件审批机关</w:t>
            </w:r>
          </w:p>
        </w:tc>
        <w:tc>
          <w:tcPr>
            <w:tcW w:w="4394" w:type="dxa"/>
            <w:gridSpan w:val="7"/>
            <w:vAlign w:val="center"/>
          </w:tcPr>
          <w:p w14:paraId="1D766E50">
            <w:pPr>
              <w:spacing w:after="0"/>
              <w:jc w:val="center"/>
              <w:rPr>
                <w:rFonts w:hint="default" w:ascii="Times New Roman" w:hAnsi="Times New Roman" w:eastAsia="宋体" w:cs="Times New Roman"/>
                <w:b/>
                <w:bCs w:val="0"/>
                <w:color w:val="auto"/>
                <w:kern w:val="2"/>
                <w:sz w:val="15"/>
                <w:szCs w:val="15"/>
                <w:highlight w:val="none"/>
              </w:rPr>
            </w:pPr>
            <w:r>
              <w:rPr>
                <w:rFonts w:hint="eastAsia" w:ascii="Times New Roman" w:hAnsi="Times New Roman" w:cs="Times New Roman"/>
                <w:b/>
                <w:bCs w:val="0"/>
                <w:color w:val="auto"/>
                <w:kern w:val="2"/>
                <w:sz w:val="15"/>
                <w:szCs w:val="15"/>
                <w:highlight w:val="none"/>
                <w:lang w:val="en-US" w:eastAsia="zh-CN"/>
              </w:rPr>
              <w:t>新乡市生态环境局辉县分局</w:t>
            </w:r>
          </w:p>
        </w:tc>
        <w:tc>
          <w:tcPr>
            <w:tcW w:w="1985" w:type="dxa"/>
            <w:gridSpan w:val="2"/>
            <w:vAlign w:val="center"/>
          </w:tcPr>
          <w:p w14:paraId="24CD7A8B">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审批文号</w:t>
            </w:r>
          </w:p>
        </w:tc>
        <w:tc>
          <w:tcPr>
            <w:tcW w:w="2261" w:type="dxa"/>
            <w:gridSpan w:val="2"/>
            <w:tcMar>
              <w:top w:w="0" w:type="dxa"/>
              <w:left w:w="57" w:type="dxa"/>
              <w:bottom w:w="0" w:type="dxa"/>
              <w:right w:w="57" w:type="dxa"/>
            </w:tcMar>
            <w:vAlign w:val="center"/>
          </w:tcPr>
          <w:p w14:paraId="7AB5D1CC">
            <w:pPr>
              <w:spacing w:after="0"/>
              <w:jc w:val="center"/>
              <w:rPr>
                <w:rFonts w:hint="default" w:ascii="Times New Roman" w:hAnsi="Times New Roman" w:eastAsia="宋体" w:cs="Times New Roman"/>
                <w:b/>
                <w:bCs w:val="0"/>
                <w:color w:val="auto"/>
                <w:kern w:val="2"/>
                <w:sz w:val="15"/>
                <w:szCs w:val="15"/>
                <w:highlight w:val="none"/>
              </w:rPr>
            </w:pPr>
            <w:r>
              <w:rPr>
                <w:rFonts w:hint="eastAsia" w:ascii="Times New Roman" w:hAnsi="Times New Roman" w:cs="Times New Roman"/>
                <w:b/>
                <w:bCs w:val="0"/>
                <w:color w:val="auto"/>
                <w:kern w:val="2"/>
                <w:sz w:val="15"/>
                <w:szCs w:val="15"/>
                <w:highlight w:val="none"/>
                <w:lang w:val="en-US" w:eastAsia="zh-CN"/>
              </w:rPr>
              <w:t>辉环监[2026]35号</w:t>
            </w:r>
          </w:p>
        </w:tc>
        <w:tc>
          <w:tcPr>
            <w:tcW w:w="1471" w:type="dxa"/>
            <w:gridSpan w:val="2"/>
            <w:tcMar>
              <w:top w:w="0" w:type="dxa"/>
              <w:left w:w="57" w:type="dxa"/>
              <w:bottom w:w="0" w:type="dxa"/>
              <w:right w:w="57" w:type="dxa"/>
            </w:tcMar>
            <w:vAlign w:val="center"/>
          </w:tcPr>
          <w:p w14:paraId="4B4FF1EA">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环评文件类型</w:t>
            </w:r>
          </w:p>
        </w:tc>
        <w:tc>
          <w:tcPr>
            <w:tcW w:w="2254" w:type="dxa"/>
            <w:gridSpan w:val="5"/>
            <w:tcMar>
              <w:top w:w="0" w:type="dxa"/>
              <w:left w:w="57" w:type="dxa"/>
              <w:bottom w:w="0" w:type="dxa"/>
              <w:right w:w="57" w:type="dxa"/>
            </w:tcMar>
            <w:vAlign w:val="center"/>
          </w:tcPr>
          <w:p w14:paraId="5BD6B1DD">
            <w:pPr>
              <w:spacing w:after="0"/>
              <w:jc w:val="center"/>
              <w:rPr>
                <w:rFonts w:hint="default" w:ascii="Times New Roman" w:hAnsi="Times New Roman" w:eastAsia="宋体" w:cs="Times New Roman"/>
                <w:b/>
                <w:bCs w:val="0"/>
                <w:color w:val="auto"/>
                <w:kern w:val="2"/>
                <w:sz w:val="15"/>
                <w:szCs w:val="15"/>
                <w:highlight w:val="none"/>
              </w:rPr>
            </w:pPr>
            <w:r>
              <w:rPr>
                <w:rFonts w:hint="default" w:ascii="Times New Roman" w:hAnsi="Times New Roman" w:eastAsia="宋体" w:cs="Times New Roman"/>
                <w:b/>
                <w:bCs w:val="0"/>
                <w:color w:val="auto"/>
                <w:kern w:val="2"/>
                <w:sz w:val="15"/>
                <w:szCs w:val="15"/>
                <w:highlight w:val="none"/>
                <w:lang w:val="en-US" w:eastAsia="zh-CN"/>
              </w:rPr>
              <w:t>环评报告表</w:t>
            </w:r>
          </w:p>
        </w:tc>
      </w:tr>
      <w:tr w14:paraId="5B5BB2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tcBorders>
              <w:top w:val="single" w:color="auto" w:sz="8" w:space="0"/>
            </w:tcBorders>
            <w:vAlign w:val="center"/>
          </w:tcPr>
          <w:p w14:paraId="4FA2374A">
            <w:pPr>
              <w:adjustRightInd/>
              <w:snapToGrid/>
              <w:spacing w:after="0"/>
              <w:rPr>
                <w:rFonts w:hint="default" w:ascii="Times New Roman" w:hAnsi="Times New Roman" w:cs="Times New Roman"/>
                <w:b/>
                <w:bCs w:val="0"/>
                <w:color w:val="auto"/>
                <w:kern w:val="2"/>
                <w:sz w:val="15"/>
                <w:szCs w:val="15"/>
                <w:highlight w:val="none"/>
              </w:rPr>
            </w:pPr>
          </w:p>
        </w:tc>
        <w:tc>
          <w:tcPr>
            <w:tcW w:w="1843" w:type="dxa"/>
            <w:gridSpan w:val="2"/>
            <w:vAlign w:val="center"/>
          </w:tcPr>
          <w:p w14:paraId="0DDAE7B2">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开工日期</w:t>
            </w:r>
          </w:p>
        </w:tc>
        <w:tc>
          <w:tcPr>
            <w:tcW w:w="4394" w:type="dxa"/>
            <w:gridSpan w:val="7"/>
            <w:vAlign w:val="center"/>
          </w:tcPr>
          <w:p w14:paraId="46BBD056">
            <w:pPr>
              <w:spacing w:after="0"/>
              <w:jc w:val="center"/>
              <w:rPr>
                <w:rFonts w:hint="default" w:ascii="Times New Roman" w:hAnsi="Times New Roman" w:eastAsia="宋体" w:cs="Times New Roman"/>
                <w:b/>
                <w:bCs w:val="0"/>
                <w:color w:val="auto"/>
                <w:kern w:val="2"/>
                <w:sz w:val="15"/>
                <w:szCs w:val="15"/>
                <w:highlight w:val="none"/>
                <w:lang w:val="en-US" w:eastAsia="zh-CN"/>
              </w:rPr>
            </w:pPr>
            <w:r>
              <w:rPr>
                <w:rFonts w:hint="default" w:ascii="Times New Roman" w:hAnsi="Times New Roman" w:eastAsia="宋体" w:cs="Times New Roman"/>
                <w:b/>
                <w:bCs w:val="0"/>
                <w:color w:val="auto"/>
                <w:kern w:val="2"/>
                <w:sz w:val="15"/>
                <w:szCs w:val="15"/>
                <w:highlight w:val="none"/>
                <w:lang w:val="en-US" w:eastAsia="zh-CN"/>
              </w:rPr>
              <w:t>202</w:t>
            </w:r>
            <w:r>
              <w:rPr>
                <w:rFonts w:hint="eastAsia" w:ascii="Times New Roman" w:hAnsi="Times New Roman" w:eastAsia="宋体" w:cs="Times New Roman"/>
                <w:b/>
                <w:bCs w:val="0"/>
                <w:color w:val="auto"/>
                <w:kern w:val="2"/>
                <w:sz w:val="15"/>
                <w:szCs w:val="15"/>
                <w:highlight w:val="none"/>
                <w:lang w:val="en-US" w:eastAsia="zh-CN"/>
              </w:rPr>
              <w:t>6.05</w:t>
            </w:r>
          </w:p>
        </w:tc>
        <w:tc>
          <w:tcPr>
            <w:tcW w:w="1985" w:type="dxa"/>
            <w:gridSpan w:val="2"/>
            <w:vAlign w:val="center"/>
          </w:tcPr>
          <w:p w14:paraId="422F0B52">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竣工日期</w:t>
            </w:r>
          </w:p>
        </w:tc>
        <w:tc>
          <w:tcPr>
            <w:tcW w:w="2261" w:type="dxa"/>
            <w:gridSpan w:val="2"/>
            <w:tcMar>
              <w:top w:w="0" w:type="dxa"/>
              <w:left w:w="57" w:type="dxa"/>
              <w:bottom w:w="0" w:type="dxa"/>
              <w:right w:w="57" w:type="dxa"/>
            </w:tcMar>
            <w:vAlign w:val="center"/>
          </w:tcPr>
          <w:p w14:paraId="581F69BA">
            <w:pPr>
              <w:spacing w:after="0"/>
              <w:jc w:val="center"/>
              <w:rPr>
                <w:rFonts w:hint="default" w:ascii="Times New Roman" w:hAnsi="Times New Roman" w:eastAsia="宋体" w:cs="Times New Roman"/>
                <w:b/>
                <w:bCs w:val="0"/>
                <w:color w:val="auto"/>
                <w:kern w:val="2"/>
                <w:sz w:val="15"/>
                <w:szCs w:val="15"/>
                <w:highlight w:val="none"/>
                <w:lang w:val="en-US" w:eastAsia="zh-CN"/>
              </w:rPr>
            </w:pPr>
            <w:r>
              <w:rPr>
                <w:rFonts w:hint="default" w:ascii="Times New Roman" w:hAnsi="Times New Roman" w:eastAsia="宋体" w:cs="Times New Roman"/>
                <w:b/>
                <w:bCs w:val="0"/>
                <w:color w:val="auto"/>
                <w:kern w:val="2"/>
                <w:sz w:val="15"/>
                <w:szCs w:val="15"/>
                <w:highlight w:val="none"/>
                <w:lang w:val="en-US" w:eastAsia="zh-CN"/>
              </w:rPr>
              <w:t>202</w:t>
            </w:r>
            <w:r>
              <w:rPr>
                <w:rFonts w:hint="eastAsia" w:ascii="Times New Roman" w:hAnsi="Times New Roman" w:eastAsia="宋体" w:cs="Times New Roman"/>
                <w:b/>
                <w:bCs w:val="0"/>
                <w:color w:val="auto"/>
                <w:kern w:val="2"/>
                <w:sz w:val="15"/>
                <w:szCs w:val="15"/>
                <w:highlight w:val="none"/>
                <w:lang w:val="en-US" w:eastAsia="zh-CN"/>
              </w:rPr>
              <w:t>6</w:t>
            </w:r>
            <w:r>
              <w:rPr>
                <w:rFonts w:hint="default" w:ascii="Times New Roman" w:hAnsi="Times New Roman" w:eastAsia="宋体" w:cs="Times New Roman"/>
                <w:b/>
                <w:bCs w:val="0"/>
                <w:color w:val="auto"/>
                <w:kern w:val="2"/>
                <w:sz w:val="15"/>
                <w:szCs w:val="15"/>
                <w:highlight w:val="none"/>
                <w:lang w:val="en-US" w:eastAsia="zh-CN"/>
              </w:rPr>
              <w:t>.</w:t>
            </w:r>
            <w:r>
              <w:rPr>
                <w:rFonts w:hint="eastAsia" w:ascii="Times New Roman" w:hAnsi="Times New Roman" w:eastAsia="宋体" w:cs="Times New Roman"/>
                <w:b/>
                <w:bCs w:val="0"/>
                <w:color w:val="auto"/>
                <w:kern w:val="2"/>
                <w:sz w:val="15"/>
                <w:szCs w:val="15"/>
                <w:highlight w:val="none"/>
                <w:lang w:val="en-US" w:eastAsia="zh-CN"/>
              </w:rPr>
              <w:t>06</w:t>
            </w:r>
          </w:p>
        </w:tc>
        <w:tc>
          <w:tcPr>
            <w:tcW w:w="1471" w:type="dxa"/>
            <w:gridSpan w:val="2"/>
            <w:tcMar>
              <w:top w:w="0" w:type="dxa"/>
              <w:left w:w="57" w:type="dxa"/>
              <w:bottom w:w="0" w:type="dxa"/>
              <w:right w:w="57" w:type="dxa"/>
            </w:tcMar>
            <w:vAlign w:val="center"/>
          </w:tcPr>
          <w:p w14:paraId="70D445DF">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排污许可证</w:t>
            </w:r>
            <w:r>
              <w:rPr>
                <w:rFonts w:hint="default" w:ascii="Times New Roman" w:hAnsi="Times New Roman" w:cs="Times New Roman"/>
                <w:b/>
                <w:bCs w:val="0"/>
                <w:color w:val="auto"/>
                <w:kern w:val="2"/>
                <w:sz w:val="15"/>
                <w:szCs w:val="15"/>
                <w:highlight w:val="none"/>
                <w:lang w:val="en-US" w:eastAsia="zh-CN"/>
              </w:rPr>
              <w:t>首次</w:t>
            </w:r>
            <w:r>
              <w:rPr>
                <w:rFonts w:hint="default" w:ascii="Times New Roman" w:hAnsi="Times New Roman" w:cs="Times New Roman"/>
                <w:b/>
                <w:bCs w:val="0"/>
                <w:color w:val="auto"/>
                <w:kern w:val="2"/>
                <w:sz w:val="15"/>
                <w:szCs w:val="15"/>
                <w:highlight w:val="none"/>
              </w:rPr>
              <w:t>申领时间</w:t>
            </w:r>
          </w:p>
        </w:tc>
        <w:tc>
          <w:tcPr>
            <w:tcW w:w="2254" w:type="dxa"/>
            <w:gridSpan w:val="5"/>
            <w:tcMar>
              <w:top w:w="0" w:type="dxa"/>
              <w:left w:w="57" w:type="dxa"/>
              <w:bottom w:w="0" w:type="dxa"/>
              <w:right w:w="57" w:type="dxa"/>
            </w:tcMar>
            <w:vAlign w:val="center"/>
          </w:tcPr>
          <w:p w14:paraId="41FEBDDC">
            <w:pPr>
              <w:spacing w:after="0"/>
              <w:jc w:val="center"/>
              <w:rPr>
                <w:rFonts w:hint="default" w:ascii="Times New Roman" w:hAnsi="Times New Roman" w:eastAsia="宋体" w:cs="Times New Roman"/>
                <w:b/>
                <w:bCs w:val="0"/>
                <w:color w:val="auto"/>
                <w:kern w:val="2"/>
                <w:sz w:val="15"/>
                <w:szCs w:val="15"/>
                <w:highlight w:val="none"/>
                <w:lang w:val="en-US" w:eastAsia="zh-CN"/>
              </w:rPr>
            </w:pPr>
            <w:r>
              <w:rPr>
                <w:rFonts w:hint="default" w:ascii="Times New Roman" w:hAnsi="Times New Roman" w:eastAsia="宋体" w:cs="Times New Roman"/>
                <w:b/>
                <w:bCs w:val="0"/>
                <w:color w:val="auto"/>
                <w:kern w:val="2"/>
                <w:sz w:val="15"/>
                <w:szCs w:val="15"/>
                <w:highlight w:val="none"/>
                <w:lang w:val="en-US" w:eastAsia="zh-CN"/>
              </w:rPr>
              <w:t>202</w:t>
            </w:r>
            <w:r>
              <w:rPr>
                <w:rFonts w:hint="eastAsia" w:ascii="Times New Roman" w:hAnsi="Times New Roman" w:eastAsia="宋体" w:cs="Times New Roman"/>
                <w:b/>
                <w:bCs w:val="0"/>
                <w:color w:val="auto"/>
                <w:kern w:val="2"/>
                <w:sz w:val="15"/>
                <w:szCs w:val="15"/>
                <w:highlight w:val="none"/>
                <w:lang w:val="en-US" w:eastAsia="zh-CN"/>
              </w:rPr>
              <w:t>6</w:t>
            </w:r>
            <w:r>
              <w:rPr>
                <w:rFonts w:hint="default" w:ascii="Times New Roman" w:hAnsi="Times New Roman" w:eastAsia="宋体" w:cs="Times New Roman"/>
                <w:b/>
                <w:bCs w:val="0"/>
                <w:color w:val="auto"/>
                <w:kern w:val="2"/>
                <w:sz w:val="15"/>
                <w:szCs w:val="15"/>
                <w:highlight w:val="none"/>
                <w:lang w:val="en-US" w:eastAsia="zh-CN"/>
              </w:rPr>
              <w:t>.</w:t>
            </w:r>
            <w:r>
              <w:rPr>
                <w:rFonts w:hint="eastAsia" w:ascii="Times New Roman" w:hAnsi="Times New Roman" w:eastAsia="宋体" w:cs="Times New Roman"/>
                <w:b/>
                <w:bCs w:val="0"/>
                <w:color w:val="auto"/>
                <w:kern w:val="2"/>
                <w:sz w:val="15"/>
                <w:szCs w:val="15"/>
                <w:highlight w:val="none"/>
                <w:lang w:val="en-US" w:eastAsia="zh-CN"/>
              </w:rPr>
              <w:t>06.05</w:t>
            </w:r>
          </w:p>
        </w:tc>
      </w:tr>
      <w:tr w14:paraId="7F51C9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tcBorders>
              <w:top w:val="single" w:color="auto" w:sz="8" w:space="0"/>
            </w:tcBorders>
            <w:vAlign w:val="center"/>
          </w:tcPr>
          <w:p w14:paraId="6E683067">
            <w:pPr>
              <w:adjustRightInd/>
              <w:snapToGrid/>
              <w:spacing w:after="0"/>
              <w:rPr>
                <w:rFonts w:hint="default" w:ascii="Times New Roman" w:hAnsi="Times New Roman" w:cs="Times New Roman"/>
                <w:b/>
                <w:bCs w:val="0"/>
                <w:color w:val="auto"/>
                <w:kern w:val="2"/>
                <w:sz w:val="15"/>
                <w:szCs w:val="15"/>
                <w:highlight w:val="none"/>
              </w:rPr>
            </w:pPr>
          </w:p>
        </w:tc>
        <w:tc>
          <w:tcPr>
            <w:tcW w:w="1843" w:type="dxa"/>
            <w:gridSpan w:val="2"/>
            <w:vAlign w:val="center"/>
          </w:tcPr>
          <w:p w14:paraId="5507D822">
            <w:pPr>
              <w:spacing w:after="0"/>
              <w:jc w:val="center"/>
              <w:rPr>
                <w:rFonts w:hint="default" w:ascii="Times New Roman" w:hAnsi="Times New Roman" w:cs="Times New Roman"/>
                <w:b/>
                <w:bCs w:val="0"/>
                <w:color w:val="auto"/>
                <w:sz w:val="15"/>
                <w:szCs w:val="15"/>
                <w:highlight w:val="none"/>
              </w:rPr>
            </w:pPr>
            <w:r>
              <w:rPr>
                <w:rFonts w:hint="default" w:ascii="Times New Roman" w:hAnsi="Times New Roman" w:cs="Times New Roman"/>
                <w:b/>
                <w:bCs w:val="0"/>
                <w:color w:val="auto"/>
                <w:sz w:val="15"/>
                <w:szCs w:val="15"/>
                <w:highlight w:val="none"/>
              </w:rPr>
              <w:t>环保设施设计单位</w:t>
            </w:r>
          </w:p>
        </w:tc>
        <w:tc>
          <w:tcPr>
            <w:tcW w:w="4394" w:type="dxa"/>
            <w:gridSpan w:val="7"/>
            <w:vAlign w:val="center"/>
          </w:tcPr>
          <w:p w14:paraId="566CA377">
            <w:pPr>
              <w:spacing w:after="0"/>
              <w:jc w:val="center"/>
              <w:rPr>
                <w:rFonts w:hint="default" w:ascii="Times New Roman" w:hAnsi="Times New Roman" w:eastAsia="宋体" w:cs="Times New Roman"/>
                <w:b/>
                <w:bCs w:val="0"/>
                <w:color w:val="auto"/>
                <w:sz w:val="15"/>
                <w:szCs w:val="15"/>
                <w:highlight w:val="none"/>
              </w:rPr>
            </w:pPr>
            <w:r>
              <w:rPr>
                <w:rFonts w:hint="eastAsia" w:ascii="Times New Roman" w:hAnsi="Times New Roman" w:cs="Times New Roman"/>
                <w:b/>
                <w:bCs w:val="0"/>
                <w:color w:val="auto"/>
                <w:kern w:val="2"/>
                <w:sz w:val="15"/>
                <w:szCs w:val="15"/>
                <w:highlight w:val="none"/>
                <w:lang w:val="en-US" w:eastAsia="zh-CN"/>
              </w:rPr>
              <w:t>河南省绿生环保设备有限公司</w:t>
            </w:r>
          </w:p>
        </w:tc>
        <w:tc>
          <w:tcPr>
            <w:tcW w:w="1985" w:type="dxa"/>
            <w:gridSpan w:val="2"/>
            <w:vAlign w:val="center"/>
          </w:tcPr>
          <w:p w14:paraId="75E133FC">
            <w:pPr>
              <w:spacing w:after="0"/>
              <w:jc w:val="center"/>
              <w:rPr>
                <w:rFonts w:hint="default" w:ascii="Times New Roman" w:hAnsi="Times New Roman" w:cs="Times New Roman"/>
                <w:b/>
                <w:bCs w:val="0"/>
                <w:color w:val="auto"/>
                <w:sz w:val="15"/>
                <w:szCs w:val="15"/>
                <w:highlight w:val="none"/>
              </w:rPr>
            </w:pPr>
            <w:r>
              <w:rPr>
                <w:rFonts w:hint="default" w:ascii="Times New Roman" w:hAnsi="Times New Roman" w:cs="Times New Roman"/>
                <w:b/>
                <w:bCs w:val="0"/>
                <w:color w:val="auto"/>
                <w:sz w:val="15"/>
                <w:szCs w:val="15"/>
                <w:highlight w:val="none"/>
              </w:rPr>
              <w:t>环保设施施工单位</w:t>
            </w:r>
          </w:p>
        </w:tc>
        <w:tc>
          <w:tcPr>
            <w:tcW w:w="2261" w:type="dxa"/>
            <w:gridSpan w:val="2"/>
            <w:tcMar>
              <w:top w:w="0" w:type="dxa"/>
              <w:left w:w="57" w:type="dxa"/>
              <w:bottom w:w="0" w:type="dxa"/>
              <w:right w:w="57" w:type="dxa"/>
            </w:tcMar>
            <w:vAlign w:val="center"/>
          </w:tcPr>
          <w:p w14:paraId="22CFC448">
            <w:pPr>
              <w:spacing w:after="0"/>
              <w:jc w:val="center"/>
              <w:rPr>
                <w:rFonts w:hint="default" w:ascii="Times New Roman" w:hAnsi="Times New Roman" w:eastAsia="宋体" w:cs="Times New Roman"/>
                <w:b/>
                <w:bCs w:val="0"/>
                <w:color w:val="auto"/>
                <w:kern w:val="2"/>
                <w:sz w:val="15"/>
                <w:szCs w:val="15"/>
                <w:highlight w:val="none"/>
              </w:rPr>
            </w:pPr>
            <w:r>
              <w:rPr>
                <w:rFonts w:hint="eastAsia" w:ascii="Times New Roman" w:hAnsi="Times New Roman" w:cs="Times New Roman"/>
                <w:b/>
                <w:bCs w:val="0"/>
                <w:color w:val="auto"/>
                <w:kern w:val="2"/>
                <w:sz w:val="15"/>
                <w:szCs w:val="15"/>
                <w:highlight w:val="none"/>
                <w:lang w:val="en-US" w:eastAsia="zh-CN"/>
              </w:rPr>
              <w:t>河南省绿生环保设备有限公司</w:t>
            </w:r>
          </w:p>
        </w:tc>
        <w:tc>
          <w:tcPr>
            <w:tcW w:w="1471" w:type="dxa"/>
            <w:gridSpan w:val="2"/>
            <w:tcMar>
              <w:top w:w="0" w:type="dxa"/>
              <w:left w:w="57" w:type="dxa"/>
              <w:bottom w:w="0" w:type="dxa"/>
              <w:right w:w="57" w:type="dxa"/>
            </w:tcMar>
            <w:vAlign w:val="center"/>
          </w:tcPr>
          <w:p w14:paraId="03ACD548">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本工程排污许可证编号</w:t>
            </w:r>
          </w:p>
        </w:tc>
        <w:tc>
          <w:tcPr>
            <w:tcW w:w="2254" w:type="dxa"/>
            <w:gridSpan w:val="5"/>
            <w:tcMar>
              <w:top w:w="0" w:type="dxa"/>
              <w:left w:w="57" w:type="dxa"/>
              <w:bottom w:w="0" w:type="dxa"/>
              <w:right w:w="57" w:type="dxa"/>
            </w:tcMar>
            <w:vAlign w:val="center"/>
          </w:tcPr>
          <w:p w14:paraId="29481BA9">
            <w:pPr>
              <w:spacing w:after="0"/>
              <w:jc w:val="center"/>
              <w:rPr>
                <w:rFonts w:hint="default" w:ascii="Times New Roman" w:hAnsi="Times New Roman" w:eastAsia="宋体"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91410782MA44BT6726001W</w:t>
            </w:r>
          </w:p>
        </w:tc>
      </w:tr>
      <w:tr w14:paraId="7264F7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tcBorders>
              <w:top w:val="single" w:color="auto" w:sz="8" w:space="0"/>
            </w:tcBorders>
            <w:vAlign w:val="center"/>
          </w:tcPr>
          <w:p w14:paraId="6C993B17">
            <w:pPr>
              <w:adjustRightInd/>
              <w:snapToGrid/>
              <w:spacing w:after="0"/>
              <w:rPr>
                <w:rFonts w:hint="default" w:ascii="Times New Roman" w:hAnsi="Times New Roman" w:cs="Times New Roman"/>
                <w:b/>
                <w:bCs w:val="0"/>
                <w:color w:val="auto"/>
                <w:kern w:val="2"/>
                <w:sz w:val="15"/>
                <w:szCs w:val="15"/>
                <w:highlight w:val="none"/>
              </w:rPr>
            </w:pPr>
          </w:p>
        </w:tc>
        <w:tc>
          <w:tcPr>
            <w:tcW w:w="1843" w:type="dxa"/>
            <w:gridSpan w:val="2"/>
            <w:vAlign w:val="center"/>
          </w:tcPr>
          <w:p w14:paraId="013D4851">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验收单位</w:t>
            </w:r>
          </w:p>
        </w:tc>
        <w:tc>
          <w:tcPr>
            <w:tcW w:w="4394" w:type="dxa"/>
            <w:gridSpan w:val="7"/>
            <w:vAlign w:val="center"/>
          </w:tcPr>
          <w:p w14:paraId="15E76BC5">
            <w:pPr>
              <w:spacing w:after="0"/>
              <w:jc w:val="center"/>
              <w:rPr>
                <w:rFonts w:hint="default" w:ascii="Times New Roman" w:hAnsi="Times New Roman" w:eastAsia="宋体" w:cs="Times New Roman"/>
                <w:b/>
                <w:bCs w:val="0"/>
                <w:color w:val="auto"/>
                <w:sz w:val="15"/>
                <w:szCs w:val="15"/>
                <w:highlight w:val="none"/>
              </w:rPr>
            </w:pPr>
            <w:r>
              <w:rPr>
                <w:rFonts w:hint="eastAsia" w:ascii="Times New Roman" w:hAnsi="Times New Roman" w:cs="Times New Roman"/>
                <w:b/>
                <w:bCs w:val="0"/>
                <w:color w:val="auto"/>
                <w:kern w:val="2"/>
                <w:sz w:val="15"/>
                <w:szCs w:val="15"/>
                <w:highlight w:val="none"/>
              </w:rPr>
              <w:t>辉县市博林弹簧有限公司</w:t>
            </w:r>
          </w:p>
        </w:tc>
        <w:tc>
          <w:tcPr>
            <w:tcW w:w="1985" w:type="dxa"/>
            <w:gridSpan w:val="2"/>
            <w:vAlign w:val="center"/>
          </w:tcPr>
          <w:p w14:paraId="49A9F470">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环保设施检测单位</w:t>
            </w:r>
          </w:p>
        </w:tc>
        <w:tc>
          <w:tcPr>
            <w:tcW w:w="2261" w:type="dxa"/>
            <w:gridSpan w:val="2"/>
            <w:tcMar>
              <w:top w:w="0" w:type="dxa"/>
              <w:left w:w="57" w:type="dxa"/>
              <w:bottom w:w="0" w:type="dxa"/>
              <w:right w:w="57" w:type="dxa"/>
            </w:tcMar>
            <w:vAlign w:val="center"/>
          </w:tcPr>
          <w:p w14:paraId="7287A28F">
            <w:pPr>
              <w:spacing w:after="0"/>
              <w:jc w:val="center"/>
              <w:rPr>
                <w:rFonts w:hint="default" w:ascii="Times New Roman" w:hAnsi="Times New Roman" w:eastAsia="宋体"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河南环碳检测技术有限公司</w:t>
            </w:r>
          </w:p>
        </w:tc>
        <w:tc>
          <w:tcPr>
            <w:tcW w:w="1471" w:type="dxa"/>
            <w:gridSpan w:val="2"/>
            <w:tcMar>
              <w:top w:w="0" w:type="dxa"/>
              <w:left w:w="57" w:type="dxa"/>
              <w:bottom w:w="0" w:type="dxa"/>
              <w:right w:w="57" w:type="dxa"/>
            </w:tcMar>
            <w:vAlign w:val="center"/>
          </w:tcPr>
          <w:p w14:paraId="5C269849">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验收检测时工况</w:t>
            </w:r>
          </w:p>
        </w:tc>
        <w:tc>
          <w:tcPr>
            <w:tcW w:w="2254" w:type="dxa"/>
            <w:gridSpan w:val="5"/>
            <w:tcMar>
              <w:top w:w="0" w:type="dxa"/>
              <w:left w:w="57" w:type="dxa"/>
              <w:bottom w:w="0" w:type="dxa"/>
              <w:right w:w="57" w:type="dxa"/>
            </w:tcMar>
            <w:vAlign w:val="center"/>
          </w:tcPr>
          <w:p w14:paraId="4BABDF6C">
            <w:pPr>
              <w:spacing w:after="0"/>
              <w:jc w:val="center"/>
              <w:rPr>
                <w:rFonts w:hint="default" w:ascii="Times New Roman" w:hAnsi="Times New Roman" w:eastAsia="宋体" w:cs="Times New Roman"/>
                <w:b/>
                <w:bCs w:val="0"/>
                <w:color w:val="auto"/>
                <w:kern w:val="2"/>
                <w:sz w:val="15"/>
                <w:szCs w:val="15"/>
                <w:highlight w:val="none"/>
                <w:lang w:val="en-US" w:eastAsia="zh-CN"/>
              </w:rPr>
            </w:pPr>
            <w:r>
              <w:rPr>
                <w:rFonts w:hint="default" w:ascii="Times New Roman" w:hAnsi="Times New Roman" w:eastAsia="宋体" w:cs="Times New Roman"/>
                <w:b/>
                <w:bCs w:val="0"/>
                <w:color w:val="auto"/>
                <w:kern w:val="2"/>
                <w:sz w:val="15"/>
                <w:szCs w:val="15"/>
                <w:highlight w:val="none"/>
                <w:lang w:val="en-US" w:eastAsia="zh-CN"/>
              </w:rPr>
              <w:t>90</w:t>
            </w:r>
          </w:p>
        </w:tc>
      </w:tr>
      <w:tr w14:paraId="040FB1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tcBorders>
              <w:top w:val="single" w:color="auto" w:sz="8" w:space="0"/>
            </w:tcBorders>
            <w:vAlign w:val="center"/>
          </w:tcPr>
          <w:p w14:paraId="22515D4C">
            <w:pPr>
              <w:adjustRightInd/>
              <w:snapToGrid/>
              <w:spacing w:after="0"/>
              <w:rPr>
                <w:rFonts w:hint="default" w:ascii="Times New Roman" w:hAnsi="Times New Roman" w:cs="Times New Roman"/>
                <w:b/>
                <w:bCs w:val="0"/>
                <w:color w:val="auto"/>
                <w:kern w:val="2"/>
                <w:sz w:val="15"/>
                <w:szCs w:val="15"/>
                <w:highlight w:val="none"/>
              </w:rPr>
            </w:pPr>
          </w:p>
        </w:tc>
        <w:tc>
          <w:tcPr>
            <w:tcW w:w="1843" w:type="dxa"/>
            <w:gridSpan w:val="2"/>
            <w:vAlign w:val="center"/>
          </w:tcPr>
          <w:p w14:paraId="4F0C8BCC">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投资总概算（万元）</w:t>
            </w:r>
          </w:p>
        </w:tc>
        <w:tc>
          <w:tcPr>
            <w:tcW w:w="4394" w:type="dxa"/>
            <w:gridSpan w:val="7"/>
            <w:vAlign w:val="center"/>
          </w:tcPr>
          <w:p w14:paraId="0A24758A">
            <w:pPr>
              <w:spacing w:after="0"/>
              <w:jc w:val="center"/>
              <w:rPr>
                <w:rFonts w:hint="default" w:ascii="Times New Roman" w:hAnsi="Times New Roman" w:eastAsia="宋体" w:cs="Times New Roman"/>
                <w:b/>
                <w:bCs w:val="0"/>
                <w:color w:val="auto"/>
                <w:kern w:val="2"/>
                <w:sz w:val="15"/>
                <w:szCs w:val="15"/>
                <w:highlight w:val="none"/>
                <w:lang w:val="en-US" w:eastAsia="zh-CN"/>
              </w:rPr>
            </w:pPr>
            <w:r>
              <w:rPr>
                <w:rFonts w:hint="eastAsia" w:ascii="Times New Roman" w:hAnsi="Times New Roman" w:eastAsia="宋体" w:cs="Times New Roman"/>
                <w:b/>
                <w:bCs w:val="0"/>
                <w:color w:val="auto"/>
                <w:kern w:val="2"/>
                <w:sz w:val="15"/>
                <w:szCs w:val="15"/>
                <w:highlight w:val="none"/>
                <w:lang w:val="en-US" w:eastAsia="zh-CN"/>
              </w:rPr>
              <w:t>2000</w:t>
            </w:r>
          </w:p>
        </w:tc>
        <w:tc>
          <w:tcPr>
            <w:tcW w:w="1985" w:type="dxa"/>
            <w:gridSpan w:val="2"/>
            <w:vAlign w:val="center"/>
          </w:tcPr>
          <w:p w14:paraId="324C91C5">
            <w:pPr>
              <w:tabs>
                <w:tab w:val="left" w:pos="690"/>
              </w:tabs>
              <w:spacing w:after="0"/>
              <w:jc w:val="center"/>
              <w:rPr>
                <w:rFonts w:hint="default" w:ascii="Times New Roman" w:hAnsi="Times New Roman" w:eastAsia="微软雅黑" w:cs="Times New Roman"/>
                <w:b/>
                <w:bCs w:val="0"/>
                <w:color w:val="auto"/>
                <w:kern w:val="2"/>
                <w:sz w:val="15"/>
                <w:szCs w:val="15"/>
                <w:highlight w:val="none"/>
                <w:lang w:eastAsia="zh-CN"/>
              </w:rPr>
            </w:pPr>
            <w:r>
              <w:rPr>
                <w:rFonts w:hint="default" w:ascii="Times New Roman" w:hAnsi="Times New Roman" w:cs="Times New Roman"/>
                <w:b/>
                <w:bCs w:val="0"/>
                <w:color w:val="auto"/>
                <w:kern w:val="2"/>
                <w:sz w:val="15"/>
                <w:szCs w:val="15"/>
                <w:highlight w:val="none"/>
              </w:rPr>
              <w:t>环保投资总概算</w:t>
            </w:r>
            <w:r>
              <w:rPr>
                <w:rFonts w:hint="default" w:ascii="Times New Roman" w:hAnsi="Times New Roman" w:cs="Times New Roman"/>
                <w:b/>
                <w:bCs w:val="0"/>
                <w:color w:val="auto"/>
                <w:kern w:val="2"/>
                <w:sz w:val="15"/>
                <w:szCs w:val="15"/>
                <w:highlight w:val="none"/>
                <w:lang w:eastAsia="zh-CN"/>
              </w:rPr>
              <w:t>（</w:t>
            </w:r>
            <w:r>
              <w:rPr>
                <w:rFonts w:hint="default" w:ascii="Times New Roman" w:hAnsi="Times New Roman" w:cs="Times New Roman"/>
                <w:b/>
                <w:bCs w:val="0"/>
                <w:color w:val="auto"/>
                <w:kern w:val="2"/>
                <w:sz w:val="15"/>
                <w:szCs w:val="15"/>
                <w:highlight w:val="none"/>
              </w:rPr>
              <w:t>万元</w:t>
            </w:r>
            <w:r>
              <w:rPr>
                <w:rFonts w:hint="default" w:ascii="Times New Roman" w:hAnsi="Times New Roman" w:cs="Times New Roman"/>
                <w:b/>
                <w:bCs w:val="0"/>
                <w:color w:val="auto"/>
                <w:kern w:val="2"/>
                <w:sz w:val="15"/>
                <w:szCs w:val="15"/>
                <w:highlight w:val="none"/>
                <w:lang w:eastAsia="zh-CN"/>
              </w:rPr>
              <w:t>）</w:t>
            </w:r>
          </w:p>
        </w:tc>
        <w:tc>
          <w:tcPr>
            <w:tcW w:w="2261" w:type="dxa"/>
            <w:gridSpan w:val="2"/>
            <w:tcMar>
              <w:top w:w="0" w:type="dxa"/>
              <w:left w:w="57" w:type="dxa"/>
              <w:bottom w:w="0" w:type="dxa"/>
              <w:right w:w="57" w:type="dxa"/>
            </w:tcMar>
            <w:vAlign w:val="center"/>
          </w:tcPr>
          <w:p w14:paraId="05A95BFE">
            <w:pPr>
              <w:spacing w:after="0"/>
              <w:jc w:val="center"/>
              <w:rPr>
                <w:rFonts w:hint="default" w:ascii="Times New Roman" w:hAnsi="Times New Roman" w:eastAsia="宋体" w:cs="Times New Roman"/>
                <w:b/>
                <w:bCs w:val="0"/>
                <w:color w:val="auto"/>
                <w:kern w:val="2"/>
                <w:sz w:val="15"/>
                <w:szCs w:val="15"/>
                <w:highlight w:val="none"/>
                <w:lang w:val="en-US" w:eastAsia="zh-CN"/>
              </w:rPr>
            </w:pPr>
            <w:r>
              <w:rPr>
                <w:rFonts w:hint="eastAsia" w:ascii="Times New Roman" w:hAnsi="Times New Roman" w:eastAsia="宋体" w:cs="Times New Roman"/>
                <w:b/>
                <w:bCs w:val="0"/>
                <w:color w:val="auto"/>
                <w:kern w:val="2"/>
                <w:sz w:val="15"/>
                <w:szCs w:val="15"/>
                <w:highlight w:val="none"/>
                <w:lang w:val="en-US" w:eastAsia="zh-CN"/>
              </w:rPr>
              <w:t>30</w:t>
            </w:r>
          </w:p>
        </w:tc>
        <w:tc>
          <w:tcPr>
            <w:tcW w:w="1471" w:type="dxa"/>
            <w:gridSpan w:val="2"/>
            <w:tcMar>
              <w:top w:w="0" w:type="dxa"/>
              <w:left w:w="57" w:type="dxa"/>
              <w:bottom w:w="0" w:type="dxa"/>
              <w:right w:w="57" w:type="dxa"/>
            </w:tcMar>
            <w:vAlign w:val="center"/>
          </w:tcPr>
          <w:p w14:paraId="31904E20">
            <w:pPr>
              <w:tabs>
                <w:tab w:val="left" w:pos="690"/>
              </w:tabs>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所占比例（%）</w:t>
            </w:r>
          </w:p>
        </w:tc>
        <w:tc>
          <w:tcPr>
            <w:tcW w:w="2254" w:type="dxa"/>
            <w:gridSpan w:val="5"/>
            <w:tcMar>
              <w:top w:w="0" w:type="dxa"/>
              <w:left w:w="57" w:type="dxa"/>
              <w:bottom w:w="0" w:type="dxa"/>
              <w:right w:w="57" w:type="dxa"/>
            </w:tcMar>
            <w:vAlign w:val="center"/>
          </w:tcPr>
          <w:p w14:paraId="0C5F4ED7">
            <w:pPr>
              <w:tabs>
                <w:tab w:val="left" w:pos="690"/>
              </w:tabs>
              <w:spacing w:after="0"/>
              <w:jc w:val="center"/>
              <w:rPr>
                <w:rFonts w:hint="default" w:ascii="Times New Roman" w:hAnsi="Times New Roman" w:eastAsia="宋体" w:cs="Times New Roman"/>
                <w:b/>
                <w:bCs w:val="0"/>
                <w:color w:val="auto"/>
                <w:kern w:val="2"/>
                <w:sz w:val="15"/>
                <w:szCs w:val="15"/>
                <w:highlight w:val="none"/>
                <w:lang w:val="en-US" w:eastAsia="zh-CN"/>
              </w:rPr>
            </w:pPr>
            <w:r>
              <w:rPr>
                <w:rFonts w:hint="default" w:ascii="Times New Roman" w:hAnsi="Times New Roman" w:eastAsia="宋体" w:cs="Times New Roman"/>
                <w:b/>
                <w:bCs w:val="0"/>
                <w:color w:val="auto"/>
                <w:kern w:val="2"/>
                <w:sz w:val="15"/>
                <w:szCs w:val="15"/>
                <w:highlight w:val="none"/>
                <w:lang w:val="en-US" w:eastAsia="zh-CN"/>
              </w:rPr>
              <w:t>1.5%</w:t>
            </w:r>
          </w:p>
        </w:tc>
      </w:tr>
      <w:tr w14:paraId="78D641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tcBorders>
              <w:top w:val="single" w:color="auto" w:sz="8" w:space="0"/>
            </w:tcBorders>
            <w:vAlign w:val="center"/>
          </w:tcPr>
          <w:p w14:paraId="01782947">
            <w:pPr>
              <w:adjustRightInd/>
              <w:snapToGrid/>
              <w:spacing w:after="0"/>
              <w:rPr>
                <w:rFonts w:hint="default" w:ascii="Times New Roman" w:hAnsi="Times New Roman" w:cs="Times New Roman"/>
                <w:b/>
                <w:bCs w:val="0"/>
                <w:color w:val="auto"/>
                <w:kern w:val="2"/>
                <w:sz w:val="15"/>
                <w:szCs w:val="15"/>
                <w:highlight w:val="none"/>
              </w:rPr>
            </w:pPr>
          </w:p>
        </w:tc>
        <w:tc>
          <w:tcPr>
            <w:tcW w:w="1843" w:type="dxa"/>
            <w:gridSpan w:val="2"/>
            <w:vAlign w:val="center"/>
          </w:tcPr>
          <w:p w14:paraId="47AA5C3D">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实际总投资（万元）</w:t>
            </w:r>
          </w:p>
        </w:tc>
        <w:tc>
          <w:tcPr>
            <w:tcW w:w="4394" w:type="dxa"/>
            <w:gridSpan w:val="7"/>
            <w:vAlign w:val="center"/>
          </w:tcPr>
          <w:p w14:paraId="7BA901E0">
            <w:pPr>
              <w:spacing w:after="0"/>
              <w:jc w:val="center"/>
              <w:rPr>
                <w:rFonts w:hint="default" w:ascii="Times New Roman" w:hAnsi="Times New Roman" w:eastAsia="宋体" w:cs="Times New Roman"/>
                <w:b/>
                <w:bCs w:val="0"/>
                <w:color w:val="auto"/>
                <w:kern w:val="2"/>
                <w:sz w:val="15"/>
                <w:szCs w:val="15"/>
                <w:highlight w:val="none"/>
                <w:lang w:val="en-US" w:eastAsia="zh-CN"/>
              </w:rPr>
            </w:pPr>
            <w:r>
              <w:rPr>
                <w:rFonts w:hint="eastAsia" w:ascii="Times New Roman" w:hAnsi="Times New Roman" w:eastAsia="宋体" w:cs="Times New Roman"/>
                <w:b/>
                <w:bCs w:val="0"/>
                <w:color w:val="auto"/>
                <w:kern w:val="2"/>
                <w:sz w:val="15"/>
                <w:szCs w:val="15"/>
                <w:highlight w:val="none"/>
                <w:lang w:val="en-US" w:eastAsia="zh-CN"/>
              </w:rPr>
              <w:t>1000</w:t>
            </w:r>
          </w:p>
        </w:tc>
        <w:tc>
          <w:tcPr>
            <w:tcW w:w="1985" w:type="dxa"/>
            <w:gridSpan w:val="2"/>
            <w:vAlign w:val="center"/>
          </w:tcPr>
          <w:p w14:paraId="60B7E304">
            <w:pPr>
              <w:spacing w:after="0"/>
              <w:jc w:val="center"/>
              <w:rPr>
                <w:rFonts w:hint="default" w:ascii="Times New Roman" w:hAnsi="Times New Roman" w:eastAsia="微软雅黑" w:cs="Times New Roman"/>
                <w:b/>
                <w:bCs w:val="0"/>
                <w:color w:val="auto"/>
                <w:kern w:val="2"/>
                <w:sz w:val="15"/>
                <w:szCs w:val="15"/>
                <w:highlight w:val="none"/>
                <w:lang w:eastAsia="zh-CN"/>
              </w:rPr>
            </w:pPr>
            <w:r>
              <w:rPr>
                <w:rFonts w:hint="default" w:ascii="Times New Roman" w:hAnsi="Times New Roman" w:cs="Times New Roman"/>
                <w:b/>
                <w:bCs w:val="0"/>
                <w:color w:val="auto"/>
                <w:kern w:val="2"/>
                <w:sz w:val="15"/>
                <w:szCs w:val="15"/>
                <w:highlight w:val="none"/>
              </w:rPr>
              <w:t>实际环保投资</w:t>
            </w:r>
            <w:r>
              <w:rPr>
                <w:rFonts w:hint="default" w:ascii="Times New Roman" w:hAnsi="Times New Roman" w:cs="Times New Roman"/>
                <w:b/>
                <w:bCs w:val="0"/>
                <w:color w:val="auto"/>
                <w:kern w:val="2"/>
                <w:sz w:val="15"/>
                <w:szCs w:val="15"/>
                <w:highlight w:val="none"/>
                <w:lang w:eastAsia="zh-CN"/>
              </w:rPr>
              <w:t>（</w:t>
            </w:r>
            <w:r>
              <w:rPr>
                <w:rFonts w:hint="default" w:ascii="Times New Roman" w:hAnsi="Times New Roman" w:cs="Times New Roman"/>
                <w:b/>
                <w:bCs w:val="0"/>
                <w:color w:val="auto"/>
                <w:kern w:val="2"/>
                <w:sz w:val="15"/>
                <w:szCs w:val="15"/>
                <w:highlight w:val="none"/>
              </w:rPr>
              <w:t>万元</w:t>
            </w:r>
            <w:r>
              <w:rPr>
                <w:rFonts w:hint="default" w:ascii="Times New Roman" w:hAnsi="Times New Roman" w:cs="Times New Roman"/>
                <w:b/>
                <w:bCs w:val="0"/>
                <w:color w:val="auto"/>
                <w:kern w:val="2"/>
                <w:sz w:val="15"/>
                <w:szCs w:val="15"/>
                <w:highlight w:val="none"/>
                <w:lang w:eastAsia="zh-CN"/>
              </w:rPr>
              <w:t>）</w:t>
            </w:r>
          </w:p>
        </w:tc>
        <w:tc>
          <w:tcPr>
            <w:tcW w:w="2261" w:type="dxa"/>
            <w:gridSpan w:val="2"/>
            <w:tcMar>
              <w:top w:w="0" w:type="dxa"/>
              <w:left w:w="57" w:type="dxa"/>
              <w:bottom w:w="0" w:type="dxa"/>
              <w:right w:w="57" w:type="dxa"/>
            </w:tcMar>
            <w:vAlign w:val="center"/>
          </w:tcPr>
          <w:p w14:paraId="5B32484C">
            <w:pPr>
              <w:spacing w:after="0"/>
              <w:jc w:val="center"/>
              <w:rPr>
                <w:rFonts w:hint="default" w:ascii="Times New Roman" w:hAnsi="Times New Roman" w:eastAsia="宋体" w:cs="Times New Roman"/>
                <w:b/>
                <w:bCs w:val="0"/>
                <w:color w:val="auto"/>
                <w:kern w:val="2"/>
                <w:sz w:val="15"/>
                <w:szCs w:val="15"/>
                <w:highlight w:val="none"/>
                <w:lang w:val="en-US" w:eastAsia="zh-CN"/>
              </w:rPr>
            </w:pPr>
            <w:r>
              <w:rPr>
                <w:rFonts w:hint="eastAsia" w:ascii="Times New Roman" w:hAnsi="Times New Roman" w:eastAsia="宋体" w:cs="Times New Roman"/>
                <w:b/>
                <w:bCs w:val="0"/>
                <w:color w:val="auto"/>
                <w:kern w:val="2"/>
                <w:sz w:val="15"/>
                <w:szCs w:val="15"/>
                <w:highlight w:val="none"/>
                <w:lang w:val="en-US" w:eastAsia="zh-CN"/>
              </w:rPr>
              <w:t>30</w:t>
            </w:r>
          </w:p>
        </w:tc>
        <w:tc>
          <w:tcPr>
            <w:tcW w:w="1471" w:type="dxa"/>
            <w:gridSpan w:val="2"/>
            <w:tcMar>
              <w:top w:w="0" w:type="dxa"/>
              <w:left w:w="57" w:type="dxa"/>
              <w:bottom w:w="0" w:type="dxa"/>
              <w:right w:w="57" w:type="dxa"/>
            </w:tcMar>
            <w:vAlign w:val="center"/>
          </w:tcPr>
          <w:p w14:paraId="5EC8E4EE">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所占比例（%）</w:t>
            </w:r>
          </w:p>
        </w:tc>
        <w:tc>
          <w:tcPr>
            <w:tcW w:w="2254" w:type="dxa"/>
            <w:gridSpan w:val="5"/>
            <w:tcMar>
              <w:top w:w="0" w:type="dxa"/>
              <w:left w:w="57" w:type="dxa"/>
              <w:bottom w:w="0" w:type="dxa"/>
              <w:right w:w="57" w:type="dxa"/>
            </w:tcMar>
            <w:vAlign w:val="center"/>
          </w:tcPr>
          <w:p w14:paraId="47821FE5">
            <w:pPr>
              <w:spacing w:after="0"/>
              <w:jc w:val="center"/>
              <w:rPr>
                <w:rFonts w:hint="default" w:ascii="Times New Roman" w:hAnsi="Times New Roman" w:eastAsia="宋体" w:cs="Times New Roman"/>
                <w:b/>
                <w:bCs w:val="0"/>
                <w:color w:val="auto"/>
                <w:kern w:val="2"/>
                <w:sz w:val="15"/>
                <w:szCs w:val="15"/>
                <w:highlight w:val="none"/>
                <w:lang w:val="en-US" w:eastAsia="zh-CN"/>
              </w:rPr>
            </w:pPr>
            <w:r>
              <w:rPr>
                <w:rFonts w:hint="eastAsia" w:ascii="Times New Roman" w:hAnsi="Times New Roman" w:eastAsia="宋体" w:cs="Times New Roman"/>
                <w:b/>
                <w:bCs w:val="0"/>
                <w:color w:val="auto"/>
                <w:kern w:val="2"/>
                <w:sz w:val="15"/>
                <w:szCs w:val="15"/>
                <w:highlight w:val="none"/>
                <w:lang w:val="en-US" w:eastAsia="zh-CN"/>
              </w:rPr>
              <w:t>3</w:t>
            </w:r>
            <w:r>
              <w:rPr>
                <w:rFonts w:hint="default" w:ascii="Times New Roman" w:hAnsi="Times New Roman" w:eastAsia="宋体" w:cs="Times New Roman"/>
                <w:b/>
                <w:bCs w:val="0"/>
                <w:color w:val="auto"/>
                <w:kern w:val="2"/>
                <w:sz w:val="15"/>
                <w:szCs w:val="15"/>
                <w:highlight w:val="none"/>
                <w:lang w:val="en-US" w:eastAsia="zh-CN"/>
              </w:rPr>
              <w:t>%</w:t>
            </w:r>
          </w:p>
        </w:tc>
      </w:tr>
      <w:tr w14:paraId="730B68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tcBorders>
              <w:top w:val="single" w:color="auto" w:sz="8" w:space="0"/>
            </w:tcBorders>
            <w:vAlign w:val="center"/>
          </w:tcPr>
          <w:p w14:paraId="30DB1218">
            <w:pPr>
              <w:adjustRightInd/>
              <w:snapToGrid/>
              <w:spacing w:after="0"/>
              <w:rPr>
                <w:rFonts w:hint="default" w:ascii="Times New Roman" w:hAnsi="Times New Roman" w:cs="Times New Roman"/>
                <w:b/>
                <w:bCs w:val="0"/>
                <w:color w:val="auto"/>
                <w:kern w:val="2"/>
                <w:sz w:val="15"/>
                <w:szCs w:val="15"/>
                <w:highlight w:val="none"/>
              </w:rPr>
            </w:pPr>
          </w:p>
        </w:tc>
        <w:tc>
          <w:tcPr>
            <w:tcW w:w="1843" w:type="dxa"/>
            <w:gridSpan w:val="2"/>
            <w:vAlign w:val="center"/>
          </w:tcPr>
          <w:p w14:paraId="1E8592EF">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废水治理（万元）</w:t>
            </w:r>
          </w:p>
        </w:tc>
        <w:tc>
          <w:tcPr>
            <w:tcW w:w="709" w:type="dxa"/>
            <w:vAlign w:val="center"/>
          </w:tcPr>
          <w:p w14:paraId="08871394">
            <w:pPr>
              <w:spacing w:after="0"/>
              <w:jc w:val="center"/>
              <w:rPr>
                <w:rFonts w:hint="default" w:ascii="Times New Roman" w:hAnsi="Times New Roman" w:eastAsia="微软雅黑" w:cs="Times New Roman"/>
                <w:b/>
                <w:bCs w:val="0"/>
                <w:color w:val="auto"/>
                <w:kern w:val="2"/>
                <w:sz w:val="15"/>
                <w:szCs w:val="15"/>
                <w:highlight w:val="none"/>
                <w:lang w:val="en-US" w:eastAsia="zh-CN"/>
              </w:rPr>
            </w:pPr>
            <w:r>
              <w:rPr>
                <w:rFonts w:hint="eastAsia" w:ascii="Times New Roman" w:hAnsi="Times New Roman" w:cs="Times New Roman"/>
                <w:b/>
                <w:bCs w:val="0"/>
                <w:color w:val="auto"/>
                <w:kern w:val="2"/>
                <w:sz w:val="15"/>
                <w:szCs w:val="15"/>
                <w:highlight w:val="none"/>
                <w:lang w:val="en-US" w:eastAsia="zh-CN"/>
              </w:rPr>
              <w:t>1</w:t>
            </w:r>
          </w:p>
        </w:tc>
        <w:tc>
          <w:tcPr>
            <w:tcW w:w="1275" w:type="dxa"/>
            <w:gridSpan w:val="2"/>
            <w:vAlign w:val="center"/>
          </w:tcPr>
          <w:p w14:paraId="30D7FB78">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废气治理（万元）</w:t>
            </w:r>
          </w:p>
        </w:tc>
        <w:tc>
          <w:tcPr>
            <w:tcW w:w="567" w:type="dxa"/>
            <w:vAlign w:val="center"/>
          </w:tcPr>
          <w:p w14:paraId="4BF8464A">
            <w:pPr>
              <w:spacing w:after="0"/>
              <w:jc w:val="center"/>
              <w:rPr>
                <w:rFonts w:hint="default" w:ascii="Times New Roman" w:hAnsi="Times New Roman" w:eastAsia="微软雅黑" w:cs="Times New Roman"/>
                <w:b/>
                <w:bCs w:val="0"/>
                <w:color w:val="auto"/>
                <w:kern w:val="2"/>
                <w:sz w:val="15"/>
                <w:szCs w:val="15"/>
                <w:highlight w:val="none"/>
                <w:lang w:val="en-US" w:eastAsia="zh-CN"/>
              </w:rPr>
            </w:pPr>
            <w:r>
              <w:rPr>
                <w:rFonts w:hint="eastAsia" w:ascii="Times New Roman" w:hAnsi="Times New Roman" w:cs="Times New Roman"/>
                <w:b/>
                <w:bCs w:val="0"/>
                <w:color w:val="auto"/>
                <w:kern w:val="2"/>
                <w:sz w:val="15"/>
                <w:szCs w:val="15"/>
                <w:highlight w:val="none"/>
                <w:lang w:val="en-US" w:eastAsia="zh-CN"/>
              </w:rPr>
              <w:t>25</w:t>
            </w:r>
          </w:p>
        </w:tc>
        <w:tc>
          <w:tcPr>
            <w:tcW w:w="1276" w:type="dxa"/>
            <w:gridSpan w:val="2"/>
            <w:vAlign w:val="center"/>
          </w:tcPr>
          <w:p w14:paraId="7C6E0869">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噪声治理（万元）</w:t>
            </w:r>
          </w:p>
        </w:tc>
        <w:tc>
          <w:tcPr>
            <w:tcW w:w="567" w:type="dxa"/>
            <w:vAlign w:val="center"/>
          </w:tcPr>
          <w:p w14:paraId="7340F85E">
            <w:pPr>
              <w:spacing w:after="0"/>
              <w:jc w:val="center"/>
              <w:rPr>
                <w:rFonts w:hint="default" w:ascii="Times New Roman" w:hAnsi="Times New Roman" w:eastAsia="微软雅黑" w:cs="Times New Roman"/>
                <w:b/>
                <w:bCs w:val="0"/>
                <w:color w:val="auto"/>
                <w:kern w:val="2"/>
                <w:sz w:val="15"/>
                <w:szCs w:val="15"/>
                <w:highlight w:val="none"/>
                <w:lang w:val="en-US" w:eastAsia="zh-CN"/>
              </w:rPr>
            </w:pPr>
            <w:r>
              <w:rPr>
                <w:rFonts w:hint="eastAsia" w:ascii="Times New Roman" w:hAnsi="Times New Roman" w:cs="Times New Roman"/>
                <w:b/>
                <w:bCs w:val="0"/>
                <w:color w:val="auto"/>
                <w:kern w:val="2"/>
                <w:sz w:val="15"/>
                <w:szCs w:val="15"/>
                <w:highlight w:val="none"/>
                <w:lang w:val="en-US" w:eastAsia="zh-CN"/>
              </w:rPr>
              <w:t>1</w:t>
            </w:r>
          </w:p>
        </w:tc>
        <w:tc>
          <w:tcPr>
            <w:tcW w:w="1985" w:type="dxa"/>
            <w:gridSpan w:val="2"/>
            <w:vAlign w:val="center"/>
          </w:tcPr>
          <w:p w14:paraId="23FFF519">
            <w:pPr>
              <w:spacing w:after="0"/>
              <w:jc w:val="center"/>
              <w:rPr>
                <w:rFonts w:hint="default" w:ascii="Times New Roman" w:hAnsi="Times New Roman" w:eastAsia="微软雅黑" w:cs="Times New Roman"/>
                <w:b/>
                <w:bCs w:val="0"/>
                <w:color w:val="auto"/>
                <w:kern w:val="2"/>
                <w:sz w:val="15"/>
                <w:szCs w:val="15"/>
                <w:highlight w:val="none"/>
                <w:lang w:eastAsia="zh-CN"/>
              </w:rPr>
            </w:pPr>
            <w:r>
              <w:rPr>
                <w:rFonts w:hint="default" w:ascii="Times New Roman" w:hAnsi="Times New Roman" w:cs="Times New Roman"/>
                <w:b/>
                <w:bCs w:val="0"/>
                <w:color w:val="auto"/>
                <w:kern w:val="2"/>
                <w:sz w:val="15"/>
                <w:szCs w:val="15"/>
                <w:highlight w:val="none"/>
              </w:rPr>
              <w:t>固体废物治理</w:t>
            </w:r>
            <w:r>
              <w:rPr>
                <w:rFonts w:hint="default" w:ascii="Times New Roman" w:hAnsi="Times New Roman" w:cs="Times New Roman"/>
                <w:b/>
                <w:bCs w:val="0"/>
                <w:color w:val="auto"/>
                <w:kern w:val="2"/>
                <w:sz w:val="15"/>
                <w:szCs w:val="15"/>
                <w:highlight w:val="none"/>
                <w:lang w:eastAsia="zh-CN"/>
              </w:rPr>
              <w:t>（</w:t>
            </w:r>
            <w:r>
              <w:rPr>
                <w:rFonts w:hint="default" w:ascii="Times New Roman" w:hAnsi="Times New Roman" w:cs="Times New Roman"/>
                <w:b/>
                <w:bCs w:val="0"/>
                <w:color w:val="auto"/>
                <w:kern w:val="2"/>
                <w:sz w:val="15"/>
                <w:szCs w:val="15"/>
                <w:highlight w:val="none"/>
              </w:rPr>
              <w:t>万元</w:t>
            </w:r>
            <w:r>
              <w:rPr>
                <w:rFonts w:hint="default" w:ascii="Times New Roman" w:hAnsi="Times New Roman" w:cs="Times New Roman"/>
                <w:b/>
                <w:bCs w:val="0"/>
                <w:color w:val="auto"/>
                <w:kern w:val="2"/>
                <w:sz w:val="15"/>
                <w:szCs w:val="15"/>
                <w:highlight w:val="none"/>
                <w:lang w:eastAsia="zh-CN"/>
              </w:rPr>
              <w:t>）</w:t>
            </w:r>
          </w:p>
        </w:tc>
        <w:tc>
          <w:tcPr>
            <w:tcW w:w="2261" w:type="dxa"/>
            <w:gridSpan w:val="2"/>
            <w:vAlign w:val="center"/>
          </w:tcPr>
          <w:p w14:paraId="6441C688">
            <w:pPr>
              <w:spacing w:after="0"/>
              <w:jc w:val="center"/>
              <w:rPr>
                <w:rFonts w:hint="default" w:ascii="Times New Roman" w:hAnsi="Times New Roman" w:eastAsia="宋体" w:cs="Times New Roman"/>
                <w:b/>
                <w:bCs w:val="0"/>
                <w:color w:val="auto"/>
                <w:kern w:val="2"/>
                <w:sz w:val="15"/>
                <w:szCs w:val="15"/>
                <w:highlight w:val="none"/>
                <w:lang w:val="en-US" w:eastAsia="zh-CN"/>
              </w:rPr>
            </w:pPr>
            <w:r>
              <w:rPr>
                <w:rFonts w:hint="eastAsia" w:ascii="Times New Roman" w:hAnsi="Times New Roman" w:eastAsia="宋体" w:cs="Times New Roman"/>
                <w:b/>
                <w:bCs w:val="0"/>
                <w:color w:val="auto"/>
                <w:kern w:val="2"/>
                <w:sz w:val="15"/>
                <w:szCs w:val="15"/>
                <w:highlight w:val="none"/>
                <w:lang w:val="en-US" w:eastAsia="zh-CN"/>
              </w:rPr>
              <w:t>3</w:t>
            </w:r>
          </w:p>
        </w:tc>
        <w:tc>
          <w:tcPr>
            <w:tcW w:w="1471" w:type="dxa"/>
            <w:gridSpan w:val="2"/>
            <w:vAlign w:val="center"/>
          </w:tcPr>
          <w:p w14:paraId="24A2EB15">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绿化及生态（万元）</w:t>
            </w:r>
          </w:p>
        </w:tc>
        <w:tc>
          <w:tcPr>
            <w:tcW w:w="662" w:type="dxa"/>
            <w:tcMar>
              <w:top w:w="0" w:type="dxa"/>
              <w:left w:w="57" w:type="dxa"/>
              <w:bottom w:w="0" w:type="dxa"/>
              <w:right w:w="57" w:type="dxa"/>
            </w:tcMar>
            <w:vAlign w:val="center"/>
          </w:tcPr>
          <w:p w14:paraId="19BCF6BF">
            <w:pPr>
              <w:spacing w:after="0"/>
              <w:jc w:val="center"/>
              <w:rPr>
                <w:rFonts w:hint="default" w:ascii="Times New Roman" w:hAnsi="Times New Roman" w:eastAsia="微软雅黑" w:cs="Times New Roman"/>
                <w:b/>
                <w:bCs w:val="0"/>
                <w:color w:val="auto"/>
                <w:kern w:val="2"/>
                <w:sz w:val="15"/>
                <w:szCs w:val="15"/>
                <w:highlight w:val="none"/>
                <w:lang w:val="en-US" w:eastAsia="zh-CN"/>
              </w:rPr>
            </w:pPr>
            <w:r>
              <w:rPr>
                <w:rFonts w:hint="default" w:ascii="Times New Roman" w:hAnsi="Times New Roman" w:cs="Times New Roman"/>
                <w:b/>
                <w:bCs w:val="0"/>
                <w:color w:val="auto"/>
                <w:kern w:val="2"/>
                <w:sz w:val="15"/>
                <w:szCs w:val="15"/>
                <w:highlight w:val="none"/>
                <w:lang w:val="en-US" w:eastAsia="zh-CN"/>
              </w:rPr>
              <w:t>/</w:t>
            </w:r>
          </w:p>
        </w:tc>
        <w:tc>
          <w:tcPr>
            <w:tcW w:w="992" w:type="dxa"/>
            <w:gridSpan w:val="3"/>
            <w:tcMar>
              <w:top w:w="0" w:type="dxa"/>
              <w:left w:w="57" w:type="dxa"/>
              <w:bottom w:w="0" w:type="dxa"/>
              <w:right w:w="57" w:type="dxa"/>
            </w:tcMar>
            <w:vAlign w:val="center"/>
          </w:tcPr>
          <w:p w14:paraId="06E800A6">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其他（万元）</w:t>
            </w:r>
          </w:p>
        </w:tc>
        <w:tc>
          <w:tcPr>
            <w:tcW w:w="600" w:type="dxa"/>
            <w:tcMar>
              <w:top w:w="0" w:type="dxa"/>
              <w:left w:w="57" w:type="dxa"/>
              <w:bottom w:w="0" w:type="dxa"/>
              <w:right w:w="57" w:type="dxa"/>
            </w:tcMar>
            <w:vAlign w:val="center"/>
          </w:tcPr>
          <w:p w14:paraId="198E9BED">
            <w:pPr>
              <w:spacing w:after="0"/>
              <w:jc w:val="center"/>
              <w:rPr>
                <w:rFonts w:hint="default" w:ascii="Times New Roman" w:hAnsi="Times New Roman" w:eastAsia="微软雅黑" w:cs="Times New Roman"/>
                <w:b/>
                <w:bCs w:val="0"/>
                <w:color w:val="auto"/>
                <w:kern w:val="2"/>
                <w:sz w:val="15"/>
                <w:szCs w:val="15"/>
                <w:highlight w:val="none"/>
                <w:lang w:val="en-US" w:eastAsia="zh-CN"/>
              </w:rPr>
            </w:pPr>
            <w:r>
              <w:rPr>
                <w:rFonts w:hint="default" w:ascii="Times New Roman" w:hAnsi="Times New Roman" w:cs="Times New Roman"/>
                <w:b/>
                <w:bCs w:val="0"/>
                <w:color w:val="auto"/>
                <w:kern w:val="2"/>
                <w:sz w:val="15"/>
                <w:szCs w:val="15"/>
                <w:highlight w:val="none"/>
                <w:lang w:val="en-US" w:eastAsia="zh-CN"/>
              </w:rPr>
              <w:t>/</w:t>
            </w:r>
          </w:p>
        </w:tc>
      </w:tr>
      <w:tr w14:paraId="074579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tcBorders>
              <w:top w:val="single" w:color="auto" w:sz="8" w:space="0"/>
            </w:tcBorders>
            <w:vAlign w:val="center"/>
          </w:tcPr>
          <w:p w14:paraId="45939F31">
            <w:pPr>
              <w:adjustRightInd/>
              <w:snapToGrid/>
              <w:spacing w:after="0"/>
              <w:rPr>
                <w:rFonts w:hint="default" w:ascii="Times New Roman" w:hAnsi="Times New Roman" w:cs="Times New Roman"/>
                <w:b/>
                <w:bCs w:val="0"/>
                <w:color w:val="auto"/>
                <w:kern w:val="2"/>
                <w:sz w:val="15"/>
                <w:szCs w:val="15"/>
                <w:highlight w:val="none"/>
              </w:rPr>
            </w:pPr>
          </w:p>
        </w:tc>
        <w:tc>
          <w:tcPr>
            <w:tcW w:w="1843" w:type="dxa"/>
            <w:gridSpan w:val="2"/>
            <w:vAlign w:val="center"/>
          </w:tcPr>
          <w:p w14:paraId="3D853C1C">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新增废水处理设施能力</w:t>
            </w:r>
          </w:p>
        </w:tc>
        <w:tc>
          <w:tcPr>
            <w:tcW w:w="4394" w:type="dxa"/>
            <w:gridSpan w:val="7"/>
            <w:vAlign w:val="center"/>
          </w:tcPr>
          <w:p w14:paraId="1AB00AB1">
            <w:pPr>
              <w:spacing w:after="0"/>
              <w:jc w:val="center"/>
              <w:rPr>
                <w:rFonts w:hint="default" w:ascii="Times New Roman" w:hAnsi="Times New Roman" w:eastAsia="微软雅黑" w:cs="Times New Roman"/>
                <w:b/>
                <w:bCs w:val="0"/>
                <w:color w:val="auto"/>
                <w:kern w:val="2"/>
                <w:sz w:val="15"/>
                <w:szCs w:val="15"/>
                <w:highlight w:val="none"/>
                <w:lang w:val="en-US" w:eastAsia="zh-CN"/>
              </w:rPr>
            </w:pPr>
            <w:r>
              <w:rPr>
                <w:rFonts w:hint="default" w:ascii="Times New Roman" w:hAnsi="Times New Roman" w:cs="Times New Roman"/>
                <w:b/>
                <w:bCs w:val="0"/>
                <w:color w:val="auto"/>
                <w:kern w:val="2"/>
                <w:sz w:val="15"/>
                <w:szCs w:val="15"/>
                <w:highlight w:val="none"/>
                <w:lang w:val="en-US" w:eastAsia="zh-CN"/>
              </w:rPr>
              <w:t>/</w:t>
            </w:r>
          </w:p>
        </w:tc>
        <w:tc>
          <w:tcPr>
            <w:tcW w:w="1985" w:type="dxa"/>
            <w:gridSpan w:val="2"/>
            <w:vAlign w:val="center"/>
          </w:tcPr>
          <w:p w14:paraId="1E00521B">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新增废气处理设施能力</w:t>
            </w:r>
          </w:p>
        </w:tc>
        <w:tc>
          <w:tcPr>
            <w:tcW w:w="2261" w:type="dxa"/>
            <w:gridSpan w:val="2"/>
            <w:tcMar>
              <w:top w:w="0" w:type="dxa"/>
              <w:left w:w="57" w:type="dxa"/>
              <w:bottom w:w="0" w:type="dxa"/>
              <w:right w:w="57" w:type="dxa"/>
            </w:tcMar>
            <w:vAlign w:val="center"/>
          </w:tcPr>
          <w:p w14:paraId="1608A93D">
            <w:pPr>
              <w:spacing w:after="0"/>
              <w:jc w:val="center"/>
              <w:rPr>
                <w:rFonts w:hint="default" w:ascii="Times New Roman" w:hAnsi="Times New Roman" w:eastAsia="宋体" w:cs="Times New Roman"/>
                <w:b/>
                <w:bCs w:val="0"/>
                <w:color w:val="auto"/>
                <w:kern w:val="2"/>
                <w:sz w:val="15"/>
                <w:szCs w:val="15"/>
                <w:highlight w:val="none"/>
                <w:lang w:val="en-US" w:eastAsia="zh-CN"/>
              </w:rPr>
            </w:pPr>
            <w:r>
              <w:rPr>
                <w:rFonts w:hint="default" w:ascii="Times New Roman" w:hAnsi="Times New Roman" w:eastAsia="宋体" w:cs="Times New Roman"/>
                <w:b/>
                <w:bCs w:val="0"/>
                <w:color w:val="auto"/>
                <w:kern w:val="2"/>
                <w:sz w:val="15"/>
                <w:szCs w:val="15"/>
                <w:highlight w:val="none"/>
                <w:lang w:val="en-US" w:eastAsia="zh-CN"/>
              </w:rPr>
              <w:t>/</w:t>
            </w:r>
          </w:p>
        </w:tc>
        <w:tc>
          <w:tcPr>
            <w:tcW w:w="1471" w:type="dxa"/>
            <w:gridSpan w:val="2"/>
            <w:tcMar>
              <w:top w:w="0" w:type="dxa"/>
              <w:left w:w="57" w:type="dxa"/>
              <w:bottom w:w="0" w:type="dxa"/>
              <w:right w:w="57" w:type="dxa"/>
            </w:tcMar>
            <w:vAlign w:val="center"/>
          </w:tcPr>
          <w:p w14:paraId="0CDE0E00">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年平均工作时间（天）</w:t>
            </w:r>
          </w:p>
        </w:tc>
        <w:tc>
          <w:tcPr>
            <w:tcW w:w="2254" w:type="dxa"/>
            <w:gridSpan w:val="5"/>
            <w:tcMar>
              <w:top w:w="0" w:type="dxa"/>
              <w:left w:w="57" w:type="dxa"/>
              <w:bottom w:w="0" w:type="dxa"/>
              <w:right w:w="57" w:type="dxa"/>
            </w:tcMar>
            <w:vAlign w:val="center"/>
          </w:tcPr>
          <w:p w14:paraId="76550F6D">
            <w:pPr>
              <w:spacing w:after="0"/>
              <w:jc w:val="center"/>
              <w:rPr>
                <w:rFonts w:hint="default" w:ascii="Times New Roman" w:hAnsi="Times New Roman" w:eastAsia="微软雅黑" w:cs="Times New Roman"/>
                <w:b/>
                <w:bCs w:val="0"/>
                <w:color w:val="auto"/>
                <w:kern w:val="2"/>
                <w:sz w:val="15"/>
                <w:szCs w:val="15"/>
                <w:highlight w:val="none"/>
                <w:lang w:val="en-US" w:eastAsia="zh-CN"/>
              </w:rPr>
            </w:pPr>
            <w:r>
              <w:rPr>
                <w:rFonts w:hint="default" w:ascii="Times New Roman" w:hAnsi="Times New Roman" w:cs="Times New Roman"/>
                <w:b/>
                <w:bCs w:val="0"/>
                <w:color w:val="auto"/>
                <w:kern w:val="2"/>
                <w:sz w:val="15"/>
                <w:szCs w:val="15"/>
                <w:highlight w:val="none"/>
                <w:lang w:val="en-US" w:eastAsia="zh-CN"/>
              </w:rPr>
              <w:t>300</w:t>
            </w:r>
          </w:p>
        </w:tc>
      </w:tr>
      <w:tr w14:paraId="167CE1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444" w:type="dxa"/>
            <w:gridSpan w:val="3"/>
            <w:vAlign w:val="center"/>
          </w:tcPr>
          <w:p w14:paraId="52A55DAD">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运营单位</w:t>
            </w:r>
          </w:p>
        </w:tc>
        <w:tc>
          <w:tcPr>
            <w:tcW w:w="3118" w:type="dxa"/>
            <w:gridSpan w:val="5"/>
            <w:vAlign w:val="center"/>
          </w:tcPr>
          <w:p w14:paraId="3D3A2FFE">
            <w:pPr>
              <w:spacing w:after="0"/>
              <w:jc w:val="center"/>
              <w:rPr>
                <w:rFonts w:hint="default" w:ascii="Times New Roman" w:hAnsi="Times New Roman" w:eastAsia="宋体" w:cs="Times New Roman"/>
                <w:b/>
                <w:bCs w:val="0"/>
                <w:color w:val="auto"/>
                <w:kern w:val="2"/>
                <w:sz w:val="15"/>
                <w:szCs w:val="15"/>
                <w:highlight w:val="none"/>
              </w:rPr>
            </w:pPr>
            <w:r>
              <w:rPr>
                <w:rFonts w:hint="eastAsia" w:ascii="Times New Roman" w:hAnsi="Times New Roman" w:cs="Times New Roman"/>
                <w:b/>
                <w:bCs w:val="0"/>
                <w:color w:val="auto"/>
                <w:kern w:val="2"/>
                <w:sz w:val="15"/>
                <w:szCs w:val="15"/>
                <w:highlight w:val="none"/>
              </w:rPr>
              <w:t>辉县市博林弹簧有限公司</w:t>
            </w:r>
          </w:p>
        </w:tc>
        <w:tc>
          <w:tcPr>
            <w:tcW w:w="3261" w:type="dxa"/>
            <w:gridSpan w:val="4"/>
            <w:vAlign w:val="center"/>
          </w:tcPr>
          <w:p w14:paraId="35BF296B">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运营单位社会统一信用代码（或组织机构代码）</w:t>
            </w:r>
          </w:p>
        </w:tc>
        <w:tc>
          <w:tcPr>
            <w:tcW w:w="2261" w:type="dxa"/>
            <w:gridSpan w:val="2"/>
            <w:tcMar>
              <w:top w:w="0" w:type="dxa"/>
              <w:left w:w="57" w:type="dxa"/>
              <w:bottom w:w="0" w:type="dxa"/>
              <w:right w:w="57" w:type="dxa"/>
            </w:tcMar>
            <w:vAlign w:val="center"/>
          </w:tcPr>
          <w:p w14:paraId="0243A5AC">
            <w:pPr>
              <w:spacing w:after="0"/>
              <w:jc w:val="center"/>
              <w:rPr>
                <w:rFonts w:hint="default" w:ascii="Times New Roman" w:hAnsi="Times New Roman" w:eastAsia="宋体" w:cs="Times New Roman"/>
                <w:b/>
                <w:bCs w:val="0"/>
                <w:color w:val="auto"/>
                <w:kern w:val="2"/>
                <w:sz w:val="15"/>
                <w:szCs w:val="15"/>
                <w:highlight w:val="none"/>
              </w:rPr>
            </w:pPr>
            <w:r>
              <w:rPr>
                <w:rFonts w:hint="default" w:ascii="Times New Roman" w:hAnsi="Times New Roman" w:eastAsia="宋体" w:cs="Times New Roman"/>
                <w:b/>
                <w:bCs w:val="0"/>
                <w:color w:val="auto"/>
                <w:kern w:val="2"/>
                <w:sz w:val="15"/>
                <w:szCs w:val="15"/>
                <w:highlight w:val="none"/>
              </w:rPr>
              <w:t>91410782MA44BT6726</w:t>
            </w:r>
          </w:p>
        </w:tc>
        <w:tc>
          <w:tcPr>
            <w:tcW w:w="1471" w:type="dxa"/>
            <w:gridSpan w:val="2"/>
            <w:tcMar>
              <w:top w:w="0" w:type="dxa"/>
              <w:left w:w="57" w:type="dxa"/>
              <w:bottom w:w="0" w:type="dxa"/>
              <w:right w:w="57" w:type="dxa"/>
            </w:tcMar>
            <w:vAlign w:val="center"/>
          </w:tcPr>
          <w:p w14:paraId="51B69CC8">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验收时间</w:t>
            </w:r>
          </w:p>
        </w:tc>
        <w:tc>
          <w:tcPr>
            <w:tcW w:w="2254" w:type="dxa"/>
            <w:gridSpan w:val="5"/>
            <w:tcMar>
              <w:top w:w="0" w:type="dxa"/>
              <w:left w:w="57" w:type="dxa"/>
              <w:bottom w:w="0" w:type="dxa"/>
              <w:right w:w="57" w:type="dxa"/>
            </w:tcMar>
            <w:vAlign w:val="center"/>
          </w:tcPr>
          <w:p w14:paraId="414621AB">
            <w:pPr>
              <w:spacing w:after="0"/>
              <w:jc w:val="center"/>
              <w:rPr>
                <w:rFonts w:hint="default" w:ascii="Times New Roman" w:hAnsi="Times New Roman" w:eastAsia="宋体" w:cs="Times New Roman"/>
                <w:b/>
                <w:bCs w:val="0"/>
                <w:color w:val="auto"/>
                <w:kern w:val="2"/>
                <w:sz w:val="15"/>
                <w:szCs w:val="15"/>
                <w:highlight w:val="none"/>
                <w:lang w:val="en-US" w:eastAsia="zh-CN"/>
              </w:rPr>
            </w:pPr>
            <w:r>
              <w:rPr>
                <w:rFonts w:hint="default" w:ascii="Times New Roman" w:hAnsi="Times New Roman" w:eastAsia="宋体" w:cs="Times New Roman"/>
                <w:b/>
                <w:bCs w:val="0"/>
                <w:color w:val="auto"/>
                <w:kern w:val="2"/>
                <w:sz w:val="15"/>
                <w:szCs w:val="15"/>
                <w:highlight w:val="none"/>
                <w:lang w:val="en-US" w:eastAsia="zh-CN"/>
              </w:rPr>
              <w:t>2026.7</w:t>
            </w:r>
          </w:p>
        </w:tc>
      </w:tr>
      <w:tr w14:paraId="736E36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restart"/>
            <w:vAlign w:val="center"/>
          </w:tcPr>
          <w:p w14:paraId="26AF267B">
            <w:pPr>
              <w:spacing w:after="0"/>
              <w:jc w:val="center"/>
              <w:rPr>
                <w:rFonts w:hint="default" w:ascii="Times New Roman" w:hAnsi="Times New Roman" w:cs="Times New Roman"/>
                <w:b/>
                <w:bCs w:val="0"/>
                <w:color w:val="auto"/>
                <w:spacing w:val="20"/>
                <w:kern w:val="2"/>
                <w:sz w:val="15"/>
                <w:szCs w:val="15"/>
                <w:highlight w:val="none"/>
              </w:rPr>
            </w:pPr>
            <w:r>
              <w:rPr>
                <w:rFonts w:hint="default" w:ascii="Times New Roman" w:hAnsi="Times New Roman" w:cs="Times New Roman"/>
                <w:b/>
                <w:bCs w:val="0"/>
                <w:color w:val="auto"/>
                <w:spacing w:val="20"/>
                <w:kern w:val="2"/>
                <w:sz w:val="15"/>
                <w:szCs w:val="15"/>
                <w:highlight w:val="none"/>
              </w:rPr>
              <w:t>污染</w:t>
            </w:r>
          </w:p>
          <w:p w14:paraId="38CFB2A5">
            <w:pPr>
              <w:spacing w:after="0"/>
              <w:jc w:val="center"/>
              <w:rPr>
                <w:rFonts w:hint="default" w:ascii="Times New Roman" w:hAnsi="Times New Roman" w:cs="Times New Roman"/>
                <w:b/>
                <w:bCs w:val="0"/>
                <w:color w:val="auto"/>
                <w:spacing w:val="20"/>
                <w:kern w:val="2"/>
                <w:sz w:val="15"/>
                <w:szCs w:val="15"/>
                <w:highlight w:val="none"/>
              </w:rPr>
            </w:pPr>
            <w:r>
              <w:rPr>
                <w:rFonts w:hint="default" w:ascii="Times New Roman" w:hAnsi="Times New Roman" w:cs="Times New Roman"/>
                <w:b/>
                <w:bCs w:val="0"/>
                <w:color w:val="auto"/>
                <w:spacing w:val="20"/>
                <w:kern w:val="2"/>
                <w:sz w:val="15"/>
                <w:szCs w:val="15"/>
                <w:highlight w:val="none"/>
              </w:rPr>
              <w:t>物排</w:t>
            </w:r>
          </w:p>
          <w:p w14:paraId="55F65D7D">
            <w:pPr>
              <w:spacing w:after="0"/>
              <w:jc w:val="center"/>
              <w:rPr>
                <w:rFonts w:hint="default" w:ascii="Times New Roman" w:hAnsi="Times New Roman" w:cs="Times New Roman"/>
                <w:b/>
                <w:bCs w:val="0"/>
                <w:color w:val="auto"/>
                <w:spacing w:val="20"/>
                <w:kern w:val="2"/>
                <w:sz w:val="15"/>
                <w:szCs w:val="15"/>
                <w:highlight w:val="none"/>
              </w:rPr>
            </w:pPr>
            <w:r>
              <w:rPr>
                <w:rFonts w:hint="default" w:ascii="Times New Roman" w:hAnsi="Times New Roman" w:cs="Times New Roman"/>
                <w:b/>
                <w:bCs w:val="0"/>
                <w:color w:val="auto"/>
                <w:spacing w:val="20"/>
                <w:kern w:val="2"/>
                <w:sz w:val="15"/>
                <w:szCs w:val="15"/>
                <w:highlight w:val="none"/>
              </w:rPr>
              <w:t>放达</w:t>
            </w:r>
          </w:p>
          <w:p w14:paraId="20AC550B">
            <w:pPr>
              <w:spacing w:after="0"/>
              <w:jc w:val="center"/>
              <w:rPr>
                <w:rFonts w:hint="default" w:ascii="Times New Roman" w:hAnsi="Times New Roman" w:cs="Times New Roman"/>
                <w:b/>
                <w:bCs w:val="0"/>
                <w:color w:val="auto"/>
                <w:spacing w:val="20"/>
                <w:kern w:val="2"/>
                <w:sz w:val="15"/>
                <w:szCs w:val="15"/>
                <w:highlight w:val="none"/>
              </w:rPr>
            </w:pPr>
            <w:r>
              <w:rPr>
                <w:rFonts w:hint="default" w:ascii="Times New Roman" w:hAnsi="Times New Roman" w:cs="Times New Roman"/>
                <w:b/>
                <w:bCs w:val="0"/>
                <w:color w:val="auto"/>
                <w:spacing w:val="20"/>
                <w:kern w:val="2"/>
                <w:sz w:val="15"/>
                <w:szCs w:val="15"/>
                <w:highlight w:val="none"/>
              </w:rPr>
              <w:t>标与</w:t>
            </w:r>
          </w:p>
          <w:p w14:paraId="24325446">
            <w:pPr>
              <w:spacing w:after="0"/>
              <w:jc w:val="center"/>
              <w:rPr>
                <w:rFonts w:hint="default" w:ascii="Times New Roman" w:hAnsi="Times New Roman" w:cs="Times New Roman"/>
                <w:b/>
                <w:bCs w:val="0"/>
                <w:color w:val="auto"/>
                <w:spacing w:val="20"/>
                <w:kern w:val="2"/>
                <w:sz w:val="15"/>
                <w:szCs w:val="15"/>
                <w:highlight w:val="none"/>
              </w:rPr>
            </w:pPr>
            <w:r>
              <w:rPr>
                <w:rFonts w:hint="default" w:ascii="Times New Roman" w:hAnsi="Times New Roman" w:cs="Times New Roman"/>
                <w:b/>
                <w:bCs w:val="0"/>
                <w:color w:val="auto"/>
                <w:spacing w:val="20"/>
                <w:kern w:val="2"/>
                <w:sz w:val="15"/>
                <w:szCs w:val="15"/>
                <w:highlight w:val="none"/>
              </w:rPr>
              <w:t>总量</w:t>
            </w:r>
          </w:p>
          <w:p w14:paraId="00C69261">
            <w:pPr>
              <w:spacing w:after="0"/>
              <w:jc w:val="center"/>
              <w:rPr>
                <w:rFonts w:hint="default" w:ascii="Times New Roman" w:hAnsi="Times New Roman" w:cs="Times New Roman"/>
                <w:b/>
                <w:bCs w:val="0"/>
                <w:color w:val="auto"/>
                <w:spacing w:val="20"/>
                <w:kern w:val="2"/>
                <w:sz w:val="15"/>
                <w:szCs w:val="15"/>
                <w:highlight w:val="none"/>
              </w:rPr>
            </w:pPr>
            <w:r>
              <w:rPr>
                <w:rFonts w:hint="default" w:ascii="Times New Roman" w:hAnsi="Times New Roman" w:cs="Times New Roman"/>
                <w:b/>
                <w:bCs w:val="0"/>
                <w:color w:val="auto"/>
                <w:spacing w:val="20"/>
                <w:kern w:val="2"/>
                <w:sz w:val="15"/>
                <w:szCs w:val="15"/>
                <w:highlight w:val="none"/>
              </w:rPr>
              <w:t>控制（工</w:t>
            </w:r>
          </w:p>
          <w:p w14:paraId="715452DA">
            <w:pPr>
              <w:spacing w:after="0"/>
              <w:jc w:val="center"/>
              <w:rPr>
                <w:rFonts w:hint="default" w:ascii="Times New Roman" w:hAnsi="Times New Roman" w:cs="Times New Roman"/>
                <w:b/>
                <w:bCs w:val="0"/>
                <w:color w:val="auto"/>
                <w:spacing w:val="20"/>
                <w:kern w:val="2"/>
                <w:sz w:val="15"/>
                <w:szCs w:val="15"/>
                <w:highlight w:val="none"/>
              </w:rPr>
            </w:pPr>
            <w:r>
              <w:rPr>
                <w:rFonts w:hint="default" w:ascii="Times New Roman" w:hAnsi="Times New Roman" w:cs="Times New Roman"/>
                <w:b/>
                <w:bCs w:val="0"/>
                <w:color w:val="auto"/>
                <w:spacing w:val="20"/>
                <w:kern w:val="2"/>
                <w:sz w:val="15"/>
                <w:szCs w:val="15"/>
                <w:highlight w:val="none"/>
              </w:rPr>
              <w:t>业建</w:t>
            </w:r>
          </w:p>
          <w:p w14:paraId="7CFDD3B6">
            <w:pPr>
              <w:spacing w:after="0"/>
              <w:jc w:val="center"/>
              <w:rPr>
                <w:rFonts w:hint="default" w:ascii="Times New Roman" w:hAnsi="Times New Roman" w:cs="Times New Roman"/>
                <w:b/>
                <w:bCs w:val="0"/>
                <w:color w:val="auto"/>
                <w:spacing w:val="20"/>
                <w:kern w:val="2"/>
                <w:sz w:val="15"/>
                <w:szCs w:val="15"/>
                <w:highlight w:val="none"/>
              </w:rPr>
            </w:pPr>
            <w:r>
              <w:rPr>
                <w:rFonts w:hint="default" w:ascii="Times New Roman" w:hAnsi="Times New Roman" w:cs="Times New Roman"/>
                <w:b/>
                <w:bCs w:val="0"/>
                <w:color w:val="auto"/>
                <w:spacing w:val="20"/>
                <w:kern w:val="2"/>
                <w:sz w:val="15"/>
                <w:szCs w:val="15"/>
                <w:highlight w:val="none"/>
              </w:rPr>
              <w:t>设项</w:t>
            </w:r>
          </w:p>
          <w:p w14:paraId="11E6F6E8">
            <w:pPr>
              <w:spacing w:after="0"/>
              <w:jc w:val="center"/>
              <w:rPr>
                <w:rFonts w:hint="default" w:ascii="Times New Roman" w:hAnsi="Times New Roman" w:cs="Times New Roman"/>
                <w:b/>
                <w:bCs w:val="0"/>
                <w:color w:val="auto"/>
                <w:spacing w:val="20"/>
                <w:kern w:val="2"/>
                <w:sz w:val="15"/>
                <w:szCs w:val="15"/>
                <w:highlight w:val="none"/>
              </w:rPr>
            </w:pPr>
            <w:r>
              <w:rPr>
                <w:rFonts w:hint="default" w:ascii="Times New Roman" w:hAnsi="Times New Roman" w:cs="Times New Roman"/>
                <w:b/>
                <w:bCs w:val="0"/>
                <w:color w:val="auto"/>
                <w:spacing w:val="20"/>
                <w:kern w:val="2"/>
                <w:sz w:val="15"/>
                <w:szCs w:val="15"/>
                <w:highlight w:val="none"/>
              </w:rPr>
              <w:t>目详填）</w:t>
            </w:r>
          </w:p>
        </w:tc>
        <w:tc>
          <w:tcPr>
            <w:tcW w:w="1843" w:type="dxa"/>
            <w:gridSpan w:val="2"/>
            <w:vAlign w:val="center"/>
          </w:tcPr>
          <w:p w14:paraId="449552C1">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污染物</w:t>
            </w:r>
          </w:p>
        </w:tc>
        <w:tc>
          <w:tcPr>
            <w:tcW w:w="850" w:type="dxa"/>
            <w:gridSpan w:val="2"/>
            <w:vAlign w:val="center"/>
          </w:tcPr>
          <w:p w14:paraId="5C9AA5FE">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原有排</w:t>
            </w:r>
          </w:p>
          <w:p w14:paraId="48E8C9D5">
            <w:pPr>
              <w:spacing w:after="0"/>
              <w:jc w:val="center"/>
              <w:rPr>
                <w:rFonts w:hint="default" w:ascii="Times New Roman" w:hAnsi="Times New Roman" w:eastAsia="微软雅黑" w:cs="Times New Roman"/>
                <w:b/>
                <w:bCs w:val="0"/>
                <w:color w:val="auto"/>
                <w:kern w:val="2"/>
                <w:sz w:val="15"/>
                <w:szCs w:val="15"/>
                <w:highlight w:val="none"/>
                <w:lang w:eastAsia="zh-CN"/>
              </w:rPr>
            </w:pPr>
            <w:r>
              <w:rPr>
                <w:rFonts w:hint="default" w:ascii="Times New Roman" w:hAnsi="Times New Roman" w:cs="Times New Roman"/>
                <w:b/>
                <w:bCs w:val="0"/>
                <w:color w:val="auto"/>
                <w:kern w:val="2"/>
                <w:sz w:val="15"/>
                <w:szCs w:val="15"/>
                <w:highlight w:val="none"/>
              </w:rPr>
              <w:t>放量</w:t>
            </w:r>
            <w:r>
              <w:rPr>
                <w:rFonts w:hint="default" w:ascii="Times New Roman" w:hAnsi="Times New Roman" w:cs="Times New Roman"/>
                <w:b/>
                <w:bCs w:val="0"/>
                <w:color w:val="auto"/>
                <w:kern w:val="2"/>
                <w:sz w:val="15"/>
                <w:szCs w:val="15"/>
                <w:highlight w:val="none"/>
                <w:lang w:eastAsia="zh-CN"/>
              </w:rPr>
              <w:t>（</w:t>
            </w:r>
            <w:r>
              <w:rPr>
                <w:rFonts w:hint="default" w:ascii="Times New Roman" w:hAnsi="Times New Roman" w:cs="Times New Roman"/>
                <w:b/>
                <w:bCs w:val="0"/>
                <w:color w:val="auto"/>
                <w:kern w:val="2"/>
                <w:sz w:val="15"/>
                <w:szCs w:val="15"/>
                <w:highlight w:val="none"/>
              </w:rPr>
              <w:t>1</w:t>
            </w:r>
            <w:r>
              <w:rPr>
                <w:rFonts w:hint="default" w:ascii="Times New Roman" w:hAnsi="Times New Roman" w:cs="Times New Roman"/>
                <w:b/>
                <w:bCs w:val="0"/>
                <w:color w:val="auto"/>
                <w:kern w:val="2"/>
                <w:sz w:val="15"/>
                <w:szCs w:val="15"/>
                <w:highlight w:val="none"/>
                <w:lang w:eastAsia="zh-CN"/>
              </w:rPr>
              <w:t>）</w:t>
            </w:r>
          </w:p>
        </w:tc>
        <w:tc>
          <w:tcPr>
            <w:tcW w:w="1134" w:type="dxa"/>
            <w:vAlign w:val="center"/>
          </w:tcPr>
          <w:p w14:paraId="4A952B6D">
            <w:pPr>
              <w:spacing w:after="0"/>
              <w:jc w:val="center"/>
              <w:rPr>
                <w:rFonts w:hint="default" w:ascii="Times New Roman" w:hAnsi="Times New Roman" w:eastAsia="微软雅黑" w:cs="Times New Roman"/>
                <w:b/>
                <w:bCs w:val="0"/>
                <w:color w:val="auto"/>
                <w:kern w:val="2"/>
                <w:sz w:val="15"/>
                <w:szCs w:val="15"/>
                <w:highlight w:val="none"/>
                <w:lang w:eastAsia="zh-CN"/>
              </w:rPr>
            </w:pPr>
            <w:r>
              <w:rPr>
                <w:rFonts w:hint="default" w:ascii="Times New Roman" w:hAnsi="Times New Roman" w:cs="Times New Roman"/>
                <w:b/>
                <w:bCs w:val="0"/>
                <w:color w:val="auto"/>
                <w:kern w:val="2"/>
                <w:sz w:val="15"/>
                <w:szCs w:val="15"/>
                <w:highlight w:val="none"/>
              </w:rPr>
              <w:t>本期工程实际排放浓度</w:t>
            </w:r>
            <w:r>
              <w:rPr>
                <w:rFonts w:hint="default" w:ascii="Times New Roman" w:hAnsi="Times New Roman" w:cs="Times New Roman"/>
                <w:b/>
                <w:bCs w:val="0"/>
                <w:color w:val="auto"/>
                <w:kern w:val="2"/>
                <w:sz w:val="15"/>
                <w:szCs w:val="15"/>
                <w:highlight w:val="none"/>
                <w:lang w:eastAsia="zh-CN"/>
              </w:rPr>
              <w:t>（</w:t>
            </w:r>
            <w:r>
              <w:rPr>
                <w:rFonts w:hint="default" w:ascii="Times New Roman" w:hAnsi="Times New Roman" w:cs="Times New Roman"/>
                <w:b/>
                <w:bCs w:val="0"/>
                <w:color w:val="auto"/>
                <w:kern w:val="2"/>
                <w:sz w:val="15"/>
                <w:szCs w:val="15"/>
                <w:highlight w:val="none"/>
              </w:rPr>
              <w:t>2</w:t>
            </w:r>
            <w:r>
              <w:rPr>
                <w:rFonts w:hint="default" w:ascii="Times New Roman" w:hAnsi="Times New Roman" w:cs="Times New Roman"/>
                <w:b/>
                <w:bCs w:val="0"/>
                <w:color w:val="auto"/>
                <w:kern w:val="2"/>
                <w:sz w:val="15"/>
                <w:szCs w:val="15"/>
                <w:highlight w:val="none"/>
                <w:lang w:eastAsia="zh-CN"/>
              </w:rPr>
              <w:t>）</w:t>
            </w:r>
          </w:p>
        </w:tc>
        <w:tc>
          <w:tcPr>
            <w:tcW w:w="1134" w:type="dxa"/>
            <w:gridSpan w:val="2"/>
            <w:vAlign w:val="center"/>
          </w:tcPr>
          <w:p w14:paraId="43739E3D">
            <w:pPr>
              <w:spacing w:after="0"/>
              <w:jc w:val="center"/>
              <w:rPr>
                <w:rFonts w:hint="default" w:ascii="Times New Roman" w:hAnsi="Times New Roman" w:eastAsia="微软雅黑" w:cs="Times New Roman"/>
                <w:b/>
                <w:bCs w:val="0"/>
                <w:color w:val="auto"/>
                <w:kern w:val="2"/>
                <w:sz w:val="15"/>
                <w:szCs w:val="15"/>
                <w:highlight w:val="none"/>
                <w:lang w:eastAsia="zh-CN"/>
              </w:rPr>
            </w:pPr>
            <w:r>
              <w:rPr>
                <w:rFonts w:hint="default" w:ascii="Times New Roman" w:hAnsi="Times New Roman" w:cs="Times New Roman"/>
                <w:b/>
                <w:bCs w:val="0"/>
                <w:color w:val="auto"/>
                <w:kern w:val="2"/>
                <w:sz w:val="15"/>
                <w:szCs w:val="15"/>
                <w:highlight w:val="none"/>
              </w:rPr>
              <w:t>本期工程允许排放浓度</w:t>
            </w:r>
            <w:r>
              <w:rPr>
                <w:rFonts w:hint="default" w:ascii="Times New Roman" w:hAnsi="Times New Roman" w:cs="Times New Roman"/>
                <w:b/>
                <w:bCs w:val="0"/>
                <w:color w:val="auto"/>
                <w:kern w:val="2"/>
                <w:sz w:val="15"/>
                <w:szCs w:val="15"/>
                <w:highlight w:val="none"/>
                <w:lang w:eastAsia="zh-CN"/>
              </w:rPr>
              <w:t>（</w:t>
            </w:r>
            <w:r>
              <w:rPr>
                <w:rFonts w:hint="default" w:ascii="Times New Roman" w:hAnsi="Times New Roman" w:cs="Times New Roman"/>
                <w:b/>
                <w:bCs w:val="0"/>
                <w:color w:val="auto"/>
                <w:kern w:val="2"/>
                <w:sz w:val="15"/>
                <w:szCs w:val="15"/>
                <w:highlight w:val="none"/>
              </w:rPr>
              <w:t>3</w:t>
            </w:r>
            <w:r>
              <w:rPr>
                <w:rFonts w:hint="default" w:ascii="Times New Roman" w:hAnsi="Times New Roman" w:cs="Times New Roman"/>
                <w:b/>
                <w:bCs w:val="0"/>
                <w:color w:val="auto"/>
                <w:kern w:val="2"/>
                <w:sz w:val="15"/>
                <w:szCs w:val="15"/>
                <w:highlight w:val="none"/>
                <w:lang w:eastAsia="zh-CN"/>
              </w:rPr>
              <w:t>）</w:t>
            </w:r>
          </w:p>
        </w:tc>
        <w:tc>
          <w:tcPr>
            <w:tcW w:w="1276" w:type="dxa"/>
            <w:gridSpan w:val="2"/>
            <w:vAlign w:val="center"/>
          </w:tcPr>
          <w:p w14:paraId="3B166E0B">
            <w:pPr>
              <w:spacing w:after="0"/>
              <w:jc w:val="center"/>
              <w:rPr>
                <w:rFonts w:hint="default" w:ascii="Times New Roman" w:hAnsi="Times New Roman" w:eastAsia="微软雅黑" w:cs="Times New Roman"/>
                <w:b/>
                <w:bCs w:val="0"/>
                <w:color w:val="auto"/>
                <w:kern w:val="2"/>
                <w:sz w:val="15"/>
                <w:szCs w:val="15"/>
                <w:highlight w:val="none"/>
                <w:lang w:eastAsia="zh-CN"/>
              </w:rPr>
            </w:pPr>
            <w:r>
              <w:rPr>
                <w:rFonts w:hint="default" w:ascii="Times New Roman" w:hAnsi="Times New Roman" w:cs="Times New Roman"/>
                <w:b/>
                <w:bCs w:val="0"/>
                <w:color w:val="auto"/>
                <w:kern w:val="2"/>
                <w:sz w:val="15"/>
                <w:szCs w:val="15"/>
                <w:highlight w:val="none"/>
              </w:rPr>
              <w:t>本期工程产生量</w:t>
            </w:r>
            <w:r>
              <w:rPr>
                <w:rFonts w:hint="default" w:ascii="Times New Roman" w:hAnsi="Times New Roman" w:cs="Times New Roman"/>
                <w:b/>
                <w:bCs w:val="0"/>
                <w:color w:val="auto"/>
                <w:kern w:val="2"/>
                <w:sz w:val="15"/>
                <w:szCs w:val="15"/>
                <w:highlight w:val="none"/>
                <w:lang w:eastAsia="zh-CN"/>
              </w:rPr>
              <w:t>（</w:t>
            </w:r>
            <w:r>
              <w:rPr>
                <w:rFonts w:hint="default" w:ascii="Times New Roman" w:hAnsi="Times New Roman" w:cs="Times New Roman"/>
                <w:b/>
                <w:bCs w:val="0"/>
                <w:color w:val="auto"/>
                <w:kern w:val="2"/>
                <w:sz w:val="15"/>
                <w:szCs w:val="15"/>
                <w:highlight w:val="none"/>
              </w:rPr>
              <w:t>4</w:t>
            </w:r>
            <w:r>
              <w:rPr>
                <w:rFonts w:hint="default" w:ascii="Times New Roman" w:hAnsi="Times New Roman" w:cs="Times New Roman"/>
                <w:b/>
                <w:bCs w:val="0"/>
                <w:color w:val="auto"/>
                <w:kern w:val="2"/>
                <w:sz w:val="15"/>
                <w:szCs w:val="15"/>
                <w:highlight w:val="none"/>
                <w:lang w:eastAsia="zh-CN"/>
              </w:rPr>
              <w:t>）</w:t>
            </w:r>
          </w:p>
        </w:tc>
        <w:tc>
          <w:tcPr>
            <w:tcW w:w="992" w:type="dxa"/>
            <w:vAlign w:val="center"/>
          </w:tcPr>
          <w:p w14:paraId="192A0FD9">
            <w:pPr>
              <w:spacing w:after="0"/>
              <w:jc w:val="center"/>
              <w:rPr>
                <w:rFonts w:hint="default" w:ascii="Times New Roman" w:hAnsi="Times New Roman" w:eastAsia="微软雅黑" w:cs="Times New Roman"/>
                <w:b/>
                <w:bCs w:val="0"/>
                <w:color w:val="auto"/>
                <w:kern w:val="2"/>
                <w:sz w:val="15"/>
                <w:szCs w:val="15"/>
                <w:highlight w:val="none"/>
                <w:lang w:eastAsia="zh-CN"/>
              </w:rPr>
            </w:pPr>
            <w:r>
              <w:rPr>
                <w:rFonts w:hint="default" w:ascii="Times New Roman" w:hAnsi="Times New Roman" w:cs="Times New Roman"/>
                <w:b/>
                <w:bCs w:val="0"/>
                <w:color w:val="auto"/>
                <w:kern w:val="2"/>
                <w:sz w:val="15"/>
                <w:szCs w:val="15"/>
                <w:highlight w:val="none"/>
              </w:rPr>
              <w:t>本期工程自身削减量</w:t>
            </w:r>
            <w:r>
              <w:rPr>
                <w:rFonts w:hint="default" w:ascii="Times New Roman" w:hAnsi="Times New Roman" w:cs="Times New Roman"/>
                <w:b/>
                <w:bCs w:val="0"/>
                <w:color w:val="auto"/>
                <w:kern w:val="2"/>
                <w:sz w:val="15"/>
                <w:szCs w:val="15"/>
                <w:highlight w:val="none"/>
                <w:lang w:eastAsia="zh-CN"/>
              </w:rPr>
              <w:t>（</w:t>
            </w:r>
            <w:r>
              <w:rPr>
                <w:rFonts w:hint="default" w:ascii="Times New Roman" w:hAnsi="Times New Roman" w:cs="Times New Roman"/>
                <w:b/>
                <w:bCs w:val="0"/>
                <w:color w:val="auto"/>
                <w:kern w:val="2"/>
                <w:sz w:val="15"/>
                <w:szCs w:val="15"/>
                <w:highlight w:val="none"/>
              </w:rPr>
              <w:t>5</w:t>
            </w:r>
            <w:r>
              <w:rPr>
                <w:rFonts w:hint="default" w:ascii="Times New Roman" w:hAnsi="Times New Roman" w:cs="Times New Roman"/>
                <w:b/>
                <w:bCs w:val="0"/>
                <w:color w:val="auto"/>
                <w:kern w:val="2"/>
                <w:sz w:val="15"/>
                <w:szCs w:val="15"/>
                <w:highlight w:val="none"/>
                <w:lang w:eastAsia="zh-CN"/>
              </w:rPr>
              <w:t>）</w:t>
            </w:r>
          </w:p>
        </w:tc>
        <w:tc>
          <w:tcPr>
            <w:tcW w:w="993" w:type="dxa"/>
            <w:vAlign w:val="center"/>
          </w:tcPr>
          <w:p w14:paraId="1126CB6B">
            <w:pPr>
              <w:spacing w:after="0"/>
              <w:jc w:val="center"/>
              <w:rPr>
                <w:rFonts w:hint="default" w:ascii="Times New Roman" w:hAnsi="Times New Roman" w:eastAsia="微软雅黑" w:cs="Times New Roman"/>
                <w:b/>
                <w:bCs w:val="0"/>
                <w:color w:val="auto"/>
                <w:kern w:val="2"/>
                <w:sz w:val="15"/>
                <w:szCs w:val="15"/>
                <w:highlight w:val="none"/>
                <w:lang w:eastAsia="zh-CN"/>
              </w:rPr>
            </w:pPr>
            <w:r>
              <w:rPr>
                <w:rFonts w:hint="default" w:ascii="Times New Roman" w:hAnsi="Times New Roman" w:cs="Times New Roman"/>
                <w:b/>
                <w:bCs w:val="0"/>
                <w:color w:val="auto"/>
                <w:kern w:val="2"/>
                <w:sz w:val="15"/>
                <w:szCs w:val="15"/>
                <w:highlight w:val="none"/>
              </w:rPr>
              <w:t>本期工程实际排放量</w:t>
            </w:r>
            <w:r>
              <w:rPr>
                <w:rFonts w:hint="default" w:ascii="Times New Roman" w:hAnsi="Times New Roman" w:cs="Times New Roman"/>
                <w:b/>
                <w:bCs w:val="0"/>
                <w:color w:val="auto"/>
                <w:kern w:val="2"/>
                <w:sz w:val="15"/>
                <w:szCs w:val="15"/>
                <w:highlight w:val="none"/>
                <w:lang w:eastAsia="zh-CN"/>
              </w:rPr>
              <w:t>（</w:t>
            </w:r>
            <w:r>
              <w:rPr>
                <w:rFonts w:hint="default" w:ascii="Times New Roman" w:hAnsi="Times New Roman" w:cs="Times New Roman"/>
                <w:b/>
                <w:bCs w:val="0"/>
                <w:color w:val="auto"/>
                <w:kern w:val="2"/>
                <w:sz w:val="15"/>
                <w:szCs w:val="15"/>
                <w:highlight w:val="none"/>
              </w:rPr>
              <w:t>6</w:t>
            </w:r>
            <w:r>
              <w:rPr>
                <w:rFonts w:hint="default" w:ascii="Times New Roman" w:hAnsi="Times New Roman" w:cs="Times New Roman"/>
                <w:b/>
                <w:bCs w:val="0"/>
                <w:color w:val="auto"/>
                <w:kern w:val="2"/>
                <w:sz w:val="15"/>
                <w:szCs w:val="15"/>
                <w:highlight w:val="none"/>
                <w:lang w:eastAsia="zh-CN"/>
              </w:rPr>
              <w:t>）</w:t>
            </w:r>
          </w:p>
        </w:tc>
        <w:tc>
          <w:tcPr>
            <w:tcW w:w="850" w:type="dxa"/>
            <w:vAlign w:val="center"/>
          </w:tcPr>
          <w:p w14:paraId="6AE63FF7">
            <w:pPr>
              <w:spacing w:after="0"/>
              <w:jc w:val="center"/>
              <w:rPr>
                <w:rFonts w:hint="default" w:ascii="Times New Roman" w:hAnsi="Times New Roman" w:eastAsia="微软雅黑" w:cs="Times New Roman"/>
                <w:b/>
                <w:bCs w:val="0"/>
                <w:color w:val="auto"/>
                <w:kern w:val="2"/>
                <w:sz w:val="15"/>
                <w:szCs w:val="15"/>
                <w:highlight w:val="none"/>
                <w:lang w:eastAsia="zh-CN"/>
              </w:rPr>
            </w:pPr>
            <w:r>
              <w:rPr>
                <w:rFonts w:hint="default" w:ascii="Times New Roman" w:hAnsi="Times New Roman" w:cs="Times New Roman"/>
                <w:b/>
                <w:bCs w:val="0"/>
                <w:color w:val="auto"/>
                <w:kern w:val="2"/>
                <w:sz w:val="15"/>
                <w:szCs w:val="15"/>
                <w:highlight w:val="none"/>
              </w:rPr>
              <w:t>本期工程核定排放总量</w:t>
            </w:r>
            <w:r>
              <w:rPr>
                <w:rFonts w:hint="default" w:ascii="Times New Roman" w:hAnsi="Times New Roman" w:cs="Times New Roman"/>
                <w:b/>
                <w:bCs w:val="0"/>
                <w:color w:val="auto"/>
                <w:kern w:val="2"/>
                <w:sz w:val="15"/>
                <w:szCs w:val="15"/>
                <w:highlight w:val="none"/>
                <w:lang w:eastAsia="zh-CN"/>
              </w:rPr>
              <w:t>（</w:t>
            </w:r>
            <w:r>
              <w:rPr>
                <w:rFonts w:hint="default" w:ascii="Times New Roman" w:hAnsi="Times New Roman" w:cs="Times New Roman"/>
                <w:b/>
                <w:bCs w:val="0"/>
                <w:color w:val="auto"/>
                <w:kern w:val="2"/>
                <w:sz w:val="15"/>
                <w:szCs w:val="15"/>
                <w:highlight w:val="none"/>
              </w:rPr>
              <w:t>7</w:t>
            </w:r>
            <w:r>
              <w:rPr>
                <w:rFonts w:hint="default" w:ascii="Times New Roman" w:hAnsi="Times New Roman" w:cs="Times New Roman"/>
                <w:b/>
                <w:bCs w:val="0"/>
                <w:color w:val="auto"/>
                <w:kern w:val="2"/>
                <w:sz w:val="15"/>
                <w:szCs w:val="15"/>
                <w:highlight w:val="none"/>
                <w:lang w:eastAsia="zh-CN"/>
              </w:rPr>
              <w:t>）</w:t>
            </w:r>
          </w:p>
        </w:tc>
        <w:tc>
          <w:tcPr>
            <w:tcW w:w="1411" w:type="dxa"/>
            <w:vAlign w:val="center"/>
          </w:tcPr>
          <w:p w14:paraId="6618720E">
            <w:pPr>
              <w:spacing w:after="0"/>
              <w:jc w:val="center"/>
              <w:rPr>
                <w:rFonts w:hint="default" w:ascii="Times New Roman" w:hAnsi="Times New Roman" w:eastAsia="微软雅黑" w:cs="Times New Roman"/>
                <w:b/>
                <w:bCs w:val="0"/>
                <w:color w:val="auto"/>
                <w:kern w:val="2"/>
                <w:sz w:val="15"/>
                <w:szCs w:val="15"/>
                <w:highlight w:val="none"/>
                <w:lang w:eastAsia="zh-CN"/>
              </w:rPr>
            </w:pPr>
            <w:r>
              <w:rPr>
                <w:rFonts w:hint="default" w:ascii="Times New Roman" w:hAnsi="Times New Roman" w:cs="Times New Roman"/>
                <w:b/>
                <w:bCs w:val="0"/>
                <w:color w:val="auto"/>
                <w:kern w:val="2"/>
                <w:sz w:val="15"/>
                <w:szCs w:val="15"/>
                <w:highlight w:val="none"/>
              </w:rPr>
              <w:t>本期工程“以新带老”削减量</w:t>
            </w:r>
            <w:r>
              <w:rPr>
                <w:rFonts w:hint="default" w:ascii="Times New Roman" w:hAnsi="Times New Roman" w:cs="Times New Roman"/>
                <w:b/>
                <w:bCs w:val="0"/>
                <w:color w:val="auto"/>
                <w:kern w:val="2"/>
                <w:sz w:val="15"/>
                <w:szCs w:val="15"/>
                <w:highlight w:val="none"/>
                <w:lang w:eastAsia="zh-CN"/>
              </w:rPr>
              <w:t>（</w:t>
            </w:r>
            <w:r>
              <w:rPr>
                <w:rFonts w:hint="default" w:ascii="Times New Roman" w:hAnsi="Times New Roman" w:cs="Times New Roman"/>
                <w:b/>
                <w:bCs w:val="0"/>
                <w:color w:val="auto"/>
                <w:kern w:val="2"/>
                <w:sz w:val="15"/>
                <w:szCs w:val="15"/>
                <w:highlight w:val="none"/>
              </w:rPr>
              <w:t>8</w:t>
            </w:r>
            <w:r>
              <w:rPr>
                <w:rFonts w:hint="default" w:ascii="Times New Roman" w:hAnsi="Times New Roman" w:cs="Times New Roman"/>
                <w:b/>
                <w:bCs w:val="0"/>
                <w:color w:val="auto"/>
                <w:kern w:val="2"/>
                <w:sz w:val="15"/>
                <w:szCs w:val="15"/>
                <w:highlight w:val="none"/>
                <w:lang w:eastAsia="zh-CN"/>
              </w:rPr>
              <w:t>）</w:t>
            </w:r>
          </w:p>
        </w:tc>
        <w:tc>
          <w:tcPr>
            <w:tcW w:w="715" w:type="dxa"/>
            <w:vAlign w:val="center"/>
          </w:tcPr>
          <w:p w14:paraId="44285534">
            <w:pPr>
              <w:spacing w:after="0"/>
              <w:jc w:val="center"/>
              <w:rPr>
                <w:rFonts w:hint="default" w:ascii="Times New Roman" w:hAnsi="Times New Roman" w:eastAsia="微软雅黑" w:cs="Times New Roman"/>
                <w:b/>
                <w:bCs w:val="0"/>
                <w:color w:val="auto"/>
                <w:kern w:val="2"/>
                <w:sz w:val="15"/>
                <w:szCs w:val="15"/>
                <w:highlight w:val="none"/>
                <w:lang w:eastAsia="zh-CN"/>
              </w:rPr>
            </w:pPr>
            <w:r>
              <w:rPr>
                <w:rFonts w:hint="default" w:ascii="Times New Roman" w:hAnsi="Times New Roman" w:cs="Times New Roman"/>
                <w:b/>
                <w:bCs w:val="0"/>
                <w:color w:val="auto"/>
                <w:kern w:val="2"/>
                <w:sz w:val="15"/>
                <w:szCs w:val="15"/>
                <w:highlight w:val="none"/>
              </w:rPr>
              <w:t>全厂实际排放总量</w:t>
            </w:r>
            <w:r>
              <w:rPr>
                <w:rFonts w:hint="default" w:ascii="Times New Roman" w:hAnsi="Times New Roman" w:cs="Times New Roman"/>
                <w:b/>
                <w:bCs w:val="0"/>
                <w:color w:val="auto"/>
                <w:kern w:val="2"/>
                <w:sz w:val="15"/>
                <w:szCs w:val="15"/>
                <w:highlight w:val="none"/>
                <w:lang w:eastAsia="zh-CN"/>
              </w:rPr>
              <w:t>（</w:t>
            </w:r>
            <w:r>
              <w:rPr>
                <w:rFonts w:hint="default" w:ascii="Times New Roman" w:hAnsi="Times New Roman" w:cs="Times New Roman"/>
                <w:b/>
                <w:bCs w:val="0"/>
                <w:color w:val="auto"/>
                <w:kern w:val="2"/>
                <w:sz w:val="15"/>
                <w:szCs w:val="15"/>
                <w:highlight w:val="none"/>
              </w:rPr>
              <w:t>9</w:t>
            </w:r>
            <w:r>
              <w:rPr>
                <w:rFonts w:hint="default" w:ascii="Times New Roman" w:hAnsi="Times New Roman" w:cs="Times New Roman"/>
                <w:b/>
                <w:bCs w:val="0"/>
                <w:color w:val="auto"/>
                <w:kern w:val="2"/>
                <w:sz w:val="15"/>
                <w:szCs w:val="15"/>
                <w:highlight w:val="none"/>
                <w:lang w:eastAsia="zh-CN"/>
              </w:rPr>
              <w:t>）</w:t>
            </w:r>
          </w:p>
        </w:tc>
        <w:tc>
          <w:tcPr>
            <w:tcW w:w="756" w:type="dxa"/>
            <w:vAlign w:val="center"/>
          </w:tcPr>
          <w:p w14:paraId="7656D881">
            <w:pPr>
              <w:spacing w:after="0"/>
              <w:jc w:val="center"/>
              <w:rPr>
                <w:rFonts w:hint="default" w:ascii="Times New Roman" w:hAnsi="Times New Roman" w:eastAsia="微软雅黑" w:cs="Times New Roman"/>
                <w:b/>
                <w:bCs w:val="0"/>
                <w:color w:val="auto"/>
                <w:kern w:val="2"/>
                <w:sz w:val="15"/>
                <w:szCs w:val="15"/>
                <w:highlight w:val="none"/>
                <w:lang w:eastAsia="zh-CN"/>
              </w:rPr>
            </w:pPr>
            <w:r>
              <w:rPr>
                <w:rFonts w:hint="default" w:ascii="Times New Roman" w:hAnsi="Times New Roman" w:cs="Times New Roman"/>
                <w:b/>
                <w:bCs w:val="0"/>
                <w:color w:val="auto"/>
                <w:kern w:val="2"/>
                <w:sz w:val="15"/>
                <w:szCs w:val="15"/>
                <w:highlight w:val="none"/>
              </w:rPr>
              <w:t>全厂核定排放总量</w:t>
            </w:r>
            <w:r>
              <w:rPr>
                <w:rFonts w:hint="default" w:ascii="Times New Roman" w:hAnsi="Times New Roman" w:cs="Times New Roman"/>
                <w:b/>
                <w:bCs w:val="0"/>
                <w:color w:val="auto"/>
                <w:kern w:val="2"/>
                <w:sz w:val="15"/>
                <w:szCs w:val="15"/>
                <w:highlight w:val="none"/>
                <w:lang w:eastAsia="zh-CN"/>
              </w:rPr>
              <w:t>（</w:t>
            </w:r>
            <w:r>
              <w:rPr>
                <w:rFonts w:hint="default" w:ascii="Times New Roman" w:hAnsi="Times New Roman" w:cs="Times New Roman"/>
                <w:b/>
                <w:bCs w:val="0"/>
                <w:color w:val="auto"/>
                <w:kern w:val="2"/>
                <w:sz w:val="15"/>
                <w:szCs w:val="15"/>
                <w:highlight w:val="none"/>
              </w:rPr>
              <w:t>10</w:t>
            </w:r>
            <w:r>
              <w:rPr>
                <w:rFonts w:hint="default" w:ascii="Times New Roman" w:hAnsi="Times New Roman" w:cs="Times New Roman"/>
                <w:b/>
                <w:bCs w:val="0"/>
                <w:color w:val="auto"/>
                <w:kern w:val="2"/>
                <w:sz w:val="15"/>
                <w:szCs w:val="15"/>
                <w:highlight w:val="none"/>
                <w:lang w:eastAsia="zh-CN"/>
              </w:rPr>
              <w:t>）</w:t>
            </w:r>
          </w:p>
        </w:tc>
        <w:tc>
          <w:tcPr>
            <w:tcW w:w="1371" w:type="dxa"/>
            <w:gridSpan w:val="3"/>
            <w:tcMar>
              <w:top w:w="0" w:type="dxa"/>
              <w:left w:w="57" w:type="dxa"/>
              <w:bottom w:w="0" w:type="dxa"/>
              <w:right w:w="57" w:type="dxa"/>
            </w:tcMar>
            <w:vAlign w:val="center"/>
          </w:tcPr>
          <w:p w14:paraId="647CDE8B">
            <w:pPr>
              <w:spacing w:after="0"/>
              <w:jc w:val="center"/>
              <w:rPr>
                <w:rFonts w:hint="default" w:ascii="Times New Roman" w:hAnsi="Times New Roman" w:eastAsia="微软雅黑" w:cs="Times New Roman"/>
                <w:b/>
                <w:bCs w:val="0"/>
                <w:color w:val="auto"/>
                <w:kern w:val="2"/>
                <w:sz w:val="15"/>
                <w:szCs w:val="15"/>
                <w:highlight w:val="none"/>
                <w:lang w:eastAsia="zh-CN"/>
              </w:rPr>
            </w:pPr>
            <w:r>
              <w:rPr>
                <w:rFonts w:hint="default" w:ascii="Times New Roman" w:hAnsi="Times New Roman" w:cs="Times New Roman"/>
                <w:b/>
                <w:bCs w:val="0"/>
                <w:color w:val="auto"/>
                <w:kern w:val="2"/>
                <w:sz w:val="15"/>
                <w:szCs w:val="15"/>
                <w:highlight w:val="none"/>
              </w:rPr>
              <w:t>区域平衡替代削减量</w:t>
            </w:r>
            <w:r>
              <w:rPr>
                <w:rFonts w:hint="default" w:ascii="Times New Roman" w:hAnsi="Times New Roman" w:cs="Times New Roman"/>
                <w:b/>
                <w:bCs w:val="0"/>
                <w:color w:val="auto"/>
                <w:kern w:val="2"/>
                <w:sz w:val="15"/>
                <w:szCs w:val="15"/>
                <w:highlight w:val="none"/>
                <w:lang w:eastAsia="zh-CN"/>
              </w:rPr>
              <w:t>（</w:t>
            </w:r>
            <w:r>
              <w:rPr>
                <w:rFonts w:hint="default" w:ascii="Times New Roman" w:hAnsi="Times New Roman" w:cs="Times New Roman"/>
                <w:b/>
                <w:bCs w:val="0"/>
                <w:color w:val="auto"/>
                <w:kern w:val="2"/>
                <w:sz w:val="15"/>
                <w:szCs w:val="15"/>
                <w:highlight w:val="none"/>
              </w:rPr>
              <w:t>11</w:t>
            </w:r>
            <w:r>
              <w:rPr>
                <w:rFonts w:hint="default" w:ascii="Times New Roman" w:hAnsi="Times New Roman" w:cs="Times New Roman"/>
                <w:b/>
                <w:bCs w:val="0"/>
                <w:color w:val="auto"/>
                <w:kern w:val="2"/>
                <w:sz w:val="15"/>
                <w:szCs w:val="15"/>
                <w:highlight w:val="none"/>
                <w:lang w:eastAsia="zh-CN"/>
              </w:rPr>
              <w:t>）</w:t>
            </w:r>
          </w:p>
        </w:tc>
        <w:tc>
          <w:tcPr>
            <w:tcW w:w="883" w:type="dxa"/>
            <w:gridSpan w:val="2"/>
            <w:tcMar>
              <w:top w:w="0" w:type="dxa"/>
              <w:left w:w="57" w:type="dxa"/>
              <w:bottom w:w="0" w:type="dxa"/>
              <w:right w:w="57" w:type="dxa"/>
            </w:tcMar>
            <w:vAlign w:val="center"/>
          </w:tcPr>
          <w:p w14:paraId="0E0BBA61">
            <w:pPr>
              <w:spacing w:after="0"/>
              <w:jc w:val="center"/>
              <w:rPr>
                <w:rFonts w:hint="default" w:ascii="Times New Roman" w:hAnsi="Times New Roman" w:eastAsia="微软雅黑" w:cs="Times New Roman"/>
                <w:b/>
                <w:bCs w:val="0"/>
                <w:color w:val="auto"/>
                <w:kern w:val="2"/>
                <w:sz w:val="15"/>
                <w:szCs w:val="15"/>
                <w:highlight w:val="none"/>
                <w:lang w:eastAsia="zh-CN"/>
              </w:rPr>
            </w:pPr>
            <w:r>
              <w:rPr>
                <w:rFonts w:hint="default" w:ascii="Times New Roman" w:hAnsi="Times New Roman" w:cs="Times New Roman"/>
                <w:b/>
                <w:bCs w:val="0"/>
                <w:color w:val="auto"/>
                <w:kern w:val="2"/>
                <w:sz w:val="15"/>
                <w:szCs w:val="15"/>
                <w:highlight w:val="none"/>
              </w:rPr>
              <w:t>排放增减量</w:t>
            </w:r>
            <w:r>
              <w:rPr>
                <w:rFonts w:hint="default" w:ascii="Times New Roman" w:hAnsi="Times New Roman" w:cs="Times New Roman"/>
                <w:b/>
                <w:bCs w:val="0"/>
                <w:color w:val="auto"/>
                <w:kern w:val="2"/>
                <w:sz w:val="15"/>
                <w:szCs w:val="15"/>
                <w:highlight w:val="none"/>
                <w:lang w:eastAsia="zh-CN"/>
              </w:rPr>
              <w:t>（</w:t>
            </w:r>
            <w:r>
              <w:rPr>
                <w:rFonts w:hint="default" w:ascii="Times New Roman" w:hAnsi="Times New Roman" w:cs="Times New Roman"/>
                <w:b/>
                <w:bCs w:val="0"/>
                <w:color w:val="auto"/>
                <w:kern w:val="2"/>
                <w:sz w:val="15"/>
                <w:szCs w:val="15"/>
                <w:highlight w:val="none"/>
              </w:rPr>
              <w:t>12</w:t>
            </w:r>
            <w:r>
              <w:rPr>
                <w:rFonts w:hint="default" w:ascii="Times New Roman" w:hAnsi="Times New Roman" w:cs="Times New Roman"/>
                <w:b/>
                <w:bCs w:val="0"/>
                <w:color w:val="auto"/>
                <w:kern w:val="2"/>
                <w:sz w:val="15"/>
                <w:szCs w:val="15"/>
                <w:highlight w:val="none"/>
                <w:lang w:eastAsia="zh-CN"/>
              </w:rPr>
              <w:t>）</w:t>
            </w:r>
          </w:p>
        </w:tc>
      </w:tr>
      <w:tr w14:paraId="13B778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64BE46A2">
            <w:pPr>
              <w:adjustRightInd/>
              <w:snapToGrid/>
              <w:spacing w:after="0"/>
              <w:rPr>
                <w:rFonts w:hint="default" w:ascii="Times New Roman" w:hAnsi="Times New Roman" w:cs="Times New Roman"/>
                <w:b/>
                <w:bCs w:val="0"/>
                <w:color w:val="auto"/>
                <w:spacing w:val="20"/>
                <w:kern w:val="2"/>
                <w:sz w:val="15"/>
                <w:szCs w:val="15"/>
                <w:highlight w:val="none"/>
              </w:rPr>
            </w:pPr>
          </w:p>
        </w:tc>
        <w:tc>
          <w:tcPr>
            <w:tcW w:w="1843" w:type="dxa"/>
            <w:gridSpan w:val="2"/>
            <w:vAlign w:val="center"/>
          </w:tcPr>
          <w:p w14:paraId="25A79530">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废水</w:t>
            </w:r>
          </w:p>
        </w:tc>
        <w:tc>
          <w:tcPr>
            <w:tcW w:w="850" w:type="dxa"/>
            <w:gridSpan w:val="2"/>
            <w:vAlign w:val="center"/>
          </w:tcPr>
          <w:p w14:paraId="144C8032">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1134" w:type="dxa"/>
            <w:vAlign w:val="center"/>
          </w:tcPr>
          <w:p w14:paraId="07E1E69D">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1134" w:type="dxa"/>
            <w:gridSpan w:val="2"/>
            <w:vAlign w:val="center"/>
          </w:tcPr>
          <w:p w14:paraId="0AAE7AEA">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1276" w:type="dxa"/>
            <w:gridSpan w:val="2"/>
            <w:vAlign w:val="center"/>
          </w:tcPr>
          <w:p w14:paraId="40FD4155">
            <w:pPr>
              <w:spacing w:after="0"/>
              <w:jc w:val="center"/>
              <w:rPr>
                <w:rFonts w:hint="default" w:ascii="Times New Roman" w:hAnsi="Times New Roman" w:eastAsia="宋体" w:cs="Times New Roman"/>
                <w:b/>
                <w:bCs w:val="0"/>
                <w:color w:val="auto"/>
                <w:sz w:val="15"/>
                <w:szCs w:val="15"/>
                <w:highlight w:val="none"/>
              </w:rPr>
            </w:pPr>
            <w:r>
              <w:rPr>
                <w:rFonts w:hint="default" w:ascii="Times New Roman" w:hAnsi="Times New Roman" w:eastAsia="宋体" w:cs="Times New Roman"/>
                <w:b/>
                <w:bCs w:val="0"/>
                <w:color w:val="auto"/>
                <w:sz w:val="15"/>
                <w:szCs w:val="15"/>
                <w:highlight w:val="none"/>
                <w:lang w:val="en-US" w:eastAsia="zh-CN"/>
              </w:rPr>
              <w:t>/</w:t>
            </w:r>
          </w:p>
        </w:tc>
        <w:tc>
          <w:tcPr>
            <w:tcW w:w="992" w:type="dxa"/>
            <w:vAlign w:val="center"/>
          </w:tcPr>
          <w:p w14:paraId="4EB2FCD0">
            <w:pPr>
              <w:spacing w:after="0"/>
              <w:jc w:val="center"/>
              <w:rPr>
                <w:rFonts w:hint="default" w:ascii="Times New Roman" w:hAnsi="Times New Roman" w:eastAsia="宋体" w:cs="Times New Roman"/>
                <w:b/>
                <w:bCs w:val="0"/>
                <w:color w:val="auto"/>
                <w:sz w:val="15"/>
                <w:szCs w:val="15"/>
                <w:highlight w:val="none"/>
              </w:rPr>
            </w:pPr>
            <w:r>
              <w:rPr>
                <w:rFonts w:hint="default" w:ascii="Times New Roman" w:hAnsi="Times New Roman" w:eastAsia="宋体" w:cs="Times New Roman"/>
                <w:b/>
                <w:bCs w:val="0"/>
                <w:color w:val="auto"/>
                <w:sz w:val="15"/>
                <w:szCs w:val="15"/>
                <w:highlight w:val="none"/>
                <w:lang w:val="en-US" w:eastAsia="zh-CN"/>
              </w:rPr>
              <w:t>/</w:t>
            </w:r>
          </w:p>
        </w:tc>
        <w:tc>
          <w:tcPr>
            <w:tcW w:w="993" w:type="dxa"/>
            <w:vAlign w:val="center"/>
          </w:tcPr>
          <w:p w14:paraId="538B2D4E">
            <w:pPr>
              <w:spacing w:after="0"/>
              <w:jc w:val="center"/>
              <w:rPr>
                <w:rFonts w:hint="default" w:ascii="Times New Roman" w:hAnsi="Times New Roman" w:eastAsia="宋体" w:cs="Times New Roman"/>
                <w:b/>
                <w:bCs w:val="0"/>
                <w:color w:val="auto"/>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850" w:type="dxa"/>
            <w:vAlign w:val="center"/>
          </w:tcPr>
          <w:p w14:paraId="59575F2F">
            <w:pPr>
              <w:spacing w:after="0"/>
              <w:jc w:val="center"/>
              <w:rPr>
                <w:rFonts w:hint="default" w:ascii="Times New Roman" w:hAnsi="Times New Roman" w:eastAsia="宋体" w:cs="Times New Roman"/>
                <w:b/>
                <w:bCs w:val="0"/>
                <w:color w:val="auto"/>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1411" w:type="dxa"/>
            <w:vAlign w:val="center"/>
          </w:tcPr>
          <w:p w14:paraId="5A0BC74A">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715" w:type="dxa"/>
            <w:vAlign w:val="center"/>
          </w:tcPr>
          <w:p w14:paraId="4BA8D6BE">
            <w:pPr>
              <w:spacing w:after="0"/>
              <w:jc w:val="center"/>
              <w:rPr>
                <w:rFonts w:hint="default" w:ascii="Times New Roman" w:hAnsi="Times New Roman" w:eastAsia="宋体" w:cs="Times New Roman"/>
                <w:b/>
                <w:bCs w:val="0"/>
                <w:color w:val="auto"/>
                <w:sz w:val="15"/>
                <w:szCs w:val="15"/>
                <w:highlight w:val="none"/>
              </w:rPr>
            </w:pPr>
            <w:r>
              <w:rPr>
                <w:rFonts w:hint="default" w:ascii="Times New Roman" w:hAnsi="Times New Roman" w:eastAsia="宋体" w:cs="Times New Roman"/>
                <w:b/>
                <w:bCs w:val="0"/>
                <w:color w:val="auto"/>
                <w:sz w:val="15"/>
                <w:szCs w:val="15"/>
                <w:highlight w:val="none"/>
                <w:lang w:val="en-US" w:eastAsia="zh-CN"/>
              </w:rPr>
              <w:t>/</w:t>
            </w:r>
          </w:p>
        </w:tc>
        <w:tc>
          <w:tcPr>
            <w:tcW w:w="756" w:type="dxa"/>
            <w:vAlign w:val="center"/>
          </w:tcPr>
          <w:p w14:paraId="2086C5B9">
            <w:pPr>
              <w:spacing w:after="0"/>
              <w:jc w:val="center"/>
              <w:rPr>
                <w:rFonts w:hint="default" w:ascii="Times New Roman" w:hAnsi="Times New Roman" w:eastAsia="宋体" w:cs="Times New Roman"/>
                <w:b/>
                <w:bCs w:val="0"/>
                <w:color w:val="auto"/>
                <w:sz w:val="15"/>
                <w:szCs w:val="15"/>
                <w:highlight w:val="none"/>
              </w:rPr>
            </w:pPr>
            <w:r>
              <w:rPr>
                <w:rFonts w:hint="default" w:ascii="Times New Roman" w:hAnsi="Times New Roman" w:eastAsia="宋体" w:cs="Times New Roman"/>
                <w:b/>
                <w:bCs w:val="0"/>
                <w:color w:val="auto"/>
                <w:sz w:val="15"/>
                <w:szCs w:val="15"/>
                <w:highlight w:val="none"/>
                <w:lang w:val="en-US" w:eastAsia="zh-CN"/>
              </w:rPr>
              <w:t>/</w:t>
            </w:r>
          </w:p>
        </w:tc>
        <w:tc>
          <w:tcPr>
            <w:tcW w:w="1371" w:type="dxa"/>
            <w:gridSpan w:val="3"/>
            <w:tcMar>
              <w:top w:w="0" w:type="dxa"/>
              <w:left w:w="57" w:type="dxa"/>
              <w:bottom w:w="0" w:type="dxa"/>
              <w:right w:w="57" w:type="dxa"/>
            </w:tcMar>
            <w:vAlign w:val="center"/>
          </w:tcPr>
          <w:p w14:paraId="4F644D8A">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883" w:type="dxa"/>
            <w:gridSpan w:val="2"/>
            <w:tcMar>
              <w:top w:w="0" w:type="dxa"/>
              <w:left w:w="57" w:type="dxa"/>
              <w:bottom w:w="0" w:type="dxa"/>
              <w:right w:w="57" w:type="dxa"/>
            </w:tcMar>
            <w:vAlign w:val="center"/>
          </w:tcPr>
          <w:p w14:paraId="138D256B">
            <w:pPr>
              <w:spacing w:after="0"/>
              <w:jc w:val="center"/>
              <w:rPr>
                <w:rFonts w:hint="default" w:ascii="Times New Roman" w:hAnsi="Times New Roman" w:eastAsia="宋体" w:cs="Times New Roman"/>
                <w:b/>
                <w:bCs w:val="0"/>
                <w:color w:val="auto"/>
                <w:sz w:val="15"/>
                <w:szCs w:val="15"/>
                <w:highlight w:val="none"/>
              </w:rPr>
            </w:pPr>
          </w:p>
        </w:tc>
      </w:tr>
      <w:tr w14:paraId="5C910F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5D40D183">
            <w:pPr>
              <w:adjustRightInd/>
              <w:snapToGrid/>
              <w:spacing w:after="0"/>
              <w:rPr>
                <w:rFonts w:hint="default" w:ascii="Times New Roman" w:hAnsi="Times New Roman" w:cs="Times New Roman"/>
                <w:b/>
                <w:bCs w:val="0"/>
                <w:color w:val="auto"/>
                <w:spacing w:val="20"/>
                <w:kern w:val="2"/>
                <w:sz w:val="15"/>
                <w:szCs w:val="15"/>
                <w:highlight w:val="none"/>
              </w:rPr>
            </w:pPr>
          </w:p>
        </w:tc>
        <w:tc>
          <w:tcPr>
            <w:tcW w:w="1843" w:type="dxa"/>
            <w:gridSpan w:val="2"/>
            <w:vAlign w:val="center"/>
          </w:tcPr>
          <w:p w14:paraId="296B5A2A">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化学需氧量</w:t>
            </w:r>
          </w:p>
        </w:tc>
        <w:tc>
          <w:tcPr>
            <w:tcW w:w="850" w:type="dxa"/>
            <w:gridSpan w:val="2"/>
            <w:vAlign w:val="center"/>
          </w:tcPr>
          <w:p w14:paraId="7F97CC9E">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1134" w:type="dxa"/>
            <w:vAlign w:val="center"/>
          </w:tcPr>
          <w:p w14:paraId="211ED7AE">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1134" w:type="dxa"/>
            <w:gridSpan w:val="2"/>
            <w:vAlign w:val="center"/>
          </w:tcPr>
          <w:p w14:paraId="18752B50">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1276" w:type="dxa"/>
            <w:gridSpan w:val="2"/>
            <w:vAlign w:val="center"/>
          </w:tcPr>
          <w:p w14:paraId="7CCE9789">
            <w:pPr>
              <w:spacing w:after="0"/>
              <w:jc w:val="center"/>
              <w:rPr>
                <w:rFonts w:hint="default" w:ascii="Times New Roman" w:hAnsi="Times New Roman" w:eastAsia="宋体" w:cs="Times New Roman"/>
                <w:b/>
                <w:bCs w:val="0"/>
                <w:color w:val="auto"/>
                <w:sz w:val="15"/>
                <w:szCs w:val="15"/>
                <w:highlight w:val="none"/>
              </w:rPr>
            </w:pPr>
            <w:r>
              <w:rPr>
                <w:rFonts w:hint="default" w:ascii="Times New Roman" w:hAnsi="Times New Roman" w:eastAsia="宋体" w:cs="Times New Roman"/>
                <w:b/>
                <w:bCs w:val="0"/>
                <w:color w:val="auto"/>
                <w:sz w:val="15"/>
                <w:szCs w:val="15"/>
                <w:highlight w:val="none"/>
                <w:lang w:val="en-US" w:eastAsia="zh-CN"/>
              </w:rPr>
              <w:t>/</w:t>
            </w:r>
          </w:p>
        </w:tc>
        <w:tc>
          <w:tcPr>
            <w:tcW w:w="992" w:type="dxa"/>
            <w:vAlign w:val="center"/>
          </w:tcPr>
          <w:p w14:paraId="01172D2C">
            <w:pPr>
              <w:spacing w:after="0"/>
              <w:jc w:val="center"/>
              <w:rPr>
                <w:rFonts w:hint="default" w:ascii="Times New Roman" w:hAnsi="Times New Roman" w:eastAsia="宋体" w:cs="Times New Roman"/>
                <w:b/>
                <w:bCs w:val="0"/>
                <w:color w:val="auto"/>
                <w:sz w:val="15"/>
                <w:szCs w:val="15"/>
                <w:highlight w:val="none"/>
              </w:rPr>
            </w:pPr>
            <w:r>
              <w:rPr>
                <w:rFonts w:hint="default" w:ascii="Times New Roman" w:hAnsi="Times New Roman" w:eastAsia="宋体" w:cs="Times New Roman"/>
                <w:b/>
                <w:bCs w:val="0"/>
                <w:color w:val="auto"/>
                <w:sz w:val="15"/>
                <w:szCs w:val="15"/>
                <w:highlight w:val="none"/>
                <w:lang w:val="en-US" w:eastAsia="zh-CN"/>
              </w:rPr>
              <w:t>/</w:t>
            </w:r>
          </w:p>
        </w:tc>
        <w:tc>
          <w:tcPr>
            <w:tcW w:w="993" w:type="dxa"/>
            <w:vAlign w:val="center"/>
          </w:tcPr>
          <w:p w14:paraId="6E5A8CDA">
            <w:pPr>
              <w:spacing w:after="0"/>
              <w:jc w:val="center"/>
              <w:rPr>
                <w:rFonts w:hint="default" w:ascii="Times New Roman" w:hAnsi="Times New Roman" w:eastAsia="宋体" w:cs="Times New Roman"/>
                <w:b/>
                <w:bCs w:val="0"/>
                <w:color w:val="auto"/>
                <w:kern w:val="2"/>
                <w:sz w:val="15"/>
                <w:szCs w:val="15"/>
                <w:highlight w:val="none"/>
              </w:rPr>
            </w:pPr>
            <w:r>
              <w:rPr>
                <w:rFonts w:hint="default" w:ascii="Times New Roman" w:hAnsi="Times New Roman" w:eastAsia="宋体" w:cs="Times New Roman"/>
                <w:b/>
                <w:bCs w:val="0"/>
                <w:color w:val="auto"/>
                <w:kern w:val="2"/>
                <w:sz w:val="15"/>
                <w:szCs w:val="15"/>
                <w:highlight w:val="none"/>
                <w:lang w:val="en-US" w:eastAsia="zh-CN"/>
              </w:rPr>
              <w:t>0.0043</w:t>
            </w:r>
          </w:p>
        </w:tc>
        <w:tc>
          <w:tcPr>
            <w:tcW w:w="850" w:type="dxa"/>
            <w:vAlign w:val="center"/>
          </w:tcPr>
          <w:p w14:paraId="4B8AD140">
            <w:pPr>
              <w:spacing w:after="0"/>
              <w:jc w:val="center"/>
              <w:rPr>
                <w:rFonts w:hint="default" w:ascii="Times New Roman" w:hAnsi="Times New Roman" w:eastAsia="宋体" w:cs="Times New Roman"/>
                <w:b/>
                <w:bCs w:val="0"/>
                <w:color w:val="auto"/>
                <w:sz w:val="15"/>
                <w:szCs w:val="15"/>
                <w:highlight w:val="none"/>
              </w:rPr>
            </w:pPr>
            <w:r>
              <w:rPr>
                <w:rFonts w:hint="default" w:ascii="Times New Roman" w:hAnsi="Times New Roman" w:eastAsia="宋体" w:cs="Times New Roman"/>
                <w:b/>
                <w:bCs w:val="0"/>
                <w:color w:val="auto"/>
                <w:kern w:val="2"/>
                <w:sz w:val="15"/>
                <w:szCs w:val="15"/>
                <w:highlight w:val="none"/>
                <w:lang w:val="en-US" w:eastAsia="zh-CN"/>
              </w:rPr>
              <w:t>0.0043</w:t>
            </w:r>
          </w:p>
        </w:tc>
        <w:tc>
          <w:tcPr>
            <w:tcW w:w="1411" w:type="dxa"/>
            <w:vAlign w:val="center"/>
          </w:tcPr>
          <w:p w14:paraId="3912A7A4">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715" w:type="dxa"/>
            <w:vAlign w:val="center"/>
          </w:tcPr>
          <w:p w14:paraId="6EF74C2F">
            <w:pPr>
              <w:spacing w:after="0"/>
              <w:jc w:val="center"/>
              <w:rPr>
                <w:rFonts w:hint="default" w:ascii="Times New Roman" w:hAnsi="Times New Roman" w:eastAsia="宋体" w:cs="Times New Roman"/>
                <w:b/>
                <w:bCs w:val="0"/>
                <w:color w:val="auto"/>
                <w:sz w:val="15"/>
                <w:szCs w:val="15"/>
                <w:highlight w:val="none"/>
              </w:rPr>
            </w:pPr>
            <w:r>
              <w:rPr>
                <w:rFonts w:hint="default" w:ascii="Times New Roman" w:hAnsi="Times New Roman" w:eastAsia="宋体" w:cs="Times New Roman"/>
                <w:b/>
                <w:bCs w:val="0"/>
                <w:color w:val="auto"/>
                <w:kern w:val="2"/>
                <w:sz w:val="15"/>
                <w:szCs w:val="15"/>
                <w:highlight w:val="none"/>
                <w:lang w:val="en-US" w:eastAsia="zh-CN"/>
              </w:rPr>
              <w:t>0.0043</w:t>
            </w:r>
          </w:p>
        </w:tc>
        <w:tc>
          <w:tcPr>
            <w:tcW w:w="756" w:type="dxa"/>
            <w:vAlign w:val="center"/>
          </w:tcPr>
          <w:p w14:paraId="72DF4F84">
            <w:pPr>
              <w:spacing w:after="0"/>
              <w:jc w:val="center"/>
              <w:rPr>
                <w:rFonts w:hint="default" w:ascii="Times New Roman" w:hAnsi="Times New Roman" w:eastAsia="宋体" w:cs="Times New Roman"/>
                <w:b/>
                <w:bCs w:val="0"/>
                <w:color w:val="auto"/>
                <w:sz w:val="15"/>
                <w:szCs w:val="15"/>
                <w:highlight w:val="none"/>
              </w:rPr>
            </w:pPr>
            <w:r>
              <w:rPr>
                <w:rFonts w:hint="default" w:ascii="Times New Roman" w:hAnsi="Times New Roman" w:eastAsia="宋体" w:cs="Times New Roman"/>
                <w:b/>
                <w:bCs w:val="0"/>
                <w:color w:val="auto"/>
                <w:kern w:val="2"/>
                <w:sz w:val="15"/>
                <w:szCs w:val="15"/>
                <w:highlight w:val="none"/>
                <w:lang w:val="en-US" w:eastAsia="zh-CN"/>
              </w:rPr>
              <w:t>0.0043</w:t>
            </w:r>
          </w:p>
        </w:tc>
        <w:tc>
          <w:tcPr>
            <w:tcW w:w="1371" w:type="dxa"/>
            <w:gridSpan w:val="3"/>
            <w:tcMar>
              <w:top w:w="0" w:type="dxa"/>
              <w:left w:w="57" w:type="dxa"/>
              <w:bottom w:w="0" w:type="dxa"/>
              <w:right w:w="57" w:type="dxa"/>
            </w:tcMar>
            <w:vAlign w:val="center"/>
          </w:tcPr>
          <w:p w14:paraId="5F7A3167">
            <w:pPr>
              <w:spacing w:after="0"/>
              <w:jc w:val="center"/>
              <w:rPr>
                <w:rFonts w:hint="default" w:ascii="Times New Roman" w:hAnsi="Times New Roman" w:cs="Times New Roman"/>
                <w:b/>
                <w:bCs w:val="0"/>
                <w:color w:val="auto"/>
                <w:kern w:val="2"/>
                <w:sz w:val="15"/>
                <w:szCs w:val="15"/>
                <w:highlight w:val="none"/>
              </w:rPr>
            </w:pPr>
          </w:p>
        </w:tc>
        <w:tc>
          <w:tcPr>
            <w:tcW w:w="883" w:type="dxa"/>
            <w:gridSpan w:val="2"/>
            <w:tcMar>
              <w:top w:w="0" w:type="dxa"/>
              <w:left w:w="57" w:type="dxa"/>
              <w:bottom w:w="0" w:type="dxa"/>
              <w:right w:w="57" w:type="dxa"/>
            </w:tcMar>
            <w:vAlign w:val="center"/>
          </w:tcPr>
          <w:p w14:paraId="4909B741">
            <w:pPr>
              <w:spacing w:after="0"/>
              <w:jc w:val="center"/>
              <w:rPr>
                <w:rFonts w:hint="default" w:ascii="Times New Roman" w:hAnsi="Times New Roman" w:eastAsia="宋体" w:cs="Times New Roman"/>
                <w:b/>
                <w:bCs w:val="0"/>
                <w:color w:val="auto"/>
                <w:sz w:val="15"/>
                <w:szCs w:val="15"/>
                <w:highlight w:val="none"/>
              </w:rPr>
            </w:pPr>
            <w:r>
              <w:rPr>
                <w:rFonts w:hint="eastAsia" w:ascii="Times New Roman" w:hAnsi="Times New Roman" w:eastAsia="宋体" w:cs="Times New Roman"/>
                <w:b/>
                <w:bCs w:val="0"/>
                <w:color w:val="auto"/>
                <w:kern w:val="2"/>
                <w:sz w:val="15"/>
                <w:szCs w:val="15"/>
                <w:highlight w:val="none"/>
                <w:lang w:val="en-US" w:eastAsia="zh-CN"/>
              </w:rPr>
              <w:t>+</w:t>
            </w:r>
            <w:r>
              <w:rPr>
                <w:rFonts w:hint="default" w:ascii="Times New Roman" w:hAnsi="Times New Roman" w:eastAsia="宋体" w:cs="Times New Roman"/>
                <w:b/>
                <w:bCs w:val="0"/>
                <w:color w:val="auto"/>
                <w:kern w:val="2"/>
                <w:sz w:val="15"/>
                <w:szCs w:val="15"/>
                <w:highlight w:val="none"/>
                <w:lang w:val="en-US" w:eastAsia="zh-CN"/>
              </w:rPr>
              <w:t>0.0043</w:t>
            </w:r>
          </w:p>
        </w:tc>
      </w:tr>
      <w:tr w14:paraId="724D42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0EBBC664">
            <w:pPr>
              <w:adjustRightInd/>
              <w:snapToGrid/>
              <w:spacing w:after="0"/>
              <w:rPr>
                <w:rFonts w:hint="default" w:ascii="Times New Roman" w:hAnsi="Times New Roman" w:cs="Times New Roman"/>
                <w:b/>
                <w:bCs w:val="0"/>
                <w:color w:val="auto"/>
                <w:spacing w:val="20"/>
                <w:kern w:val="2"/>
                <w:sz w:val="15"/>
                <w:szCs w:val="15"/>
                <w:highlight w:val="none"/>
              </w:rPr>
            </w:pPr>
          </w:p>
        </w:tc>
        <w:tc>
          <w:tcPr>
            <w:tcW w:w="1843" w:type="dxa"/>
            <w:gridSpan w:val="2"/>
            <w:vAlign w:val="center"/>
          </w:tcPr>
          <w:p w14:paraId="58A212CA">
            <w:pPr>
              <w:spacing w:after="0"/>
              <w:jc w:val="center"/>
              <w:rPr>
                <w:rFonts w:hint="eastAsia" w:ascii="Times New Roman" w:hAnsi="Times New Roman" w:eastAsia="微软雅黑" w:cs="Times New Roman"/>
                <w:b/>
                <w:bCs w:val="0"/>
                <w:color w:val="auto"/>
                <w:kern w:val="2"/>
                <w:sz w:val="15"/>
                <w:szCs w:val="15"/>
                <w:highlight w:val="none"/>
                <w:lang w:val="en-US" w:eastAsia="zh-CN"/>
              </w:rPr>
            </w:pPr>
            <w:r>
              <w:rPr>
                <w:rFonts w:hint="eastAsia" w:ascii="Times New Roman" w:hAnsi="Times New Roman" w:cs="Times New Roman"/>
                <w:b/>
                <w:bCs w:val="0"/>
                <w:color w:val="auto"/>
                <w:kern w:val="2"/>
                <w:sz w:val="15"/>
                <w:szCs w:val="15"/>
                <w:highlight w:val="none"/>
                <w:lang w:val="en-US" w:eastAsia="zh-CN"/>
              </w:rPr>
              <w:t>氨氮</w:t>
            </w:r>
          </w:p>
        </w:tc>
        <w:tc>
          <w:tcPr>
            <w:tcW w:w="850" w:type="dxa"/>
            <w:gridSpan w:val="2"/>
            <w:vAlign w:val="center"/>
          </w:tcPr>
          <w:p w14:paraId="79050E35">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1134" w:type="dxa"/>
            <w:vAlign w:val="center"/>
          </w:tcPr>
          <w:p w14:paraId="0EEACFC0">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1134" w:type="dxa"/>
            <w:gridSpan w:val="2"/>
            <w:vAlign w:val="center"/>
          </w:tcPr>
          <w:p w14:paraId="31CE8AF5">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1276" w:type="dxa"/>
            <w:gridSpan w:val="2"/>
            <w:vAlign w:val="center"/>
          </w:tcPr>
          <w:p w14:paraId="11655A46">
            <w:pPr>
              <w:spacing w:after="0"/>
              <w:jc w:val="center"/>
              <w:rPr>
                <w:rFonts w:hint="default" w:ascii="Times New Roman" w:hAnsi="Times New Roman" w:eastAsia="宋体" w:cs="Times New Roman"/>
                <w:b/>
                <w:bCs w:val="0"/>
                <w:color w:val="auto"/>
                <w:sz w:val="15"/>
                <w:szCs w:val="15"/>
                <w:highlight w:val="none"/>
              </w:rPr>
            </w:pPr>
            <w:r>
              <w:rPr>
                <w:rFonts w:hint="default" w:ascii="Times New Roman" w:hAnsi="Times New Roman" w:eastAsia="宋体" w:cs="Times New Roman"/>
                <w:b/>
                <w:bCs w:val="0"/>
                <w:color w:val="auto"/>
                <w:sz w:val="15"/>
                <w:szCs w:val="15"/>
                <w:highlight w:val="none"/>
                <w:lang w:val="en-US" w:eastAsia="zh-CN"/>
              </w:rPr>
              <w:t>/</w:t>
            </w:r>
          </w:p>
        </w:tc>
        <w:tc>
          <w:tcPr>
            <w:tcW w:w="992" w:type="dxa"/>
            <w:vAlign w:val="center"/>
          </w:tcPr>
          <w:p w14:paraId="476C78DD">
            <w:pPr>
              <w:spacing w:after="0"/>
              <w:jc w:val="center"/>
              <w:rPr>
                <w:rFonts w:hint="default" w:ascii="Times New Roman" w:hAnsi="Times New Roman" w:eastAsia="宋体" w:cs="Times New Roman"/>
                <w:b/>
                <w:bCs w:val="0"/>
                <w:color w:val="auto"/>
                <w:sz w:val="15"/>
                <w:szCs w:val="15"/>
                <w:highlight w:val="none"/>
              </w:rPr>
            </w:pPr>
            <w:r>
              <w:rPr>
                <w:rFonts w:hint="default" w:ascii="Times New Roman" w:hAnsi="Times New Roman" w:eastAsia="宋体" w:cs="Times New Roman"/>
                <w:b/>
                <w:bCs w:val="0"/>
                <w:color w:val="auto"/>
                <w:sz w:val="15"/>
                <w:szCs w:val="15"/>
                <w:highlight w:val="none"/>
                <w:lang w:val="en-US" w:eastAsia="zh-CN"/>
              </w:rPr>
              <w:t>/</w:t>
            </w:r>
          </w:p>
        </w:tc>
        <w:tc>
          <w:tcPr>
            <w:tcW w:w="993" w:type="dxa"/>
            <w:vAlign w:val="center"/>
          </w:tcPr>
          <w:p w14:paraId="420CC818">
            <w:pPr>
              <w:spacing w:after="0"/>
              <w:jc w:val="center"/>
              <w:rPr>
                <w:rFonts w:hint="default" w:ascii="Times New Roman" w:hAnsi="Times New Roman" w:eastAsia="宋体" w:cs="Times New Roman"/>
                <w:b/>
                <w:bCs w:val="0"/>
                <w:color w:val="auto"/>
                <w:kern w:val="2"/>
                <w:sz w:val="15"/>
                <w:szCs w:val="15"/>
                <w:highlight w:val="none"/>
              </w:rPr>
            </w:pPr>
            <w:r>
              <w:rPr>
                <w:rFonts w:hint="default" w:ascii="Times New Roman" w:hAnsi="Times New Roman" w:eastAsia="宋体" w:cs="Times New Roman"/>
                <w:b/>
                <w:bCs w:val="0"/>
                <w:color w:val="auto"/>
                <w:kern w:val="2"/>
                <w:sz w:val="15"/>
                <w:szCs w:val="15"/>
                <w:highlight w:val="none"/>
                <w:lang w:val="en-US" w:eastAsia="zh-CN"/>
              </w:rPr>
              <w:t>0.0002</w:t>
            </w:r>
          </w:p>
        </w:tc>
        <w:tc>
          <w:tcPr>
            <w:tcW w:w="850" w:type="dxa"/>
            <w:vAlign w:val="center"/>
          </w:tcPr>
          <w:p w14:paraId="115D3DD8">
            <w:pPr>
              <w:spacing w:after="0"/>
              <w:jc w:val="center"/>
              <w:rPr>
                <w:rFonts w:hint="default" w:ascii="Times New Roman" w:hAnsi="Times New Roman" w:eastAsia="宋体" w:cs="Times New Roman"/>
                <w:b/>
                <w:bCs w:val="0"/>
                <w:color w:val="auto"/>
                <w:sz w:val="15"/>
                <w:szCs w:val="15"/>
                <w:highlight w:val="none"/>
              </w:rPr>
            </w:pPr>
            <w:r>
              <w:rPr>
                <w:rFonts w:hint="default" w:ascii="Times New Roman" w:hAnsi="Times New Roman" w:eastAsia="宋体" w:cs="Times New Roman"/>
                <w:b/>
                <w:bCs w:val="0"/>
                <w:color w:val="auto"/>
                <w:kern w:val="2"/>
                <w:sz w:val="15"/>
                <w:szCs w:val="15"/>
                <w:highlight w:val="none"/>
                <w:lang w:val="en-US" w:eastAsia="zh-CN"/>
              </w:rPr>
              <w:t>0.0002</w:t>
            </w:r>
          </w:p>
        </w:tc>
        <w:tc>
          <w:tcPr>
            <w:tcW w:w="1411" w:type="dxa"/>
            <w:vAlign w:val="center"/>
          </w:tcPr>
          <w:p w14:paraId="65D0B27C">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715" w:type="dxa"/>
            <w:vAlign w:val="center"/>
          </w:tcPr>
          <w:p w14:paraId="5160761B">
            <w:pPr>
              <w:spacing w:after="0"/>
              <w:jc w:val="center"/>
              <w:rPr>
                <w:rFonts w:hint="default" w:ascii="Times New Roman" w:hAnsi="Times New Roman" w:eastAsia="宋体" w:cs="Times New Roman"/>
                <w:b/>
                <w:bCs w:val="0"/>
                <w:color w:val="auto"/>
                <w:sz w:val="15"/>
                <w:szCs w:val="15"/>
                <w:highlight w:val="none"/>
              </w:rPr>
            </w:pPr>
            <w:r>
              <w:rPr>
                <w:rFonts w:hint="default" w:ascii="Times New Roman" w:hAnsi="Times New Roman" w:eastAsia="宋体" w:cs="Times New Roman"/>
                <w:b/>
                <w:bCs w:val="0"/>
                <w:color w:val="auto"/>
                <w:kern w:val="2"/>
                <w:sz w:val="15"/>
                <w:szCs w:val="15"/>
                <w:highlight w:val="none"/>
                <w:lang w:val="en-US" w:eastAsia="zh-CN"/>
              </w:rPr>
              <w:t>0.0002</w:t>
            </w:r>
          </w:p>
        </w:tc>
        <w:tc>
          <w:tcPr>
            <w:tcW w:w="756" w:type="dxa"/>
            <w:vAlign w:val="center"/>
          </w:tcPr>
          <w:p w14:paraId="6C0B1BD6">
            <w:pPr>
              <w:spacing w:after="0"/>
              <w:jc w:val="center"/>
              <w:rPr>
                <w:rFonts w:hint="default" w:ascii="Times New Roman" w:hAnsi="Times New Roman" w:eastAsia="宋体" w:cs="Times New Roman"/>
                <w:b/>
                <w:bCs w:val="0"/>
                <w:color w:val="auto"/>
                <w:sz w:val="15"/>
                <w:szCs w:val="15"/>
                <w:highlight w:val="none"/>
              </w:rPr>
            </w:pPr>
            <w:r>
              <w:rPr>
                <w:rFonts w:hint="default" w:ascii="Times New Roman" w:hAnsi="Times New Roman" w:eastAsia="宋体" w:cs="Times New Roman"/>
                <w:b/>
                <w:bCs w:val="0"/>
                <w:color w:val="auto"/>
                <w:kern w:val="2"/>
                <w:sz w:val="15"/>
                <w:szCs w:val="15"/>
                <w:highlight w:val="none"/>
                <w:lang w:val="en-US" w:eastAsia="zh-CN"/>
              </w:rPr>
              <w:t>0.0002</w:t>
            </w:r>
          </w:p>
        </w:tc>
        <w:tc>
          <w:tcPr>
            <w:tcW w:w="1371" w:type="dxa"/>
            <w:gridSpan w:val="3"/>
            <w:tcMar>
              <w:top w:w="0" w:type="dxa"/>
              <w:left w:w="57" w:type="dxa"/>
              <w:bottom w:w="0" w:type="dxa"/>
              <w:right w:w="57" w:type="dxa"/>
            </w:tcMar>
            <w:vAlign w:val="center"/>
          </w:tcPr>
          <w:p w14:paraId="7635EA18">
            <w:pPr>
              <w:spacing w:after="0"/>
              <w:jc w:val="center"/>
              <w:rPr>
                <w:rFonts w:hint="default" w:ascii="Times New Roman" w:hAnsi="Times New Roman" w:cs="Times New Roman"/>
                <w:b/>
                <w:bCs w:val="0"/>
                <w:color w:val="auto"/>
                <w:kern w:val="2"/>
                <w:sz w:val="15"/>
                <w:szCs w:val="15"/>
                <w:highlight w:val="none"/>
              </w:rPr>
            </w:pPr>
          </w:p>
        </w:tc>
        <w:tc>
          <w:tcPr>
            <w:tcW w:w="883" w:type="dxa"/>
            <w:gridSpan w:val="2"/>
            <w:tcMar>
              <w:top w:w="0" w:type="dxa"/>
              <w:left w:w="57" w:type="dxa"/>
              <w:bottom w:w="0" w:type="dxa"/>
              <w:right w:w="57" w:type="dxa"/>
            </w:tcMar>
            <w:vAlign w:val="center"/>
          </w:tcPr>
          <w:p w14:paraId="1907A723">
            <w:pPr>
              <w:spacing w:after="0"/>
              <w:jc w:val="center"/>
              <w:rPr>
                <w:rFonts w:hint="default" w:ascii="Times New Roman" w:hAnsi="Times New Roman" w:eastAsia="宋体" w:cs="Times New Roman"/>
                <w:b/>
                <w:bCs w:val="0"/>
                <w:color w:val="auto"/>
                <w:sz w:val="15"/>
                <w:szCs w:val="15"/>
                <w:highlight w:val="none"/>
              </w:rPr>
            </w:pPr>
            <w:r>
              <w:rPr>
                <w:rFonts w:hint="eastAsia" w:ascii="Times New Roman" w:hAnsi="Times New Roman" w:eastAsia="宋体" w:cs="Times New Roman"/>
                <w:b/>
                <w:bCs w:val="0"/>
                <w:color w:val="auto"/>
                <w:kern w:val="2"/>
                <w:sz w:val="15"/>
                <w:szCs w:val="15"/>
                <w:highlight w:val="none"/>
                <w:lang w:val="en-US" w:eastAsia="zh-CN"/>
              </w:rPr>
              <w:t>+</w:t>
            </w:r>
            <w:r>
              <w:rPr>
                <w:rFonts w:hint="default" w:ascii="Times New Roman" w:hAnsi="Times New Roman" w:eastAsia="宋体" w:cs="Times New Roman"/>
                <w:b/>
                <w:bCs w:val="0"/>
                <w:color w:val="auto"/>
                <w:kern w:val="2"/>
                <w:sz w:val="15"/>
                <w:szCs w:val="15"/>
                <w:highlight w:val="none"/>
                <w:lang w:val="en-US" w:eastAsia="zh-CN"/>
              </w:rPr>
              <w:t>0.0002</w:t>
            </w:r>
          </w:p>
        </w:tc>
      </w:tr>
      <w:tr w14:paraId="0AB68C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7B081A14">
            <w:pPr>
              <w:adjustRightInd/>
              <w:snapToGrid/>
              <w:spacing w:after="0"/>
              <w:rPr>
                <w:rFonts w:hint="default" w:ascii="Times New Roman" w:hAnsi="Times New Roman" w:cs="Times New Roman"/>
                <w:b/>
                <w:bCs w:val="0"/>
                <w:color w:val="auto"/>
                <w:spacing w:val="20"/>
                <w:kern w:val="2"/>
                <w:sz w:val="15"/>
                <w:szCs w:val="15"/>
                <w:highlight w:val="none"/>
              </w:rPr>
            </w:pPr>
          </w:p>
        </w:tc>
        <w:tc>
          <w:tcPr>
            <w:tcW w:w="1843" w:type="dxa"/>
            <w:gridSpan w:val="2"/>
            <w:vAlign w:val="center"/>
          </w:tcPr>
          <w:p w14:paraId="1931264F">
            <w:pPr>
              <w:spacing w:after="0"/>
              <w:jc w:val="center"/>
              <w:rPr>
                <w:rFonts w:hint="eastAsia" w:ascii="Times New Roman" w:hAnsi="Times New Roman" w:cs="Times New Roman"/>
                <w:b/>
                <w:bCs w:val="0"/>
                <w:color w:val="auto"/>
                <w:kern w:val="2"/>
                <w:sz w:val="15"/>
                <w:szCs w:val="15"/>
                <w:highlight w:val="none"/>
                <w:lang w:val="en-US" w:eastAsia="zh-CN"/>
              </w:rPr>
            </w:pPr>
            <w:r>
              <w:rPr>
                <w:rFonts w:ascii="Times New Roman" w:hAnsi="Times New Roman" w:eastAsia="宋体"/>
                <w:b/>
                <w:color w:val="auto"/>
                <w:kern w:val="2"/>
                <w:sz w:val="15"/>
                <w:szCs w:val="15"/>
              </w:rPr>
              <w:t>石油类</w:t>
            </w:r>
          </w:p>
        </w:tc>
        <w:tc>
          <w:tcPr>
            <w:tcW w:w="850" w:type="dxa"/>
            <w:gridSpan w:val="2"/>
            <w:vAlign w:val="center"/>
          </w:tcPr>
          <w:p w14:paraId="4C4A2243">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1134" w:type="dxa"/>
            <w:vAlign w:val="center"/>
          </w:tcPr>
          <w:p w14:paraId="39595124">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1134" w:type="dxa"/>
            <w:gridSpan w:val="2"/>
            <w:vAlign w:val="center"/>
          </w:tcPr>
          <w:p w14:paraId="00F76014">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1276" w:type="dxa"/>
            <w:gridSpan w:val="2"/>
            <w:vAlign w:val="center"/>
          </w:tcPr>
          <w:p w14:paraId="4EB4624A">
            <w:pPr>
              <w:spacing w:after="0"/>
              <w:jc w:val="center"/>
              <w:rPr>
                <w:rFonts w:hint="default" w:ascii="Times New Roman" w:hAnsi="Times New Roman" w:eastAsia="宋体" w:cs="Times New Roman"/>
                <w:b/>
                <w:bCs w:val="0"/>
                <w:color w:val="auto"/>
                <w:sz w:val="15"/>
                <w:szCs w:val="15"/>
                <w:highlight w:val="none"/>
              </w:rPr>
            </w:pPr>
            <w:r>
              <w:rPr>
                <w:rFonts w:hint="default" w:ascii="Times New Roman" w:hAnsi="Times New Roman" w:eastAsia="宋体" w:cs="Times New Roman"/>
                <w:b/>
                <w:bCs w:val="0"/>
                <w:color w:val="auto"/>
                <w:sz w:val="15"/>
                <w:szCs w:val="15"/>
                <w:highlight w:val="none"/>
                <w:lang w:val="en-US" w:eastAsia="zh-CN"/>
              </w:rPr>
              <w:t>/</w:t>
            </w:r>
          </w:p>
        </w:tc>
        <w:tc>
          <w:tcPr>
            <w:tcW w:w="992" w:type="dxa"/>
            <w:vAlign w:val="center"/>
          </w:tcPr>
          <w:p w14:paraId="2390007D">
            <w:pPr>
              <w:spacing w:after="0"/>
              <w:jc w:val="center"/>
              <w:rPr>
                <w:rFonts w:hint="default" w:ascii="Times New Roman" w:hAnsi="Times New Roman" w:eastAsia="宋体" w:cs="Times New Roman"/>
                <w:b/>
                <w:bCs w:val="0"/>
                <w:color w:val="auto"/>
                <w:sz w:val="15"/>
                <w:szCs w:val="15"/>
                <w:highlight w:val="none"/>
              </w:rPr>
            </w:pPr>
            <w:r>
              <w:rPr>
                <w:rFonts w:hint="default" w:ascii="Times New Roman" w:hAnsi="Times New Roman" w:eastAsia="宋体" w:cs="Times New Roman"/>
                <w:b/>
                <w:bCs w:val="0"/>
                <w:color w:val="auto"/>
                <w:sz w:val="15"/>
                <w:szCs w:val="15"/>
                <w:highlight w:val="none"/>
                <w:lang w:val="en-US" w:eastAsia="zh-CN"/>
              </w:rPr>
              <w:t>/</w:t>
            </w:r>
          </w:p>
        </w:tc>
        <w:tc>
          <w:tcPr>
            <w:tcW w:w="993" w:type="dxa"/>
            <w:vAlign w:val="center"/>
          </w:tcPr>
          <w:p w14:paraId="2060D9FF">
            <w:pPr>
              <w:spacing w:after="0"/>
              <w:jc w:val="center"/>
              <w:rPr>
                <w:rFonts w:hint="default" w:ascii="Times New Roman" w:hAnsi="Times New Roman" w:eastAsia="宋体" w:cs="Times New Roman"/>
                <w:b/>
                <w:bCs w:val="0"/>
                <w:color w:val="auto"/>
                <w:kern w:val="2"/>
                <w:sz w:val="15"/>
                <w:szCs w:val="15"/>
                <w:highlight w:val="none"/>
                <w:lang w:val="en-US" w:eastAsia="zh-CN"/>
              </w:rPr>
            </w:pPr>
            <w:r>
              <w:rPr>
                <w:rFonts w:hint="default" w:ascii="Times New Roman" w:hAnsi="Times New Roman" w:cs="Times New Roman"/>
                <w:b/>
                <w:bCs w:val="0"/>
                <w:color w:val="auto"/>
                <w:kern w:val="2"/>
                <w:sz w:val="15"/>
                <w:szCs w:val="15"/>
                <w:highlight w:val="none"/>
                <w:lang w:val="en-US" w:eastAsia="zh-CN"/>
              </w:rPr>
              <w:t>/</w:t>
            </w:r>
          </w:p>
        </w:tc>
        <w:tc>
          <w:tcPr>
            <w:tcW w:w="850" w:type="dxa"/>
            <w:vAlign w:val="center"/>
          </w:tcPr>
          <w:p w14:paraId="108B6D29">
            <w:pPr>
              <w:spacing w:after="0"/>
              <w:jc w:val="center"/>
              <w:rPr>
                <w:rFonts w:hint="default" w:ascii="Times New Roman" w:hAnsi="Times New Roman" w:eastAsia="宋体" w:cs="Times New Roman"/>
                <w:b/>
                <w:bCs w:val="0"/>
                <w:color w:val="auto"/>
                <w:kern w:val="2"/>
                <w:sz w:val="15"/>
                <w:szCs w:val="15"/>
                <w:highlight w:val="none"/>
                <w:lang w:val="en-US" w:eastAsia="zh-CN"/>
              </w:rPr>
            </w:pPr>
            <w:r>
              <w:rPr>
                <w:rFonts w:hint="default" w:ascii="Times New Roman" w:hAnsi="Times New Roman" w:cs="Times New Roman"/>
                <w:b/>
                <w:bCs w:val="0"/>
                <w:color w:val="auto"/>
                <w:kern w:val="2"/>
                <w:sz w:val="15"/>
                <w:szCs w:val="15"/>
                <w:highlight w:val="none"/>
                <w:lang w:val="en-US" w:eastAsia="zh-CN"/>
              </w:rPr>
              <w:t>/</w:t>
            </w:r>
          </w:p>
        </w:tc>
        <w:tc>
          <w:tcPr>
            <w:tcW w:w="1411" w:type="dxa"/>
            <w:vAlign w:val="center"/>
          </w:tcPr>
          <w:p w14:paraId="01DE4060">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715" w:type="dxa"/>
            <w:vAlign w:val="center"/>
          </w:tcPr>
          <w:p w14:paraId="0390EA0C">
            <w:pPr>
              <w:spacing w:after="0"/>
              <w:jc w:val="center"/>
              <w:rPr>
                <w:rFonts w:hint="default" w:ascii="Times New Roman" w:hAnsi="Times New Roman" w:eastAsia="宋体" w:cs="Times New Roman"/>
                <w:b/>
                <w:bCs w:val="0"/>
                <w:color w:val="auto"/>
                <w:kern w:val="2"/>
                <w:sz w:val="15"/>
                <w:szCs w:val="15"/>
                <w:highlight w:val="none"/>
                <w:lang w:val="en-US" w:eastAsia="zh-CN"/>
              </w:rPr>
            </w:pPr>
            <w:r>
              <w:rPr>
                <w:rFonts w:hint="default" w:ascii="Times New Roman" w:hAnsi="Times New Roman" w:eastAsia="宋体" w:cs="Times New Roman"/>
                <w:b/>
                <w:bCs w:val="0"/>
                <w:color w:val="auto"/>
                <w:sz w:val="15"/>
                <w:szCs w:val="15"/>
                <w:highlight w:val="none"/>
                <w:lang w:val="en-US" w:eastAsia="zh-CN"/>
              </w:rPr>
              <w:t>/</w:t>
            </w:r>
          </w:p>
        </w:tc>
        <w:tc>
          <w:tcPr>
            <w:tcW w:w="756" w:type="dxa"/>
            <w:vAlign w:val="center"/>
          </w:tcPr>
          <w:p w14:paraId="7A8E4123">
            <w:pPr>
              <w:spacing w:after="0"/>
              <w:jc w:val="center"/>
              <w:rPr>
                <w:rFonts w:hint="default" w:ascii="Times New Roman" w:hAnsi="Times New Roman" w:eastAsia="宋体" w:cs="Times New Roman"/>
                <w:b/>
                <w:bCs w:val="0"/>
                <w:color w:val="auto"/>
                <w:kern w:val="2"/>
                <w:sz w:val="15"/>
                <w:szCs w:val="15"/>
                <w:highlight w:val="none"/>
                <w:lang w:val="en-US" w:eastAsia="zh-CN"/>
              </w:rPr>
            </w:pPr>
            <w:r>
              <w:rPr>
                <w:rFonts w:hint="default" w:ascii="Times New Roman" w:hAnsi="Times New Roman" w:eastAsia="宋体" w:cs="Times New Roman"/>
                <w:b/>
                <w:bCs w:val="0"/>
                <w:color w:val="auto"/>
                <w:sz w:val="15"/>
                <w:szCs w:val="15"/>
                <w:highlight w:val="none"/>
                <w:lang w:val="en-US" w:eastAsia="zh-CN"/>
              </w:rPr>
              <w:t>/</w:t>
            </w:r>
          </w:p>
        </w:tc>
        <w:tc>
          <w:tcPr>
            <w:tcW w:w="1371" w:type="dxa"/>
            <w:gridSpan w:val="3"/>
            <w:tcMar>
              <w:top w:w="0" w:type="dxa"/>
              <w:left w:w="57" w:type="dxa"/>
              <w:bottom w:w="0" w:type="dxa"/>
              <w:right w:w="57" w:type="dxa"/>
            </w:tcMar>
            <w:vAlign w:val="center"/>
          </w:tcPr>
          <w:p w14:paraId="7D0220ED">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883" w:type="dxa"/>
            <w:gridSpan w:val="2"/>
            <w:tcMar>
              <w:top w:w="0" w:type="dxa"/>
              <w:left w:w="57" w:type="dxa"/>
              <w:bottom w:w="0" w:type="dxa"/>
              <w:right w:w="57" w:type="dxa"/>
            </w:tcMar>
            <w:vAlign w:val="center"/>
          </w:tcPr>
          <w:p w14:paraId="1600C7D3">
            <w:pPr>
              <w:spacing w:after="0"/>
              <w:jc w:val="center"/>
              <w:rPr>
                <w:rFonts w:hint="eastAsia" w:ascii="Times New Roman" w:hAnsi="Times New Roman" w:eastAsia="宋体" w:cs="Times New Roman"/>
                <w:b/>
                <w:bCs w:val="0"/>
                <w:color w:val="auto"/>
                <w:kern w:val="2"/>
                <w:sz w:val="15"/>
                <w:szCs w:val="15"/>
                <w:highlight w:val="none"/>
                <w:lang w:val="en-US" w:eastAsia="zh-CN"/>
              </w:rPr>
            </w:pPr>
          </w:p>
        </w:tc>
      </w:tr>
      <w:tr w14:paraId="7A26F0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14C26BAF">
            <w:pPr>
              <w:adjustRightInd/>
              <w:snapToGrid/>
              <w:spacing w:after="0"/>
              <w:rPr>
                <w:rFonts w:hint="default" w:ascii="Times New Roman" w:hAnsi="Times New Roman" w:cs="Times New Roman"/>
                <w:b/>
                <w:bCs w:val="0"/>
                <w:color w:val="auto"/>
                <w:spacing w:val="20"/>
                <w:kern w:val="2"/>
                <w:sz w:val="15"/>
                <w:szCs w:val="15"/>
                <w:highlight w:val="none"/>
              </w:rPr>
            </w:pPr>
          </w:p>
        </w:tc>
        <w:tc>
          <w:tcPr>
            <w:tcW w:w="1843" w:type="dxa"/>
            <w:gridSpan w:val="2"/>
            <w:vAlign w:val="center"/>
          </w:tcPr>
          <w:p w14:paraId="04B2CDD3">
            <w:pPr>
              <w:spacing w:after="0"/>
              <w:jc w:val="center"/>
              <w:rPr>
                <w:rFonts w:ascii="Times New Roman" w:hAnsi="Times New Roman" w:eastAsia="宋体"/>
                <w:b/>
                <w:color w:val="auto"/>
                <w:kern w:val="2"/>
                <w:sz w:val="15"/>
                <w:szCs w:val="15"/>
              </w:rPr>
            </w:pPr>
            <w:r>
              <w:rPr>
                <w:rFonts w:ascii="Times New Roman" w:hAnsi="Times New Roman" w:eastAsia="宋体"/>
                <w:b/>
                <w:color w:val="auto"/>
                <w:kern w:val="2"/>
                <w:sz w:val="15"/>
                <w:szCs w:val="15"/>
              </w:rPr>
              <w:t>废气</w:t>
            </w:r>
          </w:p>
        </w:tc>
        <w:tc>
          <w:tcPr>
            <w:tcW w:w="850" w:type="dxa"/>
            <w:gridSpan w:val="2"/>
            <w:vAlign w:val="center"/>
          </w:tcPr>
          <w:p w14:paraId="3EA1183C">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1134" w:type="dxa"/>
            <w:vAlign w:val="center"/>
          </w:tcPr>
          <w:p w14:paraId="14642000">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1134" w:type="dxa"/>
            <w:gridSpan w:val="2"/>
            <w:vAlign w:val="center"/>
          </w:tcPr>
          <w:p w14:paraId="3B83A2A8">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1276" w:type="dxa"/>
            <w:gridSpan w:val="2"/>
            <w:vAlign w:val="center"/>
          </w:tcPr>
          <w:p w14:paraId="703A2F26">
            <w:pPr>
              <w:spacing w:after="0"/>
              <w:jc w:val="center"/>
              <w:rPr>
                <w:rFonts w:hint="default" w:ascii="Times New Roman" w:hAnsi="Times New Roman" w:eastAsia="宋体" w:cs="Times New Roman"/>
                <w:b/>
                <w:bCs w:val="0"/>
                <w:color w:val="auto"/>
                <w:sz w:val="15"/>
                <w:szCs w:val="15"/>
                <w:highlight w:val="none"/>
              </w:rPr>
            </w:pPr>
            <w:r>
              <w:rPr>
                <w:rFonts w:hint="default" w:ascii="Times New Roman" w:hAnsi="Times New Roman" w:eastAsia="宋体" w:cs="Times New Roman"/>
                <w:b/>
                <w:bCs w:val="0"/>
                <w:color w:val="auto"/>
                <w:sz w:val="15"/>
                <w:szCs w:val="15"/>
                <w:highlight w:val="none"/>
                <w:lang w:val="en-US" w:eastAsia="zh-CN"/>
              </w:rPr>
              <w:t>/</w:t>
            </w:r>
          </w:p>
        </w:tc>
        <w:tc>
          <w:tcPr>
            <w:tcW w:w="992" w:type="dxa"/>
            <w:vAlign w:val="center"/>
          </w:tcPr>
          <w:p w14:paraId="1E51C937">
            <w:pPr>
              <w:spacing w:after="0"/>
              <w:jc w:val="center"/>
              <w:rPr>
                <w:rFonts w:hint="default" w:ascii="Times New Roman" w:hAnsi="Times New Roman" w:eastAsia="宋体" w:cs="Times New Roman"/>
                <w:b/>
                <w:bCs w:val="0"/>
                <w:color w:val="auto"/>
                <w:sz w:val="15"/>
                <w:szCs w:val="15"/>
                <w:highlight w:val="none"/>
              </w:rPr>
            </w:pPr>
            <w:r>
              <w:rPr>
                <w:rFonts w:hint="default" w:ascii="Times New Roman" w:hAnsi="Times New Roman" w:eastAsia="宋体" w:cs="Times New Roman"/>
                <w:b/>
                <w:bCs w:val="0"/>
                <w:color w:val="auto"/>
                <w:sz w:val="15"/>
                <w:szCs w:val="15"/>
                <w:highlight w:val="none"/>
                <w:lang w:val="en-US" w:eastAsia="zh-CN"/>
              </w:rPr>
              <w:t>/</w:t>
            </w:r>
          </w:p>
        </w:tc>
        <w:tc>
          <w:tcPr>
            <w:tcW w:w="993" w:type="dxa"/>
            <w:vAlign w:val="center"/>
          </w:tcPr>
          <w:p w14:paraId="1D79C021">
            <w:pPr>
              <w:spacing w:after="0"/>
              <w:jc w:val="center"/>
              <w:rPr>
                <w:rFonts w:hint="default" w:ascii="Times New Roman" w:hAnsi="Times New Roman" w:eastAsia="宋体" w:cs="Times New Roman"/>
                <w:b/>
                <w:bCs w:val="0"/>
                <w:color w:val="auto"/>
                <w:kern w:val="2"/>
                <w:sz w:val="15"/>
                <w:szCs w:val="15"/>
                <w:highlight w:val="none"/>
                <w:lang w:val="en-US" w:eastAsia="zh-CN"/>
              </w:rPr>
            </w:pPr>
            <w:r>
              <w:rPr>
                <w:rFonts w:hint="default" w:ascii="Times New Roman" w:hAnsi="Times New Roman" w:cs="Times New Roman"/>
                <w:b/>
                <w:bCs w:val="0"/>
                <w:color w:val="auto"/>
                <w:kern w:val="2"/>
                <w:sz w:val="15"/>
                <w:szCs w:val="15"/>
                <w:highlight w:val="none"/>
                <w:lang w:val="en-US" w:eastAsia="zh-CN"/>
              </w:rPr>
              <w:t>/</w:t>
            </w:r>
          </w:p>
        </w:tc>
        <w:tc>
          <w:tcPr>
            <w:tcW w:w="850" w:type="dxa"/>
            <w:vAlign w:val="center"/>
          </w:tcPr>
          <w:p w14:paraId="558AEB2C">
            <w:pPr>
              <w:spacing w:after="0"/>
              <w:jc w:val="center"/>
              <w:rPr>
                <w:rFonts w:hint="default" w:ascii="Times New Roman" w:hAnsi="Times New Roman" w:eastAsia="宋体" w:cs="Times New Roman"/>
                <w:b/>
                <w:bCs w:val="0"/>
                <w:color w:val="auto"/>
                <w:kern w:val="2"/>
                <w:sz w:val="15"/>
                <w:szCs w:val="15"/>
                <w:highlight w:val="none"/>
                <w:lang w:val="en-US" w:eastAsia="zh-CN"/>
              </w:rPr>
            </w:pPr>
            <w:r>
              <w:rPr>
                <w:rFonts w:hint="default" w:ascii="Times New Roman" w:hAnsi="Times New Roman" w:cs="Times New Roman"/>
                <w:b/>
                <w:bCs w:val="0"/>
                <w:color w:val="auto"/>
                <w:kern w:val="2"/>
                <w:sz w:val="15"/>
                <w:szCs w:val="15"/>
                <w:highlight w:val="none"/>
                <w:lang w:val="en-US" w:eastAsia="zh-CN"/>
              </w:rPr>
              <w:t>/</w:t>
            </w:r>
          </w:p>
        </w:tc>
        <w:tc>
          <w:tcPr>
            <w:tcW w:w="1411" w:type="dxa"/>
            <w:vAlign w:val="center"/>
          </w:tcPr>
          <w:p w14:paraId="2B37B359">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715" w:type="dxa"/>
            <w:vAlign w:val="center"/>
          </w:tcPr>
          <w:p w14:paraId="019F38A8">
            <w:pPr>
              <w:spacing w:after="0"/>
              <w:jc w:val="center"/>
              <w:rPr>
                <w:rFonts w:hint="default" w:ascii="Times New Roman" w:hAnsi="Times New Roman" w:eastAsia="宋体" w:cs="Times New Roman"/>
                <w:b/>
                <w:bCs w:val="0"/>
                <w:color w:val="auto"/>
                <w:kern w:val="2"/>
                <w:sz w:val="15"/>
                <w:szCs w:val="15"/>
                <w:highlight w:val="none"/>
                <w:lang w:val="en-US" w:eastAsia="zh-CN"/>
              </w:rPr>
            </w:pPr>
            <w:r>
              <w:rPr>
                <w:rFonts w:hint="default" w:ascii="Times New Roman" w:hAnsi="Times New Roman" w:eastAsia="宋体" w:cs="Times New Roman"/>
                <w:b/>
                <w:bCs w:val="0"/>
                <w:color w:val="auto"/>
                <w:sz w:val="15"/>
                <w:szCs w:val="15"/>
                <w:highlight w:val="none"/>
                <w:lang w:val="en-US" w:eastAsia="zh-CN"/>
              </w:rPr>
              <w:t>/</w:t>
            </w:r>
          </w:p>
        </w:tc>
        <w:tc>
          <w:tcPr>
            <w:tcW w:w="756" w:type="dxa"/>
            <w:vAlign w:val="center"/>
          </w:tcPr>
          <w:p w14:paraId="611A6938">
            <w:pPr>
              <w:spacing w:after="0"/>
              <w:jc w:val="center"/>
              <w:rPr>
                <w:rFonts w:hint="default" w:ascii="Times New Roman" w:hAnsi="Times New Roman" w:eastAsia="宋体" w:cs="Times New Roman"/>
                <w:b/>
                <w:bCs w:val="0"/>
                <w:color w:val="auto"/>
                <w:kern w:val="2"/>
                <w:sz w:val="15"/>
                <w:szCs w:val="15"/>
                <w:highlight w:val="none"/>
                <w:lang w:val="en-US" w:eastAsia="zh-CN"/>
              </w:rPr>
            </w:pPr>
            <w:r>
              <w:rPr>
                <w:rFonts w:hint="default" w:ascii="Times New Roman" w:hAnsi="Times New Roman" w:eastAsia="宋体" w:cs="Times New Roman"/>
                <w:b/>
                <w:bCs w:val="0"/>
                <w:color w:val="auto"/>
                <w:sz w:val="15"/>
                <w:szCs w:val="15"/>
                <w:highlight w:val="none"/>
                <w:lang w:val="en-US" w:eastAsia="zh-CN"/>
              </w:rPr>
              <w:t>/</w:t>
            </w:r>
          </w:p>
        </w:tc>
        <w:tc>
          <w:tcPr>
            <w:tcW w:w="1371" w:type="dxa"/>
            <w:gridSpan w:val="3"/>
            <w:tcMar>
              <w:top w:w="0" w:type="dxa"/>
              <w:left w:w="57" w:type="dxa"/>
              <w:bottom w:w="0" w:type="dxa"/>
              <w:right w:w="57" w:type="dxa"/>
            </w:tcMar>
            <w:vAlign w:val="center"/>
          </w:tcPr>
          <w:p w14:paraId="27D6562A">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883" w:type="dxa"/>
            <w:gridSpan w:val="2"/>
            <w:tcMar>
              <w:top w:w="0" w:type="dxa"/>
              <w:left w:w="57" w:type="dxa"/>
              <w:bottom w:w="0" w:type="dxa"/>
              <w:right w:w="57" w:type="dxa"/>
            </w:tcMar>
            <w:vAlign w:val="center"/>
          </w:tcPr>
          <w:p w14:paraId="1468F28C">
            <w:pPr>
              <w:spacing w:after="0"/>
              <w:jc w:val="center"/>
              <w:rPr>
                <w:rFonts w:hint="eastAsia" w:ascii="Times New Roman" w:hAnsi="Times New Roman" w:eastAsia="宋体" w:cs="Times New Roman"/>
                <w:b/>
                <w:bCs w:val="0"/>
                <w:color w:val="auto"/>
                <w:kern w:val="2"/>
                <w:sz w:val="15"/>
                <w:szCs w:val="15"/>
                <w:highlight w:val="none"/>
                <w:lang w:val="en-US" w:eastAsia="zh-CN"/>
              </w:rPr>
            </w:pPr>
          </w:p>
        </w:tc>
      </w:tr>
      <w:tr w14:paraId="34C5C1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421DEB4E">
            <w:pPr>
              <w:adjustRightInd/>
              <w:snapToGrid/>
              <w:spacing w:after="0"/>
              <w:rPr>
                <w:rFonts w:hint="default" w:ascii="Times New Roman" w:hAnsi="Times New Roman" w:cs="Times New Roman"/>
                <w:b/>
                <w:bCs w:val="0"/>
                <w:color w:val="auto"/>
                <w:spacing w:val="20"/>
                <w:kern w:val="2"/>
                <w:sz w:val="15"/>
                <w:szCs w:val="15"/>
                <w:highlight w:val="none"/>
              </w:rPr>
            </w:pPr>
          </w:p>
        </w:tc>
        <w:tc>
          <w:tcPr>
            <w:tcW w:w="1843" w:type="dxa"/>
            <w:gridSpan w:val="2"/>
            <w:vAlign w:val="center"/>
          </w:tcPr>
          <w:p w14:paraId="0A459E58">
            <w:pPr>
              <w:spacing w:after="0"/>
              <w:jc w:val="center"/>
              <w:rPr>
                <w:rFonts w:ascii="Times New Roman" w:hAnsi="Times New Roman" w:eastAsia="宋体"/>
                <w:b/>
                <w:color w:val="auto"/>
                <w:kern w:val="2"/>
                <w:sz w:val="15"/>
                <w:szCs w:val="15"/>
              </w:rPr>
            </w:pPr>
            <w:r>
              <w:rPr>
                <w:rFonts w:ascii="Times New Roman" w:hAnsi="Times New Roman" w:eastAsia="宋体"/>
                <w:b/>
                <w:color w:val="auto"/>
                <w:kern w:val="2"/>
                <w:sz w:val="15"/>
                <w:szCs w:val="15"/>
              </w:rPr>
              <w:t>二氧化硫</w:t>
            </w:r>
          </w:p>
        </w:tc>
        <w:tc>
          <w:tcPr>
            <w:tcW w:w="850" w:type="dxa"/>
            <w:gridSpan w:val="2"/>
            <w:vAlign w:val="center"/>
          </w:tcPr>
          <w:p w14:paraId="6CE28028">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1134" w:type="dxa"/>
            <w:vAlign w:val="center"/>
          </w:tcPr>
          <w:p w14:paraId="6874F125">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1134" w:type="dxa"/>
            <w:gridSpan w:val="2"/>
            <w:vAlign w:val="center"/>
          </w:tcPr>
          <w:p w14:paraId="3715318D">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1276" w:type="dxa"/>
            <w:gridSpan w:val="2"/>
            <w:vAlign w:val="center"/>
          </w:tcPr>
          <w:p w14:paraId="5789DE5D">
            <w:pPr>
              <w:spacing w:after="0"/>
              <w:jc w:val="center"/>
              <w:rPr>
                <w:rFonts w:hint="default" w:ascii="Times New Roman" w:hAnsi="Times New Roman" w:eastAsia="宋体" w:cs="Times New Roman"/>
                <w:b/>
                <w:bCs w:val="0"/>
                <w:color w:val="auto"/>
                <w:sz w:val="15"/>
                <w:szCs w:val="15"/>
                <w:highlight w:val="none"/>
              </w:rPr>
            </w:pPr>
            <w:r>
              <w:rPr>
                <w:rFonts w:hint="default" w:ascii="Times New Roman" w:hAnsi="Times New Roman" w:eastAsia="宋体" w:cs="Times New Roman"/>
                <w:b/>
                <w:bCs w:val="0"/>
                <w:color w:val="auto"/>
                <w:sz w:val="15"/>
                <w:szCs w:val="15"/>
                <w:highlight w:val="none"/>
                <w:lang w:val="en-US" w:eastAsia="zh-CN"/>
              </w:rPr>
              <w:t>/</w:t>
            </w:r>
          </w:p>
        </w:tc>
        <w:tc>
          <w:tcPr>
            <w:tcW w:w="992" w:type="dxa"/>
            <w:vAlign w:val="center"/>
          </w:tcPr>
          <w:p w14:paraId="36A5E5E4">
            <w:pPr>
              <w:spacing w:after="0"/>
              <w:jc w:val="center"/>
              <w:rPr>
                <w:rFonts w:hint="default" w:ascii="Times New Roman" w:hAnsi="Times New Roman" w:eastAsia="宋体" w:cs="Times New Roman"/>
                <w:b/>
                <w:bCs w:val="0"/>
                <w:color w:val="auto"/>
                <w:sz w:val="15"/>
                <w:szCs w:val="15"/>
                <w:highlight w:val="none"/>
              </w:rPr>
            </w:pPr>
            <w:r>
              <w:rPr>
                <w:rFonts w:hint="default" w:ascii="Times New Roman" w:hAnsi="Times New Roman" w:eastAsia="宋体" w:cs="Times New Roman"/>
                <w:b/>
                <w:bCs w:val="0"/>
                <w:color w:val="auto"/>
                <w:sz w:val="15"/>
                <w:szCs w:val="15"/>
                <w:highlight w:val="none"/>
                <w:lang w:val="en-US" w:eastAsia="zh-CN"/>
              </w:rPr>
              <w:t>/</w:t>
            </w:r>
          </w:p>
        </w:tc>
        <w:tc>
          <w:tcPr>
            <w:tcW w:w="993" w:type="dxa"/>
            <w:vAlign w:val="center"/>
          </w:tcPr>
          <w:p w14:paraId="1F514E9E">
            <w:pPr>
              <w:spacing w:after="0"/>
              <w:jc w:val="center"/>
              <w:rPr>
                <w:rFonts w:hint="default" w:ascii="Times New Roman" w:hAnsi="Times New Roman" w:eastAsia="宋体" w:cs="Times New Roman"/>
                <w:b/>
                <w:bCs w:val="0"/>
                <w:color w:val="auto"/>
                <w:kern w:val="2"/>
                <w:sz w:val="15"/>
                <w:szCs w:val="15"/>
                <w:highlight w:val="none"/>
                <w:lang w:val="en-US" w:eastAsia="zh-CN"/>
              </w:rPr>
            </w:pPr>
            <w:r>
              <w:rPr>
                <w:rFonts w:hint="default" w:ascii="Times New Roman" w:hAnsi="Times New Roman" w:cs="Times New Roman"/>
                <w:b/>
                <w:bCs w:val="0"/>
                <w:color w:val="auto"/>
                <w:kern w:val="2"/>
                <w:sz w:val="15"/>
                <w:szCs w:val="15"/>
                <w:highlight w:val="none"/>
                <w:lang w:val="en-US" w:eastAsia="zh-CN"/>
              </w:rPr>
              <w:t>/</w:t>
            </w:r>
          </w:p>
        </w:tc>
        <w:tc>
          <w:tcPr>
            <w:tcW w:w="850" w:type="dxa"/>
            <w:vAlign w:val="center"/>
          </w:tcPr>
          <w:p w14:paraId="46656424">
            <w:pPr>
              <w:spacing w:after="0"/>
              <w:jc w:val="center"/>
              <w:rPr>
                <w:rFonts w:hint="default" w:ascii="Times New Roman" w:hAnsi="Times New Roman" w:eastAsia="宋体" w:cs="Times New Roman"/>
                <w:b/>
                <w:bCs w:val="0"/>
                <w:color w:val="auto"/>
                <w:kern w:val="2"/>
                <w:sz w:val="15"/>
                <w:szCs w:val="15"/>
                <w:highlight w:val="none"/>
                <w:lang w:val="en-US" w:eastAsia="zh-CN"/>
              </w:rPr>
            </w:pPr>
            <w:r>
              <w:rPr>
                <w:rFonts w:hint="default" w:ascii="Times New Roman" w:hAnsi="Times New Roman" w:cs="Times New Roman"/>
                <w:b/>
                <w:bCs w:val="0"/>
                <w:color w:val="auto"/>
                <w:kern w:val="2"/>
                <w:sz w:val="15"/>
                <w:szCs w:val="15"/>
                <w:highlight w:val="none"/>
                <w:lang w:val="en-US" w:eastAsia="zh-CN"/>
              </w:rPr>
              <w:t>/</w:t>
            </w:r>
          </w:p>
        </w:tc>
        <w:tc>
          <w:tcPr>
            <w:tcW w:w="1411" w:type="dxa"/>
            <w:vAlign w:val="center"/>
          </w:tcPr>
          <w:p w14:paraId="5791428C">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715" w:type="dxa"/>
            <w:vAlign w:val="center"/>
          </w:tcPr>
          <w:p w14:paraId="341EBC11">
            <w:pPr>
              <w:spacing w:after="0"/>
              <w:jc w:val="center"/>
              <w:rPr>
                <w:rFonts w:hint="default" w:ascii="Times New Roman" w:hAnsi="Times New Roman" w:eastAsia="宋体" w:cs="Times New Roman"/>
                <w:b/>
                <w:bCs w:val="0"/>
                <w:color w:val="auto"/>
                <w:kern w:val="2"/>
                <w:sz w:val="15"/>
                <w:szCs w:val="15"/>
                <w:highlight w:val="none"/>
                <w:lang w:val="en-US" w:eastAsia="zh-CN"/>
              </w:rPr>
            </w:pPr>
            <w:r>
              <w:rPr>
                <w:rFonts w:hint="default" w:ascii="Times New Roman" w:hAnsi="Times New Roman" w:eastAsia="宋体" w:cs="Times New Roman"/>
                <w:b/>
                <w:bCs w:val="0"/>
                <w:color w:val="auto"/>
                <w:sz w:val="15"/>
                <w:szCs w:val="15"/>
                <w:highlight w:val="none"/>
                <w:lang w:val="en-US" w:eastAsia="zh-CN"/>
              </w:rPr>
              <w:t>/</w:t>
            </w:r>
          </w:p>
        </w:tc>
        <w:tc>
          <w:tcPr>
            <w:tcW w:w="756" w:type="dxa"/>
            <w:vAlign w:val="center"/>
          </w:tcPr>
          <w:p w14:paraId="56968247">
            <w:pPr>
              <w:spacing w:after="0"/>
              <w:jc w:val="center"/>
              <w:rPr>
                <w:rFonts w:hint="default" w:ascii="Times New Roman" w:hAnsi="Times New Roman" w:eastAsia="宋体" w:cs="Times New Roman"/>
                <w:b/>
                <w:bCs w:val="0"/>
                <w:color w:val="auto"/>
                <w:kern w:val="2"/>
                <w:sz w:val="15"/>
                <w:szCs w:val="15"/>
                <w:highlight w:val="none"/>
                <w:lang w:val="en-US" w:eastAsia="zh-CN"/>
              </w:rPr>
            </w:pPr>
            <w:r>
              <w:rPr>
                <w:rFonts w:hint="default" w:ascii="Times New Roman" w:hAnsi="Times New Roman" w:eastAsia="宋体" w:cs="Times New Roman"/>
                <w:b/>
                <w:bCs w:val="0"/>
                <w:color w:val="auto"/>
                <w:sz w:val="15"/>
                <w:szCs w:val="15"/>
                <w:highlight w:val="none"/>
                <w:lang w:val="en-US" w:eastAsia="zh-CN"/>
              </w:rPr>
              <w:t>/</w:t>
            </w:r>
          </w:p>
        </w:tc>
        <w:tc>
          <w:tcPr>
            <w:tcW w:w="1371" w:type="dxa"/>
            <w:gridSpan w:val="3"/>
            <w:tcMar>
              <w:top w:w="0" w:type="dxa"/>
              <w:left w:w="57" w:type="dxa"/>
              <w:bottom w:w="0" w:type="dxa"/>
              <w:right w:w="57" w:type="dxa"/>
            </w:tcMar>
            <w:vAlign w:val="center"/>
          </w:tcPr>
          <w:p w14:paraId="67CEA8A7">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883" w:type="dxa"/>
            <w:gridSpan w:val="2"/>
            <w:tcMar>
              <w:top w:w="0" w:type="dxa"/>
              <w:left w:w="57" w:type="dxa"/>
              <w:bottom w:w="0" w:type="dxa"/>
              <w:right w:w="57" w:type="dxa"/>
            </w:tcMar>
            <w:vAlign w:val="center"/>
          </w:tcPr>
          <w:p w14:paraId="75CBE012">
            <w:pPr>
              <w:spacing w:after="0"/>
              <w:jc w:val="center"/>
              <w:rPr>
                <w:rFonts w:hint="eastAsia" w:ascii="Times New Roman" w:hAnsi="Times New Roman" w:eastAsia="宋体" w:cs="Times New Roman"/>
                <w:b/>
                <w:bCs w:val="0"/>
                <w:color w:val="auto"/>
                <w:kern w:val="2"/>
                <w:sz w:val="15"/>
                <w:szCs w:val="15"/>
                <w:highlight w:val="none"/>
                <w:lang w:val="en-US" w:eastAsia="zh-CN"/>
              </w:rPr>
            </w:pPr>
          </w:p>
        </w:tc>
      </w:tr>
      <w:tr w14:paraId="4E44A3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53B29E23">
            <w:pPr>
              <w:adjustRightInd/>
              <w:snapToGrid/>
              <w:spacing w:after="0"/>
              <w:rPr>
                <w:rFonts w:hint="default" w:ascii="Times New Roman" w:hAnsi="Times New Roman" w:cs="Times New Roman"/>
                <w:b/>
                <w:bCs w:val="0"/>
                <w:color w:val="auto"/>
                <w:spacing w:val="20"/>
                <w:kern w:val="2"/>
                <w:sz w:val="15"/>
                <w:szCs w:val="15"/>
                <w:highlight w:val="none"/>
              </w:rPr>
            </w:pPr>
          </w:p>
        </w:tc>
        <w:tc>
          <w:tcPr>
            <w:tcW w:w="1843" w:type="dxa"/>
            <w:gridSpan w:val="2"/>
            <w:vAlign w:val="center"/>
          </w:tcPr>
          <w:p w14:paraId="79A19044">
            <w:pPr>
              <w:spacing w:after="0"/>
              <w:jc w:val="center"/>
              <w:rPr>
                <w:rFonts w:ascii="Times New Roman" w:hAnsi="Times New Roman" w:eastAsia="宋体"/>
                <w:b/>
                <w:color w:val="auto"/>
                <w:kern w:val="2"/>
                <w:sz w:val="15"/>
                <w:szCs w:val="15"/>
              </w:rPr>
            </w:pPr>
            <w:r>
              <w:rPr>
                <w:rFonts w:ascii="Times New Roman" w:hAnsi="Times New Roman" w:eastAsia="宋体"/>
                <w:b/>
                <w:color w:val="auto"/>
                <w:kern w:val="2"/>
                <w:sz w:val="15"/>
                <w:szCs w:val="15"/>
              </w:rPr>
              <w:t>工业粉尘</w:t>
            </w:r>
          </w:p>
        </w:tc>
        <w:tc>
          <w:tcPr>
            <w:tcW w:w="850" w:type="dxa"/>
            <w:gridSpan w:val="2"/>
            <w:vAlign w:val="center"/>
          </w:tcPr>
          <w:p w14:paraId="300D5152">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1134" w:type="dxa"/>
            <w:vAlign w:val="center"/>
          </w:tcPr>
          <w:p w14:paraId="233E3C3A">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1134" w:type="dxa"/>
            <w:gridSpan w:val="2"/>
            <w:vAlign w:val="center"/>
          </w:tcPr>
          <w:p w14:paraId="6DBA3D0B">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1276" w:type="dxa"/>
            <w:gridSpan w:val="2"/>
            <w:vAlign w:val="center"/>
          </w:tcPr>
          <w:p w14:paraId="28561BCD">
            <w:pPr>
              <w:spacing w:after="0"/>
              <w:jc w:val="center"/>
              <w:rPr>
                <w:rFonts w:hint="default" w:ascii="Times New Roman" w:hAnsi="Times New Roman" w:eastAsia="宋体" w:cs="Times New Roman"/>
                <w:b/>
                <w:bCs w:val="0"/>
                <w:color w:val="auto"/>
                <w:sz w:val="15"/>
                <w:szCs w:val="15"/>
                <w:highlight w:val="none"/>
              </w:rPr>
            </w:pPr>
            <w:r>
              <w:rPr>
                <w:rFonts w:hint="default" w:ascii="Times New Roman" w:hAnsi="Times New Roman" w:eastAsia="宋体" w:cs="Times New Roman"/>
                <w:b/>
                <w:bCs w:val="0"/>
                <w:color w:val="auto"/>
                <w:sz w:val="15"/>
                <w:szCs w:val="15"/>
                <w:highlight w:val="none"/>
                <w:lang w:val="en-US" w:eastAsia="zh-CN"/>
              </w:rPr>
              <w:t>/</w:t>
            </w:r>
          </w:p>
        </w:tc>
        <w:tc>
          <w:tcPr>
            <w:tcW w:w="992" w:type="dxa"/>
            <w:vAlign w:val="center"/>
          </w:tcPr>
          <w:p w14:paraId="677BD953">
            <w:pPr>
              <w:spacing w:after="0"/>
              <w:jc w:val="center"/>
              <w:rPr>
                <w:rFonts w:hint="default" w:ascii="Times New Roman" w:hAnsi="Times New Roman" w:eastAsia="宋体" w:cs="Times New Roman"/>
                <w:b/>
                <w:bCs w:val="0"/>
                <w:color w:val="auto"/>
                <w:sz w:val="15"/>
                <w:szCs w:val="15"/>
                <w:highlight w:val="none"/>
              </w:rPr>
            </w:pPr>
            <w:r>
              <w:rPr>
                <w:rFonts w:hint="default" w:ascii="Times New Roman" w:hAnsi="Times New Roman" w:eastAsia="宋体" w:cs="Times New Roman"/>
                <w:b/>
                <w:bCs w:val="0"/>
                <w:color w:val="auto"/>
                <w:sz w:val="15"/>
                <w:szCs w:val="15"/>
                <w:highlight w:val="none"/>
                <w:lang w:val="en-US" w:eastAsia="zh-CN"/>
              </w:rPr>
              <w:t>/</w:t>
            </w:r>
          </w:p>
        </w:tc>
        <w:tc>
          <w:tcPr>
            <w:tcW w:w="993" w:type="dxa"/>
            <w:vAlign w:val="center"/>
          </w:tcPr>
          <w:p w14:paraId="18B0F965">
            <w:pPr>
              <w:spacing w:after="0"/>
              <w:jc w:val="center"/>
              <w:rPr>
                <w:rFonts w:hint="default" w:ascii="Times New Roman" w:hAnsi="Times New Roman" w:eastAsia="宋体" w:cs="Times New Roman"/>
                <w:b/>
                <w:bCs w:val="0"/>
                <w:color w:val="auto"/>
                <w:kern w:val="2"/>
                <w:sz w:val="15"/>
                <w:szCs w:val="15"/>
                <w:highlight w:val="none"/>
                <w:lang w:val="en-US" w:eastAsia="zh-CN"/>
              </w:rPr>
            </w:pPr>
            <w:r>
              <w:rPr>
                <w:rFonts w:hint="default" w:ascii="Times New Roman" w:hAnsi="Times New Roman" w:cs="Times New Roman"/>
                <w:b/>
                <w:bCs w:val="0"/>
                <w:color w:val="auto"/>
                <w:kern w:val="2"/>
                <w:sz w:val="15"/>
                <w:szCs w:val="15"/>
                <w:highlight w:val="none"/>
                <w:lang w:val="en-US" w:eastAsia="zh-CN"/>
              </w:rPr>
              <w:t>/</w:t>
            </w:r>
          </w:p>
        </w:tc>
        <w:tc>
          <w:tcPr>
            <w:tcW w:w="850" w:type="dxa"/>
            <w:vAlign w:val="center"/>
          </w:tcPr>
          <w:p w14:paraId="6D85270F">
            <w:pPr>
              <w:spacing w:after="0"/>
              <w:jc w:val="center"/>
              <w:rPr>
                <w:rFonts w:hint="default" w:ascii="Times New Roman" w:hAnsi="Times New Roman" w:eastAsia="宋体" w:cs="Times New Roman"/>
                <w:b/>
                <w:bCs w:val="0"/>
                <w:color w:val="auto"/>
                <w:kern w:val="2"/>
                <w:sz w:val="15"/>
                <w:szCs w:val="15"/>
                <w:highlight w:val="none"/>
                <w:lang w:val="en-US" w:eastAsia="zh-CN"/>
              </w:rPr>
            </w:pPr>
            <w:r>
              <w:rPr>
                <w:rFonts w:hint="default" w:ascii="Times New Roman" w:hAnsi="Times New Roman" w:cs="Times New Roman"/>
                <w:b/>
                <w:bCs w:val="0"/>
                <w:color w:val="auto"/>
                <w:kern w:val="2"/>
                <w:sz w:val="15"/>
                <w:szCs w:val="15"/>
                <w:highlight w:val="none"/>
                <w:lang w:val="en-US" w:eastAsia="zh-CN"/>
              </w:rPr>
              <w:t>/</w:t>
            </w:r>
          </w:p>
        </w:tc>
        <w:tc>
          <w:tcPr>
            <w:tcW w:w="1411" w:type="dxa"/>
            <w:vAlign w:val="center"/>
          </w:tcPr>
          <w:p w14:paraId="3A33C14C">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715" w:type="dxa"/>
            <w:vAlign w:val="center"/>
          </w:tcPr>
          <w:p w14:paraId="534CE615">
            <w:pPr>
              <w:spacing w:after="0"/>
              <w:jc w:val="center"/>
              <w:rPr>
                <w:rFonts w:hint="default" w:ascii="Times New Roman" w:hAnsi="Times New Roman" w:eastAsia="宋体" w:cs="Times New Roman"/>
                <w:b/>
                <w:bCs w:val="0"/>
                <w:color w:val="auto"/>
                <w:kern w:val="2"/>
                <w:sz w:val="15"/>
                <w:szCs w:val="15"/>
                <w:highlight w:val="none"/>
                <w:lang w:val="en-US" w:eastAsia="zh-CN"/>
              </w:rPr>
            </w:pPr>
            <w:r>
              <w:rPr>
                <w:rFonts w:hint="default" w:ascii="Times New Roman" w:hAnsi="Times New Roman" w:eastAsia="宋体" w:cs="Times New Roman"/>
                <w:b/>
                <w:bCs w:val="0"/>
                <w:color w:val="auto"/>
                <w:sz w:val="15"/>
                <w:szCs w:val="15"/>
                <w:highlight w:val="none"/>
                <w:lang w:val="en-US" w:eastAsia="zh-CN"/>
              </w:rPr>
              <w:t>/</w:t>
            </w:r>
          </w:p>
        </w:tc>
        <w:tc>
          <w:tcPr>
            <w:tcW w:w="756" w:type="dxa"/>
            <w:vAlign w:val="center"/>
          </w:tcPr>
          <w:p w14:paraId="68A28028">
            <w:pPr>
              <w:spacing w:after="0"/>
              <w:jc w:val="center"/>
              <w:rPr>
                <w:rFonts w:hint="default" w:ascii="Times New Roman" w:hAnsi="Times New Roman" w:eastAsia="宋体" w:cs="Times New Roman"/>
                <w:b/>
                <w:bCs w:val="0"/>
                <w:color w:val="auto"/>
                <w:kern w:val="2"/>
                <w:sz w:val="15"/>
                <w:szCs w:val="15"/>
                <w:highlight w:val="none"/>
                <w:lang w:val="en-US" w:eastAsia="zh-CN"/>
              </w:rPr>
            </w:pPr>
            <w:r>
              <w:rPr>
                <w:rFonts w:hint="default" w:ascii="Times New Roman" w:hAnsi="Times New Roman" w:eastAsia="宋体" w:cs="Times New Roman"/>
                <w:b/>
                <w:bCs w:val="0"/>
                <w:color w:val="auto"/>
                <w:sz w:val="15"/>
                <w:szCs w:val="15"/>
                <w:highlight w:val="none"/>
                <w:lang w:val="en-US" w:eastAsia="zh-CN"/>
              </w:rPr>
              <w:t>/</w:t>
            </w:r>
          </w:p>
        </w:tc>
        <w:tc>
          <w:tcPr>
            <w:tcW w:w="1371" w:type="dxa"/>
            <w:gridSpan w:val="3"/>
            <w:tcMar>
              <w:top w:w="0" w:type="dxa"/>
              <w:left w:w="57" w:type="dxa"/>
              <w:bottom w:w="0" w:type="dxa"/>
              <w:right w:w="57" w:type="dxa"/>
            </w:tcMar>
            <w:vAlign w:val="center"/>
          </w:tcPr>
          <w:p w14:paraId="048AC026">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883" w:type="dxa"/>
            <w:gridSpan w:val="2"/>
            <w:tcMar>
              <w:top w:w="0" w:type="dxa"/>
              <w:left w:w="57" w:type="dxa"/>
              <w:bottom w:w="0" w:type="dxa"/>
              <w:right w:w="57" w:type="dxa"/>
            </w:tcMar>
            <w:vAlign w:val="center"/>
          </w:tcPr>
          <w:p w14:paraId="78FC295B">
            <w:pPr>
              <w:spacing w:after="0"/>
              <w:jc w:val="center"/>
              <w:rPr>
                <w:rFonts w:hint="eastAsia" w:ascii="Times New Roman" w:hAnsi="Times New Roman" w:eastAsia="宋体" w:cs="Times New Roman"/>
                <w:b/>
                <w:bCs w:val="0"/>
                <w:color w:val="auto"/>
                <w:kern w:val="2"/>
                <w:sz w:val="15"/>
                <w:szCs w:val="15"/>
                <w:highlight w:val="none"/>
                <w:lang w:val="en-US" w:eastAsia="zh-CN"/>
              </w:rPr>
            </w:pPr>
          </w:p>
        </w:tc>
      </w:tr>
      <w:tr w14:paraId="34B710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0E08FB13">
            <w:pPr>
              <w:adjustRightInd/>
              <w:snapToGrid/>
              <w:spacing w:after="0"/>
              <w:rPr>
                <w:rFonts w:hint="default" w:ascii="Times New Roman" w:hAnsi="Times New Roman" w:cs="Times New Roman"/>
                <w:b/>
                <w:bCs w:val="0"/>
                <w:color w:val="auto"/>
                <w:spacing w:val="20"/>
                <w:kern w:val="2"/>
                <w:sz w:val="15"/>
                <w:szCs w:val="15"/>
                <w:highlight w:val="none"/>
              </w:rPr>
            </w:pPr>
          </w:p>
        </w:tc>
        <w:tc>
          <w:tcPr>
            <w:tcW w:w="1843" w:type="dxa"/>
            <w:gridSpan w:val="2"/>
            <w:vAlign w:val="center"/>
          </w:tcPr>
          <w:p w14:paraId="1963155F">
            <w:pPr>
              <w:spacing w:after="0"/>
              <w:jc w:val="center"/>
              <w:rPr>
                <w:rFonts w:ascii="Times New Roman" w:hAnsi="Times New Roman" w:eastAsia="宋体"/>
                <w:b/>
                <w:color w:val="auto"/>
                <w:kern w:val="2"/>
                <w:sz w:val="15"/>
                <w:szCs w:val="15"/>
              </w:rPr>
            </w:pPr>
            <w:r>
              <w:rPr>
                <w:rFonts w:ascii="Times New Roman" w:hAnsi="Times New Roman" w:eastAsia="宋体"/>
                <w:b/>
                <w:color w:val="auto"/>
                <w:sz w:val="15"/>
                <w:szCs w:val="15"/>
              </w:rPr>
              <w:t>氮氧化物</w:t>
            </w:r>
          </w:p>
        </w:tc>
        <w:tc>
          <w:tcPr>
            <w:tcW w:w="850" w:type="dxa"/>
            <w:gridSpan w:val="2"/>
            <w:vAlign w:val="center"/>
          </w:tcPr>
          <w:p w14:paraId="3AC9A801">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1134" w:type="dxa"/>
            <w:vAlign w:val="center"/>
          </w:tcPr>
          <w:p w14:paraId="7460BC10">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1134" w:type="dxa"/>
            <w:gridSpan w:val="2"/>
            <w:vAlign w:val="center"/>
          </w:tcPr>
          <w:p w14:paraId="665DA1C5">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1276" w:type="dxa"/>
            <w:gridSpan w:val="2"/>
            <w:vAlign w:val="center"/>
          </w:tcPr>
          <w:p w14:paraId="7EFE14AA">
            <w:pPr>
              <w:spacing w:after="0"/>
              <w:jc w:val="center"/>
              <w:rPr>
                <w:rFonts w:hint="default" w:ascii="Times New Roman" w:hAnsi="Times New Roman" w:eastAsia="宋体" w:cs="Times New Roman"/>
                <w:b/>
                <w:bCs w:val="0"/>
                <w:color w:val="auto"/>
                <w:sz w:val="15"/>
                <w:szCs w:val="15"/>
                <w:highlight w:val="none"/>
              </w:rPr>
            </w:pPr>
            <w:r>
              <w:rPr>
                <w:rFonts w:hint="default" w:ascii="Times New Roman" w:hAnsi="Times New Roman" w:eastAsia="宋体" w:cs="Times New Roman"/>
                <w:b/>
                <w:bCs w:val="0"/>
                <w:color w:val="auto"/>
                <w:sz w:val="15"/>
                <w:szCs w:val="15"/>
                <w:highlight w:val="none"/>
                <w:lang w:val="en-US" w:eastAsia="zh-CN"/>
              </w:rPr>
              <w:t>/</w:t>
            </w:r>
          </w:p>
        </w:tc>
        <w:tc>
          <w:tcPr>
            <w:tcW w:w="992" w:type="dxa"/>
            <w:vAlign w:val="center"/>
          </w:tcPr>
          <w:p w14:paraId="533FA614">
            <w:pPr>
              <w:spacing w:after="0"/>
              <w:jc w:val="center"/>
              <w:rPr>
                <w:rFonts w:hint="default" w:ascii="Times New Roman" w:hAnsi="Times New Roman" w:eastAsia="宋体" w:cs="Times New Roman"/>
                <w:b/>
                <w:bCs w:val="0"/>
                <w:color w:val="auto"/>
                <w:sz w:val="15"/>
                <w:szCs w:val="15"/>
                <w:highlight w:val="none"/>
              </w:rPr>
            </w:pPr>
            <w:r>
              <w:rPr>
                <w:rFonts w:hint="default" w:ascii="Times New Roman" w:hAnsi="Times New Roman" w:eastAsia="宋体" w:cs="Times New Roman"/>
                <w:b/>
                <w:bCs w:val="0"/>
                <w:color w:val="auto"/>
                <w:sz w:val="15"/>
                <w:szCs w:val="15"/>
                <w:highlight w:val="none"/>
                <w:lang w:val="en-US" w:eastAsia="zh-CN"/>
              </w:rPr>
              <w:t>/</w:t>
            </w:r>
          </w:p>
        </w:tc>
        <w:tc>
          <w:tcPr>
            <w:tcW w:w="993" w:type="dxa"/>
            <w:vAlign w:val="center"/>
          </w:tcPr>
          <w:p w14:paraId="005E3AD6">
            <w:pPr>
              <w:spacing w:after="0"/>
              <w:jc w:val="center"/>
              <w:rPr>
                <w:rFonts w:hint="default" w:ascii="Times New Roman" w:hAnsi="Times New Roman" w:eastAsia="宋体" w:cs="Times New Roman"/>
                <w:b/>
                <w:bCs w:val="0"/>
                <w:color w:val="auto"/>
                <w:kern w:val="2"/>
                <w:sz w:val="15"/>
                <w:szCs w:val="15"/>
                <w:highlight w:val="none"/>
                <w:lang w:val="en-US" w:eastAsia="zh-CN"/>
              </w:rPr>
            </w:pPr>
            <w:r>
              <w:rPr>
                <w:rFonts w:hint="default" w:ascii="Times New Roman" w:hAnsi="Times New Roman" w:cs="Times New Roman"/>
                <w:b/>
                <w:bCs w:val="0"/>
                <w:color w:val="auto"/>
                <w:kern w:val="2"/>
                <w:sz w:val="15"/>
                <w:szCs w:val="15"/>
                <w:highlight w:val="none"/>
                <w:lang w:val="en-US" w:eastAsia="zh-CN"/>
              </w:rPr>
              <w:t>/</w:t>
            </w:r>
          </w:p>
        </w:tc>
        <w:tc>
          <w:tcPr>
            <w:tcW w:w="850" w:type="dxa"/>
            <w:vAlign w:val="center"/>
          </w:tcPr>
          <w:p w14:paraId="725CA064">
            <w:pPr>
              <w:spacing w:after="0"/>
              <w:jc w:val="center"/>
              <w:rPr>
                <w:rFonts w:hint="default" w:ascii="Times New Roman" w:hAnsi="Times New Roman" w:eastAsia="宋体" w:cs="Times New Roman"/>
                <w:b/>
                <w:bCs w:val="0"/>
                <w:color w:val="auto"/>
                <w:kern w:val="2"/>
                <w:sz w:val="15"/>
                <w:szCs w:val="15"/>
                <w:highlight w:val="none"/>
                <w:lang w:val="en-US" w:eastAsia="zh-CN"/>
              </w:rPr>
            </w:pPr>
            <w:r>
              <w:rPr>
                <w:rFonts w:hint="default" w:ascii="Times New Roman" w:hAnsi="Times New Roman" w:cs="Times New Roman"/>
                <w:b/>
                <w:bCs w:val="0"/>
                <w:color w:val="auto"/>
                <w:kern w:val="2"/>
                <w:sz w:val="15"/>
                <w:szCs w:val="15"/>
                <w:highlight w:val="none"/>
                <w:lang w:val="en-US" w:eastAsia="zh-CN"/>
              </w:rPr>
              <w:t>/</w:t>
            </w:r>
          </w:p>
        </w:tc>
        <w:tc>
          <w:tcPr>
            <w:tcW w:w="1411" w:type="dxa"/>
            <w:vAlign w:val="center"/>
          </w:tcPr>
          <w:p w14:paraId="53441169">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715" w:type="dxa"/>
            <w:vAlign w:val="center"/>
          </w:tcPr>
          <w:p w14:paraId="2C8521D4">
            <w:pPr>
              <w:spacing w:after="0"/>
              <w:jc w:val="center"/>
              <w:rPr>
                <w:rFonts w:hint="default" w:ascii="Times New Roman" w:hAnsi="Times New Roman" w:eastAsia="宋体" w:cs="Times New Roman"/>
                <w:b/>
                <w:bCs w:val="0"/>
                <w:color w:val="auto"/>
                <w:kern w:val="2"/>
                <w:sz w:val="15"/>
                <w:szCs w:val="15"/>
                <w:highlight w:val="none"/>
                <w:lang w:val="en-US" w:eastAsia="zh-CN"/>
              </w:rPr>
            </w:pPr>
            <w:r>
              <w:rPr>
                <w:rFonts w:hint="default" w:ascii="Times New Roman" w:hAnsi="Times New Roman" w:eastAsia="宋体" w:cs="Times New Roman"/>
                <w:b/>
                <w:bCs w:val="0"/>
                <w:color w:val="auto"/>
                <w:sz w:val="15"/>
                <w:szCs w:val="15"/>
                <w:highlight w:val="none"/>
                <w:lang w:val="en-US" w:eastAsia="zh-CN"/>
              </w:rPr>
              <w:t>/</w:t>
            </w:r>
          </w:p>
        </w:tc>
        <w:tc>
          <w:tcPr>
            <w:tcW w:w="756" w:type="dxa"/>
            <w:vAlign w:val="center"/>
          </w:tcPr>
          <w:p w14:paraId="2FF02AE9">
            <w:pPr>
              <w:spacing w:after="0"/>
              <w:jc w:val="center"/>
              <w:rPr>
                <w:rFonts w:hint="default" w:ascii="Times New Roman" w:hAnsi="Times New Roman" w:eastAsia="宋体" w:cs="Times New Roman"/>
                <w:b/>
                <w:bCs w:val="0"/>
                <w:color w:val="auto"/>
                <w:kern w:val="2"/>
                <w:sz w:val="15"/>
                <w:szCs w:val="15"/>
                <w:highlight w:val="none"/>
                <w:lang w:val="en-US" w:eastAsia="zh-CN"/>
              </w:rPr>
            </w:pPr>
            <w:r>
              <w:rPr>
                <w:rFonts w:hint="default" w:ascii="Times New Roman" w:hAnsi="Times New Roman" w:eastAsia="宋体" w:cs="Times New Roman"/>
                <w:b/>
                <w:bCs w:val="0"/>
                <w:color w:val="auto"/>
                <w:sz w:val="15"/>
                <w:szCs w:val="15"/>
                <w:highlight w:val="none"/>
                <w:lang w:val="en-US" w:eastAsia="zh-CN"/>
              </w:rPr>
              <w:t>/</w:t>
            </w:r>
          </w:p>
        </w:tc>
        <w:tc>
          <w:tcPr>
            <w:tcW w:w="1371" w:type="dxa"/>
            <w:gridSpan w:val="3"/>
            <w:tcMar>
              <w:top w:w="0" w:type="dxa"/>
              <w:left w:w="57" w:type="dxa"/>
              <w:bottom w:w="0" w:type="dxa"/>
              <w:right w:w="57" w:type="dxa"/>
            </w:tcMar>
            <w:vAlign w:val="center"/>
          </w:tcPr>
          <w:p w14:paraId="2A85DB82">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883" w:type="dxa"/>
            <w:gridSpan w:val="2"/>
            <w:tcMar>
              <w:top w:w="0" w:type="dxa"/>
              <w:left w:w="57" w:type="dxa"/>
              <w:bottom w:w="0" w:type="dxa"/>
              <w:right w:w="57" w:type="dxa"/>
            </w:tcMar>
            <w:vAlign w:val="center"/>
          </w:tcPr>
          <w:p w14:paraId="3336A38D">
            <w:pPr>
              <w:spacing w:after="0"/>
              <w:jc w:val="center"/>
              <w:rPr>
                <w:rFonts w:hint="eastAsia" w:ascii="Times New Roman" w:hAnsi="Times New Roman" w:eastAsia="宋体" w:cs="Times New Roman"/>
                <w:b/>
                <w:bCs w:val="0"/>
                <w:color w:val="auto"/>
                <w:kern w:val="2"/>
                <w:sz w:val="15"/>
                <w:szCs w:val="15"/>
                <w:highlight w:val="none"/>
                <w:lang w:val="en-US" w:eastAsia="zh-CN"/>
              </w:rPr>
            </w:pPr>
          </w:p>
        </w:tc>
      </w:tr>
      <w:tr w14:paraId="332712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70A621E4">
            <w:pPr>
              <w:adjustRightInd/>
              <w:snapToGrid/>
              <w:spacing w:after="0"/>
              <w:rPr>
                <w:rFonts w:hint="default" w:ascii="Times New Roman" w:hAnsi="Times New Roman" w:cs="Times New Roman"/>
                <w:b/>
                <w:bCs w:val="0"/>
                <w:color w:val="auto"/>
                <w:spacing w:val="20"/>
                <w:kern w:val="2"/>
                <w:sz w:val="15"/>
                <w:szCs w:val="15"/>
                <w:highlight w:val="none"/>
              </w:rPr>
            </w:pPr>
          </w:p>
        </w:tc>
        <w:tc>
          <w:tcPr>
            <w:tcW w:w="1843" w:type="dxa"/>
            <w:gridSpan w:val="2"/>
            <w:vAlign w:val="center"/>
          </w:tcPr>
          <w:p w14:paraId="4CEE57D4">
            <w:pPr>
              <w:spacing w:after="0"/>
              <w:jc w:val="center"/>
              <w:rPr>
                <w:rFonts w:hint="eastAsia" w:ascii="Times New Roman" w:hAnsi="Times New Roman" w:eastAsia="微软雅黑" w:cs="Times New Roman"/>
                <w:b/>
                <w:bCs w:val="0"/>
                <w:color w:val="auto"/>
                <w:kern w:val="2"/>
                <w:sz w:val="15"/>
                <w:szCs w:val="15"/>
                <w:highlight w:val="none"/>
                <w:lang w:val="en-US" w:eastAsia="zh-CN"/>
              </w:rPr>
            </w:pPr>
            <w:r>
              <w:rPr>
                <w:rFonts w:hint="eastAsia" w:ascii="Times New Roman" w:hAnsi="Times New Roman" w:cs="Times New Roman"/>
                <w:b/>
                <w:bCs w:val="0"/>
                <w:color w:val="auto"/>
                <w:kern w:val="2"/>
                <w:sz w:val="15"/>
                <w:szCs w:val="15"/>
                <w:highlight w:val="none"/>
                <w:lang w:val="en-US" w:eastAsia="zh-CN"/>
              </w:rPr>
              <w:t>总磷</w:t>
            </w:r>
          </w:p>
        </w:tc>
        <w:tc>
          <w:tcPr>
            <w:tcW w:w="850" w:type="dxa"/>
            <w:gridSpan w:val="2"/>
            <w:vAlign w:val="center"/>
          </w:tcPr>
          <w:p w14:paraId="1AC50509">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1134" w:type="dxa"/>
            <w:vAlign w:val="center"/>
          </w:tcPr>
          <w:p w14:paraId="026AE7EA">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1134" w:type="dxa"/>
            <w:gridSpan w:val="2"/>
            <w:vAlign w:val="center"/>
          </w:tcPr>
          <w:p w14:paraId="2063B529">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1276" w:type="dxa"/>
            <w:gridSpan w:val="2"/>
            <w:vAlign w:val="center"/>
          </w:tcPr>
          <w:p w14:paraId="240BA639">
            <w:pPr>
              <w:spacing w:after="0"/>
              <w:jc w:val="center"/>
              <w:rPr>
                <w:rFonts w:hint="default" w:ascii="Times New Roman" w:hAnsi="Times New Roman" w:eastAsia="宋体" w:cs="Times New Roman"/>
                <w:b/>
                <w:bCs w:val="0"/>
                <w:color w:val="auto"/>
                <w:sz w:val="15"/>
                <w:szCs w:val="15"/>
                <w:highlight w:val="none"/>
              </w:rPr>
            </w:pPr>
            <w:r>
              <w:rPr>
                <w:rFonts w:hint="default" w:ascii="Times New Roman" w:hAnsi="Times New Roman" w:eastAsia="宋体" w:cs="Times New Roman"/>
                <w:b/>
                <w:bCs w:val="0"/>
                <w:color w:val="auto"/>
                <w:sz w:val="15"/>
                <w:szCs w:val="15"/>
                <w:highlight w:val="none"/>
                <w:lang w:val="en-US" w:eastAsia="zh-CN"/>
              </w:rPr>
              <w:t>/</w:t>
            </w:r>
          </w:p>
        </w:tc>
        <w:tc>
          <w:tcPr>
            <w:tcW w:w="992" w:type="dxa"/>
            <w:vAlign w:val="center"/>
          </w:tcPr>
          <w:p w14:paraId="206B5B3E">
            <w:pPr>
              <w:spacing w:after="0"/>
              <w:jc w:val="center"/>
              <w:rPr>
                <w:rFonts w:hint="default" w:ascii="Times New Roman" w:hAnsi="Times New Roman" w:eastAsia="宋体" w:cs="Times New Roman"/>
                <w:b/>
                <w:bCs w:val="0"/>
                <w:color w:val="auto"/>
                <w:sz w:val="15"/>
                <w:szCs w:val="15"/>
                <w:highlight w:val="none"/>
              </w:rPr>
            </w:pPr>
            <w:r>
              <w:rPr>
                <w:rFonts w:hint="default" w:ascii="Times New Roman" w:hAnsi="Times New Roman" w:eastAsia="宋体" w:cs="Times New Roman"/>
                <w:b/>
                <w:bCs w:val="0"/>
                <w:color w:val="auto"/>
                <w:sz w:val="15"/>
                <w:szCs w:val="15"/>
                <w:highlight w:val="none"/>
                <w:lang w:val="en-US" w:eastAsia="zh-CN"/>
              </w:rPr>
              <w:t>/</w:t>
            </w:r>
          </w:p>
        </w:tc>
        <w:tc>
          <w:tcPr>
            <w:tcW w:w="993" w:type="dxa"/>
            <w:vAlign w:val="center"/>
          </w:tcPr>
          <w:p w14:paraId="42CF850D">
            <w:pPr>
              <w:spacing w:after="0"/>
              <w:jc w:val="center"/>
              <w:rPr>
                <w:rFonts w:hint="default" w:ascii="Times New Roman" w:hAnsi="Times New Roman" w:eastAsia="宋体"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850" w:type="dxa"/>
            <w:vAlign w:val="center"/>
          </w:tcPr>
          <w:p w14:paraId="00505C40">
            <w:pPr>
              <w:spacing w:after="0"/>
              <w:jc w:val="center"/>
              <w:rPr>
                <w:rFonts w:hint="default" w:ascii="Times New Roman" w:hAnsi="Times New Roman" w:eastAsia="宋体" w:cs="Times New Roman"/>
                <w:b/>
                <w:bCs w:val="0"/>
                <w:color w:val="auto"/>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1411" w:type="dxa"/>
            <w:vAlign w:val="center"/>
          </w:tcPr>
          <w:p w14:paraId="1CB4F1B3">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715" w:type="dxa"/>
            <w:vAlign w:val="center"/>
          </w:tcPr>
          <w:p w14:paraId="6D0C0379">
            <w:pPr>
              <w:spacing w:after="0"/>
              <w:jc w:val="center"/>
              <w:rPr>
                <w:rFonts w:hint="default" w:ascii="Times New Roman" w:hAnsi="Times New Roman" w:eastAsia="宋体" w:cs="Times New Roman"/>
                <w:b/>
                <w:bCs w:val="0"/>
                <w:color w:val="auto"/>
                <w:sz w:val="15"/>
                <w:szCs w:val="15"/>
                <w:highlight w:val="none"/>
              </w:rPr>
            </w:pPr>
            <w:r>
              <w:rPr>
                <w:rFonts w:hint="default" w:ascii="Times New Roman" w:hAnsi="Times New Roman" w:eastAsia="宋体" w:cs="Times New Roman"/>
                <w:b/>
                <w:bCs w:val="0"/>
                <w:color w:val="auto"/>
                <w:sz w:val="15"/>
                <w:szCs w:val="15"/>
                <w:highlight w:val="none"/>
                <w:lang w:val="en-US" w:eastAsia="zh-CN"/>
              </w:rPr>
              <w:t>/</w:t>
            </w:r>
          </w:p>
        </w:tc>
        <w:tc>
          <w:tcPr>
            <w:tcW w:w="756" w:type="dxa"/>
            <w:vAlign w:val="center"/>
          </w:tcPr>
          <w:p w14:paraId="589A2390">
            <w:pPr>
              <w:spacing w:after="0"/>
              <w:jc w:val="center"/>
              <w:rPr>
                <w:rFonts w:hint="default" w:ascii="Times New Roman" w:hAnsi="Times New Roman" w:eastAsia="宋体" w:cs="Times New Roman"/>
                <w:b/>
                <w:bCs w:val="0"/>
                <w:color w:val="auto"/>
                <w:sz w:val="15"/>
                <w:szCs w:val="15"/>
                <w:highlight w:val="none"/>
              </w:rPr>
            </w:pPr>
            <w:r>
              <w:rPr>
                <w:rFonts w:hint="default" w:ascii="Times New Roman" w:hAnsi="Times New Roman" w:eastAsia="宋体" w:cs="Times New Roman"/>
                <w:b/>
                <w:bCs w:val="0"/>
                <w:color w:val="auto"/>
                <w:sz w:val="15"/>
                <w:szCs w:val="15"/>
                <w:highlight w:val="none"/>
                <w:lang w:val="en-US" w:eastAsia="zh-CN"/>
              </w:rPr>
              <w:t>/</w:t>
            </w:r>
          </w:p>
        </w:tc>
        <w:tc>
          <w:tcPr>
            <w:tcW w:w="1371" w:type="dxa"/>
            <w:gridSpan w:val="3"/>
            <w:tcMar>
              <w:top w:w="0" w:type="dxa"/>
              <w:left w:w="57" w:type="dxa"/>
              <w:bottom w:w="0" w:type="dxa"/>
              <w:right w:w="57" w:type="dxa"/>
            </w:tcMar>
            <w:vAlign w:val="center"/>
          </w:tcPr>
          <w:p w14:paraId="40562304">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883" w:type="dxa"/>
            <w:gridSpan w:val="2"/>
            <w:tcMar>
              <w:top w:w="0" w:type="dxa"/>
              <w:left w:w="57" w:type="dxa"/>
              <w:bottom w:w="0" w:type="dxa"/>
              <w:right w:w="57" w:type="dxa"/>
            </w:tcMar>
            <w:vAlign w:val="center"/>
          </w:tcPr>
          <w:p w14:paraId="52592467">
            <w:pPr>
              <w:spacing w:after="0"/>
              <w:jc w:val="center"/>
              <w:rPr>
                <w:rFonts w:hint="default" w:ascii="Times New Roman" w:hAnsi="Times New Roman" w:eastAsia="宋体" w:cs="Times New Roman"/>
                <w:b/>
                <w:bCs w:val="0"/>
                <w:color w:val="auto"/>
                <w:sz w:val="15"/>
                <w:szCs w:val="15"/>
                <w:highlight w:val="none"/>
              </w:rPr>
            </w:pPr>
          </w:p>
        </w:tc>
      </w:tr>
      <w:tr w14:paraId="1649F8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1DAC34E1">
            <w:pPr>
              <w:adjustRightInd/>
              <w:snapToGrid/>
              <w:spacing w:after="0"/>
              <w:rPr>
                <w:rFonts w:hint="default" w:ascii="Times New Roman" w:hAnsi="Times New Roman" w:cs="Times New Roman"/>
                <w:b/>
                <w:bCs w:val="0"/>
                <w:color w:val="auto"/>
                <w:spacing w:val="20"/>
                <w:kern w:val="2"/>
                <w:sz w:val="15"/>
                <w:szCs w:val="15"/>
                <w:highlight w:val="none"/>
              </w:rPr>
            </w:pPr>
          </w:p>
        </w:tc>
        <w:tc>
          <w:tcPr>
            <w:tcW w:w="1843" w:type="dxa"/>
            <w:gridSpan w:val="2"/>
            <w:vAlign w:val="center"/>
          </w:tcPr>
          <w:p w14:paraId="3D80B27B">
            <w:pPr>
              <w:spacing w:after="0"/>
              <w:jc w:val="center"/>
              <w:rPr>
                <w:rFonts w:hint="eastAsia" w:ascii="Times New Roman" w:hAnsi="Times New Roman" w:eastAsia="微软雅黑" w:cs="Times New Roman"/>
                <w:b/>
                <w:bCs w:val="0"/>
                <w:color w:val="auto"/>
                <w:kern w:val="2"/>
                <w:sz w:val="15"/>
                <w:szCs w:val="15"/>
                <w:highlight w:val="none"/>
                <w:lang w:val="en-US" w:eastAsia="zh-CN"/>
              </w:rPr>
            </w:pPr>
            <w:r>
              <w:rPr>
                <w:rFonts w:hint="eastAsia" w:ascii="Times New Roman" w:hAnsi="Times New Roman" w:cs="Times New Roman"/>
                <w:b/>
                <w:bCs w:val="0"/>
                <w:color w:val="auto"/>
                <w:kern w:val="2"/>
                <w:sz w:val="15"/>
                <w:szCs w:val="15"/>
                <w:highlight w:val="none"/>
                <w:lang w:val="en-US" w:eastAsia="zh-CN"/>
              </w:rPr>
              <w:t>总氮</w:t>
            </w:r>
          </w:p>
        </w:tc>
        <w:tc>
          <w:tcPr>
            <w:tcW w:w="850" w:type="dxa"/>
            <w:gridSpan w:val="2"/>
            <w:vAlign w:val="center"/>
          </w:tcPr>
          <w:p w14:paraId="400DE3B1">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1134" w:type="dxa"/>
            <w:vAlign w:val="center"/>
          </w:tcPr>
          <w:p w14:paraId="2060738B">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1134" w:type="dxa"/>
            <w:gridSpan w:val="2"/>
            <w:vAlign w:val="center"/>
          </w:tcPr>
          <w:p w14:paraId="75F1068D">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1276" w:type="dxa"/>
            <w:gridSpan w:val="2"/>
            <w:vAlign w:val="center"/>
          </w:tcPr>
          <w:p w14:paraId="15AED516">
            <w:pPr>
              <w:spacing w:after="0"/>
              <w:jc w:val="center"/>
              <w:rPr>
                <w:rFonts w:hint="default" w:ascii="Times New Roman" w:hAnsi="Times New Roman" w:eastAsia="宋体" w:cs="Times New Roman"/>
                <w:b/>
                <w:bCs w:val="0"/>
                <w:color w:val="auto"/>
                <w:sz w:val="15"/>
                <w:szCs w:val="15"/>
                <w:highlight w:val="none"/>
              </w:rPr>
            </w:pPr>
            <w:r>
              <w:rPr>
                <w:rFonts w:hint="default" w:ascii="Times New Roman" w:hAnsi="Times New Roman" w:eastAsia="宋体" w:cs="Times New Roman"/>
                <w:b/>
                <w:bCs w:val="0"/>
                <w:color w:val="auto"/>
                <w:sz w:val="15"/>
                <w:szCs w:val="15"/>
                <w:highlight w:val="none"/>
                <w:lang w:val="en-US" w:eastAsia="zh-CN"/>
              </w:rPr>
              <w:t>/</w:t>
            </w:r>
          </w:p>
        </w:tc>
        <w:tc>
          <w:tcPr>
            <w:tcW w:w="992" w:type="dxa"/>
            <w:vAlign w:val="center"/>
          </w:tcPr>
          <w:p w14:paraId="487F3908">
            <w:pPr>
              <w:spacing w:after="0"/>
              <w:jc w:val="center"/>
              <w:rPr>
                <w:rFonts w:hint="default" w:ascii="Times New Roman" w:hAnsi="Times New Roman" w:eastAsia="宋体" w:cs="Times New Roman"/>
                <w:b/>
                <w:bCs w:val="0"/>
                <w:color w:val="auto"/>
                <w:sz w:val="15"/>
                <w:szCs w:val="15"/>
                <w:highlight w:val="none"/>
              </w:rPr>
            </w:pPr>
            <w:r>
              <w:rPr>
                <w:rFonts w:hint="default" w:ascii="Times New Roman" w:hAnsi="Times New Roman" w:eastAsia="宋体" w:cs="Times New Roman"/>
                <w:b/>
                <w:bCs w:val="0"/>
                <w:color w:val="auto"/>
                <w:sz w:val="15"/>
                <w:szCs w:val="15"/>
                <w:highlight w:val="none"/>
                <w:lang w:val="en-US" w:eastAsia="zh-CN"/>
              </w:rPr>
              <w:t>/</w:t>
            </w:r>
          </w:p>
        </w:tc>
        <w:tc>
          <w:tcPr>
            <w:tcW w:w="993" w:type="dxa"/>
            <w:vAlign w:val="center"/>
          </w:tcPr>
          <w:p w14:paraId="4DF0B10A">
            <w:pPr>
              <w:spacing w:after="0"/>
              <w:jc w:val="center"/>
              <w:rPr>
                <w:rFonts w:hint="default" w:ascii="Times New Roman" w:hAnsi="Times New Roman" w:eastAsia="宋体"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850" w:type="dxa"/>
            <w:vAlign w:val="center"/>
          </w:tcPr>
          <w:p w14:paraId="0488B044">
            <w:pPr>
              <w:spacing w:after="0"/>
              <w:jc w:val="center"/>
              <w:rPr>
                <w:rFonts w:hint="default" w:ascii="Times New Roman" w:hAnsi="Times New Roman" w:eastAsia="宋体" w:cs="Times New Roman"/>
                <w:b/>
                <w:bCs w:val="0"/>
                <w:color w:val="auto"/>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1411" w:type="dxa"/>
            <w:vAlign w:val="center"/>
          </w:tcPr>
          <w:p w14:paraId="7FA50E05">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715" w:type="dxa"/>
            <w:vAlign w:val="center"/>
          </w:tcPr>
          <w:p w14:paraId="7AC0D874">
            <w:pPr>
              <w:spacing w:after="0"/>
              <w:jc w:val="center"/>
              <w:rPr>
                <w:rFonts w:hint="default" w:ascii="Times New Roman" w:hAnsi="Times New Roman" w:eastAsia="宋体" w:cs="Times New Roman"/>
                <w:b/>
                <w:bCs w:val="0"/>
                <w:color w:val="auto"/>
                <w:sz w:val="15"/>
                <w:szCs w:val="15"/>
                <w:highlight w:val="none"/>
              </w:rPr>
            </w:pPr>
            <w:r>
              <w:rPr>
                <w:rFonts w:hint="default" w:ascii="Times New Roman" w:hAnsi="Times New Roman" w:eastAsia="宋体" w:cs="Times New Roman"/>
                <w:b/>
                <w:bCs w:val="0"/>
                <w:color w:val="auto"/>
                <w:sz w:val="15"/>
                <w:szCs w:val="15"/>
                <w:highlight w:val="none"/>
                <w:lang w:val="en-US" w:eastAsia="zh-CN"/>
              </w:rPr>
              <w:t>/</w:t>
            </w:r>
          </w:p>
        </w:tc>
        <w:tc>
          <w:tcPr>
            <w:tcW w:w="756" w:type="dxa"/>
            <w:vAlign w:val="center"/>
          </w:tcPr>
          <w:p w14:paraId="39F90B8A">
            <w:pPr>
              <w:spacing w:after="0"/>
              <w:jc w:val="center"/>
              <w:rPr>
                <w:rFonts w:hint="default" w:ascii="Times New Roman" w:hAnsi="Times New Roman" w:eastAsia="宋体" w:cs="Times New Roman"/>
                <w:b/>
                <w:bCs w:val="0"/>
                <w:color w:val="auto"/>
                <w:sz w:val="15"/>
                <w:szCs w:val="15"/>
                <w:highlight w:val="none"/>
              </w:rPr>
            </w:pPr>
            <w:r>
              <w:rPr>
                <w:rFonts w:hint="default" w:ascii="Times New Roman" w:hAnsi="Times New Roman" w:eastAsia="宋体" w:cs="Times New Roman"/>
                <w:b/>
                <w:bCs w:val="0"/>
                <w:color w:val="auto"/>
                <w:sz w:val="15"/>
                <w:szCs w:val="15"/>
                <w:highlight w:val="none"/>
                <w:lang w:val="en-US" w:eastAsia="zh-CN"/>
              </w:rPr>
              <w:t>/</w:t>
            </w:r>
          </w:p>
        </w:tc>
        <w:tc>
          <w:tcPr>
            <w:tcW w:w="1371" w:type="dxa"/>
            <w:gridSpan w:val="3"/>
            <w:tcMar>
              <w:top w:w="0" w:type="dxa"/>
              <w:left w:w="57" w:type="dxa"/>
              <w:bottom w:w="0" w:type="dxa"/>
              <w:right w:w="57" w:type="dxa"/>
            </w:tcMar>
            <w:vAlign w:val="center"/>
          </w:tcPr>
          <w:p w14:paraId="4E3BBEBC">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883" w:type="dxa"/>
            <w:gridSpan w:val="2"/>
            <w:tcMar>
              <w:top w:w="0" w:type="dxa"/>
              <w:left w:w="57" w:type="dxa"/>
              <w:bottom w:w="0" w:type="dxa"/>
              <w:right w:w="57" w:type="dxa"/>
            </w:tcMar>
            <w:vAlign w:val="center"/>
          </w:tcPr>
          <w:p w14:paraId="0F49DCBB">
            <w:pPr>
              <w:spacing w:after="0"/>
              <w:jc w:val="center"/>
              <w:rPr>
                <w:rFonts w:hint="default" w:ascii="Times New Roman" w:hAnsi="Times New Roman" w:eastAsia="宋体" w:cs="Times New Roman"/>
                <w:b/>
                <w:bCs w:val="0"/>
                <w:color w:val="auto"/>
                <w:sz w:val="15"/>
                <w:szCs w:val="15"/>
                <w:highlight w:val="none"/>
              </w:rPr>
            </w:pPr>
          </w:p>
        </w:tc>
      </w:tr>
      <w:tr w14:paraId="2AC309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3DE65A49">
            <w:pPr>
              <w:adjustRightInd/>
              <w:snapToGrid/>
              <w:spacing w:after="0"/>
              <w:rPr>
                <w:rFonts w:hint="default" w:ascii="Times New Roman" w:hAnsi="Times New Roman" w:cs="Times New Roman"/>
                <w:b/>
                <w:bCs w:val="0"/>
                <w:color w:val="auto"/>
                <w:spacing w:val="20"/>
                <w:kern w:val="2"/>
                <w:sz w:val="15"/>
                <w:szCs w:val="15"/>
                <w:highlight w:val="none"/>
              </w:rPr>
            </w:pPr>
          </w:p>
        </w:tc>
        <w:tc>
          <w:tcPr>
            <w:tcW w:w="1843" w:type="dxa"/>
            <w:gridSpan w:val="2"/>
            <w:vAlign w:val="center"/>
          </w:tcPr>
          <w:p w14:paraId="0E8C4515">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废气</w:t>
            </w:r>
          </w:p>
        </w:tc>
        <w:tc>
          <w:tcPr>
            <w:tcW w:w="850" w:type="dxa"/>
            <w:gridSpan w:val="2"/>
            <w:vAlign w:val="center"/>
          </w:tcPr>
          <w:p w14:paraId="46430655">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1134" w:type="dxa"/>
            <w:vAlign w:val="center"/>
          </w:tcPr>
          <w:p w14:paraId="5DB3066F">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1134" w:type="dxa"/>
            <w:gridSpan w:val="2"/>
            <w:vAlign w:val="center"/>
          </w:tcPr>
          <w:p w14:paraId="56CEFABB">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1276" w:type="dxa"/>
            <w:gridSpan w:val="2"/>
            <w:vAlign w:val="center"/>
          </w:tcPr>
          <w:p w14:paraId="273C19AA">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eastAsia="宋体" w:cs="Times New Roman"/>
                <w:b/>
                <w:bCs w:val="0"/>
                <w:color w:val="auto"/>
                <w:sz w:val="15"/>
                <w:szCs w:val="15"/>
                <w:highlight w:val="none"/>
                <w:lang w:val="en-US" w:eastAsia="zh-CN"/>
              </w:rPr>
              <w:t>/</w:t>
            </w:r>
          </w:p>
        </w:tc>
        <w:tc>
          <w:tcPr>
            <w:tcW w:w="992" w:type="dxa"/>
            <w:vAlign w:val="center"/>
          </w:tcPr>
          <w:p w14:paraId="56CF117F">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eastAsia="宋体" w:cs="Times New Roman"/>
                <w:b/>
                <w:bCs w:val="0"/>
                <w:color w:val="auto"/>
                <w:sz w:val="15"/>
                <w:szCs w:val="15"/>
                <w:highlight w:val="none"/>
                <w:lang w:val="en-US" w:eastAsia="zh-CN"/>
              </w:rPr>
              <w:t>/</w:t>
            </w:r>
          </w:p>
        </w:tc>
        <w:tc>
          <w:tcPr>
            <w:tcW w:w="993" w:type="dxa"/>
            <w:vAlign w:val="center"/>
          </w:tcPr>
          <w:p w14:paraId="03CE62C6">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850" w:type="dxa"/>
            <w:vAlign w:val="center"/>
          </w:tcPr>
          <w:p w14:paraId="09E1FD02">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1411" w:type="dxa"/>
            <w:vAlign w:val="center"/>
          </w:tcPr>
          <w:p w14:paraId="6852AECD">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715" w:type="dxa"/>
            <w:vAlign w:val="center"/>
          </w:tcPr>
          <w:p w14:paraId="6142091F">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eastAsia="宋体" w:cs="Times New Roman"/>
                <w:b/>
                <w:bCs w:val="0"/>
                <w:color w:val="auto"/>
                <w:sz w:val="15"/>
                <w:szCs w:val="15"/>
                <w:highlight w:val="none"/>
                <w:lang w:val="en-US" w:eastAsia="zh-CN"/>
              </w:rPr>
              <w:t>/</w:t>
            </w:r>
          </w:p>
        </w:tc>
        <w:tc>
          <w:tcPr>
            <w:tcW w:w="756" w:type="dxa"/>
            <w:vAlign w:val="center"/>
          </w:tcPr>
          <w:p w14:paraId="71A878F1">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eastAsia="宋体" w:cs="Times New Roman"/>
                <w:b/>
                <w:bCs w:val="0"/>
                <w:color w:val="auto"/>
                <w:sz w:val="15"/>
                <w:szCs w:val="15"/>
                <w:highlight w:val="none"/>
                <w:lang w:val="en-US" w:eastAsia="zh-CN"/>
              </w:rPr>
              <w:t>/</w:t>
            </w:r>
          </w:p>
        </w:tc>
        <w:tc>
          <w:tcPr>
            <w:tcW w:w="1371" w:type="dxa"/>
            <w:gridSpan w:val="3"/>
            <w:tcMar>
              <w:top w:w="0" w:type="dxa"/>
              <w:left w:w="57" w:type="dxa"/>
              <w:bottom w:w="0" w:type="dxa"/>
              <w:right w:w="57" w:type="dxa"/>
            </w:tcMar>
            <w:vAlign w:val="center"/>
          </w:tcPr>
          <w:p w14:paraId="0B42B78B">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883" w:type="dxa"/>
            <w:gridSpan w:val="2"/>
            <w:tcMar>
              <w:top w:w="0" w:type="dxa"/>
              <w:left w:w="57" w:type="dxa"/>
              <w:bottom w:w="0" w:type="dxa"/>
              <w:right w:w="57" w:type="dxa"/>
            </w:tcMar>
            <w:vAlign w:val="center"/>
          </w:tcPr>
          <w:p w14:paraId="27D0F1F7">
            <w:pPr>
              <w:spacing w:after="0"/>
              <w:jc w:val="center"/>
              <w:rPr>
                <w:rFonts w:hint="default" w:ascii="Times New Roman" w:hAnsi="Times New Roman" w:cs="Times New Roman"/>
                <w:b/>
                <w:bCs w:val="0"/>
                <w:color w:val="auto"/>
                <w:kern w:val="2"/>
                <w:sz w:val="15"/>
                <w:szCs w:val="15"/>
                <w:highlight w:val="none"/>
              </w:rPr>
            </w:pPr>
          </w:p>
        </w:tc>
      </w:tr>
      <w:tr w14:paraId="6F37CE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36492FD4">
            <w:pPr>
              <w:adjustRightInd/>
              <w:snapToGrid/>
              <w:spacing w:after="0"/>
              <w:rPr>
                <w:rFonts w:hint="default" w:ascii="Times New Roman" w:hAnsi="Times New Roman" w:cs="Times New Roman"/>
                <w:b/>
                <w:bCs w:val="0"/>
                <w:color w:val="auto"/>
                <w:spacing w:val="20"/>
                <w:kern w:val="2"/>
                <w:sz w:val="15"/>
                <w:szCs w:val="15"/>
                <w:highlight w:val="none"/>
              </w:rPr>
            </w:pPr>
          </w:p>
        </w:tc>
        <w:tc>
          <w:tcPr>
            <w:tcW w:w="1843" w:type="dxa"/>
            <w:gridSpan w:val="2"/>
            <w:vAlign w:val="center"/>
          </w:tcPr>
          <w:p w14:paraId="79E9D2ED">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rPr>
              <w:t>工业粉尘</w:t>
            </w:r>
          </w:p>
        </w:tc>
        <w:tc>
          <w:tcPr>
            <w:tcW w:w="850" w:type="dxa"/>
            <w:gridSpan w:val="2"/>
            <w:vAlign w:val="center"/>
          </w:tcPr>
          <w:p w14:paraId="0BC6258B">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1134" w:type="dxa"/>
            <w:vAlign w:val="center"/>
          </w:tcPr>
          <w:p w14:paraId="112C5B1A">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1134" w:type="dxa"/>
            <w:gridSpan w:val="2"/>
            <w:vAlign w:val="center"/>
          </w:tcPr>
          <w:p w14:paraId="41370027">
            <w:pPr>
              <w:spacing w:after="0"/>
              <w:jc w:val="center"/>
              <w:rPr>
                <w:rFonts w:hint="default" w:ascii="Times New Roman" w:hAnsi="Times New Roman" w:cs="Times New Roman"/>
                <w:b/>
                <w:bCs w:val="0"/>
                <w:color w:val="auto"/>
                <w:kern w:val="2"/>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1276" w:type="dxa"/>
            <w:gridSpan w:val="2"/>
            <w:vAlign w:val="center"/>
          </w:tcPr>
          <w:p w14:paraId="41FEB601">
            <w:pPr>
              <w:spacing w:after="0"/>
              <w:jc w:val="center"/>
              <w:rPr>
                <w:rFonts w:hint="default" w:ascii="Times New Roman" w:hAnsi="Times New Roman" w:eastAsia="宋体" w:cs="Times New Roman"/>
                <w:b/>
                <w:bCs w:val="0"/>
                <w:color w:val="auto"/>
                <w:sz w:val="15"/>
                <w:szCs w:val="15"/>
                <w:highlight w:val="none"/>
              </w:rPr>
            </w:pPr>
            <w:r>
              <w:rPr>
                <w:rFonts w:hint="default" w:ascii="Times New Roman" w:hAnsi="Times New Roman" w:eastAsia="宋体" w:cs="Times New Roman"/>
                <w:b/>
                <w:bCs w:val="0"/>
                <w:color w:val="auto"/>
                <w:sz w:val="15"/>
                <w:szCs w:val="15"/>
                <w:highlight w:val="none"/>
                <w:lang w:val="en-US" w:eastAsia="zh-CN"/>
              </w:rPr>
              <w:t>/</w:t>
            </w:r>
          </w:p>
        </w:tc>
        <w:tc>
          <w:tcPr>
            <w:tcW w:w="992" w:type="dxa"/>
            <w:vAlign w:val="center"/>
          </w:tcPr>
          <w:p w14:paraId="40411C80">
            <w:pPr>
              <w:spacing w:after="0"/>
              <w:jc w:val="center"/>
              <w:rPr>
                <w:rFonts w:hint="default" w:ascii="Times New Roman" w:hAnsi="Times New Roman" w:eastAsia="宋体" w:cs="Times New Roman"/>
                <w:b/>
                <w:bCs w:val="0"/>
                <w:color w:val="auto"/>
                <w:sz w:val="15"/>
                <w:szCs w:val="15"/>
                <w:highlight w:val="none"/>
              </w:rPr>
            </w:pPr>
            <w:r>
              <w:rPr>
                <w:rFonts w:hint="default" w:ascii="Times New Roman" w:hAnsi="Times New Roman" w:eastAsia="宋体" w:cs="Times New Roman"/>
                <w:b/>
                <w:bCs w:val="0"/>
                <w:color w:val="auto"/>
                <w:sz w:val="15"/>
                <w:szCs w:val="15"/>
                <w:highlight w:val="none"/>
                <w:lang w:val="en-US" w:eastAsia="zh-CN"/>
              </w:rPr>
              <w:t>/</w:t>
            </w:r>
          </w:p>
        </w:tc>
        <w:tc>
          <w:tcPr>
            <w:tcW w:w="993" w:type="dxa"/>
            <w:vAlign w:val="center"/>
          </w:tcPr>
          <w:p w14:paraId="6E7DD3C1">
            <w:pPr>
              <w:spacing w:after="0"/>
              <w:jc w:val="center"/>
              <w:rPr>
                <w:rFonts w:hint="default" w:ascii="Times New Roman" w:hAnsi="Times New Roman" w:eastAsia="宋体" w:cs="Times New Roman"/>
                <w:b/>
                <w:bCs w:val="0"/>
                <w:color w:val="auto"/>
                <w:sz w:val="15"/>
                <w:szCs w:val="15"/>
                <w:highlight w:val="none"/>
                <w:lang w:val="en-US" w:eastAsia="zh-CN"/>
              </w:rPr>
            </w:pPr>
            <w:r>
              <w:rPr>
                <w:rFonts w:hint="eastAsia" w:ascii="Times New Roman" w:hAnsi="Times New Roman" w:eastAsia="宋体" w:cs="Times New Roman"/>
                <w:b/>
                <w:bCs w:val="0"/>
                <w:color w:val="auto"/>
                <w:sz w:val="15"/>
                <w:szCs w:val="15"/>
                <w:highlight w:val="none"/>
                <w:lang w:val="en-US" w:eastAsia="zh-CN"/>
              </w:rPr>
              <w:t>0.0094</w:t>
            </w:r>
          </w:p>
        </w:tc>
        <w:tc>
          <w:tcPr>
            <w:tcW w:w="850" w:type="dxa"/>
            <w:vAlign w:val="center"/>
          </w:tcPr>
          <w:p w14:paraId="071AA6FC">
            <w:pPr>
              <w:spacing w:after="0"/>
              <w:jc w:val="center"/>
              <w:rPr>
                <w:rFonts w:hint="default" w:ascii="Times New Roman" w:hAnsi="Times New Roman" w:eastAsia="宋体" w:cs="Times New Roman"/>
                <w:b/>
                <w:bCs w:val="0"/>
                <w:color w:val="auto"/>
                <w:sz w:val="15"/>
                <w:szCs w:val="15"/>
                <w:highlight w:val="none"/>
                <w:lang w:val="en-US" w:eastAsia="zh-CN"/>
              </w:rPr>
            </w:pPr>
            <w:r>
              <w:rPr>
                <w:rFonts w:hint="eastAsia" w:ascii="Times New Roman" w:hAnsi="Times New Roman" w:eastAsia="宋体" w:cs="Times New Roman"/>
                <w:b/>
                <w:bCs w:val="0"/>
                <w:color w:val="auto"/>
                <w:sz w:val="15"/>
                <w:szCs w:val="15"/>
                <w:highlight w:val="none"/>
                <w:lang w:val="en-US" w:eastAsia="zh-CN"/>
              </w:rPr>
              <w:t>0.0172</w:t>
            </w:r>
          </w:p>
        </w:tc>
        <w:tc>
          <w:tcPr>
            <w:tcW w:w="1411" w:type="dxa"/>
            <w:vAlign w:val="center"/>
          </w:tcPr>
          <w:p w14:paraId="528E7B77">
            <w:pPr>
              <w:spacing w:after="0"/>
              <w:jc w:val="center"/>
              <w:rPr>
                <w:rFonts w:hint="default" w:ascii="Times New Roman" w:hAnsi="Times New Roman" w:eastAsia="宋体" w:cs="Times New Roman"/>
                <w:b/>
                <w:bCs w:val="0"/>
                <w:color w:val="auto"/>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715" w:type="dxa"/>
            <w:vAlign w:val="center"/>
          </w:tcPr>
          <w:p w14:paraId="3E332E84">
            <w:pPr>
              <w:spacing w:after="0"/>
              <w:jc w:val="center"/>
              <w:rPr>
                <w:rFonts w:hint="default" w:ascii="Times New Roman" w:hAnsi="Times New Roman" w:eastAsia="宋体" w:cs="Times New Roman"/>
                <w:b/>
                <w:bCs w:val="0"/>
                <w:color w:val="auto"/>
                <w:sz w:val="15"/>
                <w:szCs w:val="15"/>
                <w:highlight w:val="none"/>
              </w:rPr>
            </w:pPr>
            <w:r>
              <w:rPr>
                <w:rFonts w:hint="eastAsia" w:ascii="Times New Roman" w:hAnsi="Times New Roman" w:eastAsia="宋体" w:cs="Times New Roman"/>
                <w:b/>
                <w:bCs w:val="0"/>
                <w:color w:val="auto"/>
                <w:sz w:val="15"/>
                <w:szCs w:val="15"/>
                <w:highlight w:val="none"/>
                <w:lang w:val="en-US" w:eastAsia="zh-CN"/>
              </w:rPr>
              <w:t>0.0094</w:t>
            </w:r>
          </w:p>
        </w:tc>
        <w:tc>
          <w:tcPr>
            <w:tcW w:w="756" w:type="dxa"/>
            <w:vAlign w:val="center"/>
          </w:tcPr>
          <w:p w14:paraId="4711D0F4">
            <w:pPr>
              <w:spacing w:after="0"/>
              <w:jc w:val="center"/>
              <w:rPr>
                <w:rFonts w:hint="default" w:ascii="Times New Roman" w:hAnsi="Times New Roman" w:eastAsia="宋体" w:cs="Times New Roman"/>
                <w:b/>
                <w:bCs w:val="0"/>
                <w:color w:val="auto"/>
                <w:sz w:val="15"/>
                <w:szCs w:val="15"/>
                <w:highlight w:val="none"/>
              </w:rPr>
            </w:pPr>
            <w:r>
              <w:rPr>
                <w:rFonts w:hint="eastAsia" w:ascii="Times New Roman" w:hAnsi="Times New Roman" w:eastAsia="宋体" w:cs="Times New Roman"/>
                <w:b/>
                <w:bCs w:val="0"/>
                <w:color w:val="auto"/>
                <w:sz w:val="15"/>
                <w:szCs w:val="15"/>
                <w:highlight w:val="none"/>
                <w:lang w:val="en-US" w:eastAsia="zh-CN"/>
              </w:rPr>
              <w:t>0.0172</w:t>
            </w:r>
          </w:p>
        </w:tc>
        <w:tc>
          <w:tcPr>
            <w:tcW w:w="1371" w:type="dxa"/>
            <w:gridSpan w:val="3"/>
            <w:tcMar>
              <w:top w:w="0" w:type="dxa"/>
              <w:left w:w="57" w:type="dxa"/>
              <w:bottom w:w="0" w:type="dxa"/>
              <w:right w:w="57" w:type="dxa"/>
            </w:tcMar>
            <w:vAlign w:val="center"/>
          </w:tcPr>
          <w:p w14:paraId="6520682C">
            <w:pPr>
              <w:spacing w:after="0"/>
              <w:jc w:val="center"/>
              <w:rPr>
                <w:rFonts w:hint="default" w:ascii="Times New Roman" w:hAnsi="Times New Roman" w:eastAsia="宋体" w:cs="Times New Roman"/>
                <w:b/>
                <w:bCs w:val="0"/>
                <w:color w:val="auto"/>
                <w:sz w:val="15"/>
                <w:szCs w:val="15"/>
                <w:highlight w:val="none"/>
              </w:rPr>
            </w:pPr>
            <w:r>
              <w:rPr>
                <w:rFonts w:hint="default" w:ascii="Times New Roman" w:hAnsi="Times New Roman" w:cs="Times New Roman"/>
                <w:b/>
                <w:bCs w:val="0"/>
                <w:color w:val="auto"/>
                <w:kern w:val="2"/>
                <w:sz w:val="15"/>
                <w:szCs w:val="15"/>
                <w:highlight w:val="none"/>
                <w:lang w:val="en-US" w:eastAsia="zh-CN"/>
              </w:rPr>
              <w:t>/</w:t>
            </w:r>
          </w:p>
        </w:tc>
        <w:tc>
          <w:tcPr>
            <w:tcW w:w="883" w:type="dxa"/>
            <w:gridSpan w:val="2"/>
            <w:tcMar>
              <w:top w:w="0" w:type="dxa"/>
              <w:left w:w="57" w:type="dxa"/>
              <w:bottom w:w="0" w:type="dxa"/>
              <w:right w:w="57" w:type="dxa"/>
            </w:tcMar>
            <w:vAlign w:val="center"/>
          </w:tcPr>
          <w:p w14:paraId="4D364D8C">
            <w:pPr>
              <w:spacing w:after="0"/>
              <w:jc w:val="center"/>
              <w:rPr>
                <w:rFonts w:hint="default" w:ascii="Times New Roman" w:hAnsi="Times New Roman" w:eastAsia="宋体" w:cs="Times New Roman"/>
                <w:b/>
                <w:bCs w:val="0"/>
                <w:color w:val="auto"/>
                <w:sz w:val="15"/>
                <w:szCs w:val="15"/>
                <w:highlight w:val="none"/>
              </w:rPr>
            </w:pPr>
            <w:r>
              <w:rPr>
                <w:rFonts w:hint="eastAsia" w:ascii="Times New Roman" w:hAnsi="Times New Roman" w:eastAsia="宋体" w:cs="Times New Roman"/>
                <w:b/>
                <w:bCs w:val="0"/>
                <w:color w:val="auto"/>
                <w:sz w:val="15"/>
                <w:szCs w:val="15"/>
                <w:highlight w:val="none"/>
                <w:lang w:val="en-US" w:eastAsia="zh-CN"/>
              </w:rPr>
              <w:t>+0.0094</w:t>
            </w:r>
          </w:p>
        </w:tc>
      </w:tr>
      <w:tr w14:paraId="4B64B6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3A63F66B">
            <w:pPr>
              <w:adjustRightInd/>
              <w:snapToGrid/>
              <w:spacing w:after="0"/>
              <w:rPr>
                <w:rFonts w:hint="default" w:ascii="Times New Roman" w:hAnsi="Times New Roman" w:cs="Times New Roman"/>
                <w:b/>
                <w:bCs w:val="0"/>
                <w:color w:val="auto"/>
                <w:spacing w:val="20"/>
                <w:kern w:val="2"/>
                <w:sz w:val="15"/>
                <w:szCs w:val="15"/>
                <w:highlight w:val="none"/>
              </w:rPr>
            </w:pPr>
          </w:p>
        </w:tc>
        <w:tc>
          <w:tcPr>
            <w:tcW w:w="1208" w:type="dxa"/>
            <w:vMerge w:val="restart"/>
            <w:vAlign w:val="center"/>
          </w:tcPr>
          <w:p w14:paraId="753194DA">
            <w:pPr>
              <w:spacing w:after="0"/>
              <w:jc w:val="center"/>
              <w:rPr>
                <w:rFonts w:hint="default" w:ascii="Times New Roman" w:hAnsi="Times New Roman" w:cs="Times New Roman"/>
                <w:b/>
                <w:bCs w:val="0"/>
                <w:color w:val="auto"/>
                <w:spacing w:val="-6"/>
                <w:kern w:val="2"/>
                <w:sz w:val="15"/>
                <w:szCs w:val="15"/>
                <w:highlight w:val="none"/>
              </w:rPr>
            </w:pPr>
            <w:r>
              <w:rPr>
                <w:rFonts w:hint="default" w:ascii="Times New Roman" w:hAnsi="Times New Roman" w:cs="Times New Roman"/>
                <w:b/>
                <w:bCs w:val="0"/>
                <w:color w:val="auto"/>
                <w:spacing w:val="-6"/>
                <w:kern w:val="2"/>
                <w:sz w:val="15"/>
                <w:szCs w:val="15"/>
                <w:highlight w:val="none"/>
              </w:rPr>
              <w:t>与项目有关的其他特征污染物</w:t>
            </w:r>
          </w:p>
        </w:tc>
        <w:tc>
          <w:tcPr>
            <w:tcW w:w="635" w:type="dxa"/>
            <w:vAlign w:val="center"/>
          </w:tcPr>
          <w:p w14:paraId="345F886D">
            <w:pPr>
              <w:spacing w:after="0"/>
              <w:jc w:val="center"/>
              <w:rPr>
                <w:rFonts w:hint="default" w:ascii="Times New Roman" w:hAnsi="Times New Roman" w:eastAsia="微软雅黑" w:cs="Times New Roman"/>
                <w:b/>
                <w:bCs w:val="0"/>
                <w:color w:val="auto"/>
                <w:spacing w:val="-6"/>
                <w:kern w:val="2"/>
                <w:sz w:val="15"/>
                <w:szCs w:val="15"/>
                <w:highlight w:val="none"/>
                <w:lang w:val="en-US" w:eastAsia="zh-CN"/>
              </w:rPr>
            </w:pPr>
            <w:r>
              <w:rPr>
                <w:rFonts w:hint="default" w:ascii="Times New Roman" w:hAnsi="Times New Roman" w:cs="Times New Roman"/>
                <w:b/>
                <w:bCs w:val="0"/>
                <w:color w:val="auto"/>
                <w:spacing w:val="-6"/>
                <w:kern w:val="2"/>
                <w:sz w:val="15"/>
                <w:szCs w:val="15"/>
                <w:highlight w:val="none"/>
                <w:lang w:val="en-US" w:eastAsia="zh-CN"/>
              </w:rPr>
              <w:t>非甲烷总烃</w:t>
            </w:r>
          </w:p>
        </w:tc>
        <w:tc>
          <w:tcPr>
            <w:tcW w:w="850" w:type="dxa"/>
            <w:gridSpan w:val="2"/>
            <w:vAlign w:val="center"/>
          </w:tcPr>
          <w:p w14:paraId="6EF61080">
            <w:pPr>
              <w:spacing w:after="0"/>
              <w:jc w:val="center"/>
              <w:rPr>
                <w:rFonts w:hint="default" w:ascii="Times New Roman" w:hAnsi="Times New Roman" w:eastAsia="微软雅黑" w:cs="Times New Roman"/>
                <w:b/>
                <w:bCs w:val="0"/>
                <w:color w:val="auto"/>
                <w:kern w:val="2"/>
                <w:sz w:val="15"/>
                <w:szCs w:val="15"/>
                <w:highlight w:val="none"/>
                <w:lang w:val="en-US" w:eastAsia="zh-CN"/>
              </w:rPr>
            </w:pPr>
            <w:r>
              <w:rPr>
                <w:rFonts w:hint="default" w:ascii="Times New Roman" w:hAnsi="Times New Roman" w:cs="Times New Roman"/>
                <w:b/>
                <w:bCs w:val="0"/>
                <w:color w:val="auto"/>
                <w:kern w:val="2"/>
                <w:sz w:val="15"/>
                <w:szCs w:val="15"/>
                <w:highlight w:val="none"/>
                <w:lang w:val="en-US" w:eastAsia="zh-CN"/>
              </w:rPr>
              <w:t>/</w:t>
            </w:r>
          </w:p>
        </w:tc>
        <w:tc>
          <w:tcPr>
            <w:tcW w:w="1134" w:type="dxa"/>
            <w:vAlign w:val="center"/>
          </w:tcPr>
          <w:p w14:paraId="4F1C90C2">
            <w:pPr>
              <w:spacing w:after="0"/>
              <w:jc w:val="center"/>
              <w:rPr>
                <w:rFonts w:hint="default" w:ascii="Times New Roman" w:hAnsi="Times New Roman" w:eastAsia="微软雅黑" w:cs="Times New Roman"/>
                <w:b/>
                <w:bCs w:val="0"/>
                <w:color w:val="auto"/>
                <w:kern w:val="2"/>
                <w:sz w:val="15"/>
                <w:szCs w:val="15"/>
                <w:highlight w:val="none"/>
                <w:lang w:val="en-US" w:eastAsia="zh-CN"/>
              </w:rPr>
            </w:pPr>
            <w:r>
              <w:rPr>
                <w:rFonts w:hint="default" w:ascii="Times New Roman" w:hAnsi="Times New Roman" w:cs="Times New Roman"/>
                <w:b/>
                <w:bCs w:val="0"/>
                <w:color w:val="auto"/>
                <w:kern w:val="2"/>
                <w:sz w:val="15"/>
                <w:szCs w:val="15"/>
                <w:highlight w:val="none"/>
                <w:lang w:val="en-US" w:eastAsia="zh-CN"/>
              </w:rPr>
              <w:t>/</w:t>
            </w:r>
          </w:p>
        </w:tc>
        <w:tc>
          <w:tcPr>
            <w:tcW w:w="1134" w:type="dxa"/>
            <w:gridSpan w:val="2"/>
            <w:vAlign w:val="center"/>
          </w:tcPr>
          <w:p w14:paraId="0657FBCD">
            <w:pPr>
              <w:spacing w:after="0"/>
              <w:jc w:val="center"/>
              <w:rPr>
                <w:rFonts w:hint="default" w:ascii="Times New Roman" w:hAnsi="Times New Roman" w:eastAsia="微软雅黑" w:cs="Times New Roman"/>
                <w:b/>
                <w:bCs w:val="0"/>
                <w:color w:val="auto"/>
                <w:kern w:val="2"/>
                <w:sz w:val="15"/>
                <w:szCs w:val="15"/>
                <w:highlight w:val="none"/>
                <w:lang w:val="en-US" w:eastAsia="zh-CN"/>
              </w:rPr>
            </w:pPr>
            <w:r>
              <w:rPr>
                <w:rFonts w:hint="default" w:ascii="Times New Roman" w:hAnsi="Times New Roman" w:cs="Times New Roman"/>
                <w:b/>
                <w:bCs w:val="0"/>
                <w:color w:val="auto"/>
                <w:kern w:val="2"/>
                <w:sz w:val="15"/>
                <w:szCs w:val="15"/>
                <w:highlight w:val="none"/>
                <w:lang w:val="en-US" w:eastAsia="zh-CN"/>
              </w:rPr>
              <w:t>/</w:t>
            </w:r>
          </w:p>
        </w:tc>
        <w:tc>
          <w:tcPr>
            <w:tcW w:w="1276" w:type="dxa"/>
            <w:gridSpan w:val="2"/>
            <w:vAlign w:val="center"/>
          </w:tcPr>
          <w:p w14:paraId="686FEDD0">
            <w:pPr>
              <w:spacing w:after="0"/>
              <w:jc w:val="center"/>
              <w:rPr>
                <w:rFonts w:hint="default" w:ascii="Times New Roman" w:hAnsi="Times New Roman" w:eastAsia="宋体" w:cs="Times New Roman"/>
                <w:b/>
                <w:bCs w:val="0"/>
                <w:color w:val="auto"/>
                <w:sz w:val="15"/>
                <w:szCs w:val="15"/>
                <w:highlight w:val="none"/>
                <w:lang w:val="en-US" w:eastAsia="zh-CN"/>
              </w:rPr>
            </w:pPr>
            <w:r>
              <w:rPr>
                <w:rFonts w:hint="default" w:ascii="Times New Roman" w:hAnsi="Times New Roman" w:eastAsia="宋体" w:cs="Times New Roman"/>
                <w:b/>
                <w:bCs w:val="0"/>
                <w:color w:val="auto"/>
                <w:sz w:val="15"/>
                <w:szCs w:val="15"/>
                <w:highlight w:val="none"/>
                <w:lang w:val="en-US" w:eastAsia="zh-CN"/>
              </w:rPr>
              <w:t>/</w:t>
            </w:r>
          </w:p>
        </w:tc>
        <w:tc>
          <w:tcPr>
            <w:tcW w:w="992" w:type="dxa"/>
            <w:vAlign w:val="center"/>
          </w:tcPr>
          <w:p w14:paraId="37DDC44A">
            <w:pPr>
              <w:spacing w:after="0"/>
              <w:jc w:val="center"/>
              <w:rPr>
                <w:rFonts w:hint="default" w:ascii="Times New Roman" w:hAnsi="Times New Roman" w:eastAsia="宋体" w:cs="Times New Roman"/>
                <w:b/>
                <w:bCs w:val="0"/>
                <w:color w:val="auto"/>
                <w:sz w:val="15"/>
                <w:szCs w:val="15"/>
                <w:highlight w:val="none"/>
                <w:lang w:val="en-US" w:eastAsia="zh-CN"/>
              </w:rPr>
            </w:pPr>
            <w:r>
              <w:rPr>
                <w:rFonts w:hint="default" w:ascii="Times New Roman" w:hAnsi="Times New Roman" w:eastAsia="宋体" w:cs="Times New Roman"/>
                <w:b/>
                <w:bCs w:val="0"/>
                <w:color w:val="auto"/>
                <w:sz w:val="15"/>
                <w:szCs w:val="15"/>
                <w:highlight w:val="none"/>
                <w:lang w:val="en-US" w:eastAsia="zh-CN"/>
              </w:rPr>
              <w:t>/</w:t>
            </w:r>
          </w:p>
        </w:tc>
        <w:tc>
          <w:tcPr>
            <w:tcW w:w="993" w:type="dxa"/>
            <w:vAlign w:val="center"/>
          </w:tcPr>
          <w:p w14:paraId="7F6C863A">
            <w:pPr>
              <w:spacing w:after="0"/>
              <w:jc w:val="center"/>
              <w:rPr>
                <w:rFonts w:hint="default" w:ascii="Times New Roman" w:hAnsi="Times New Roman" w:eastAsia="宋体" w:cs="Times New Roman"/>
                <w:b/>
                <w:bCs w:val="0"/>
                <w:color w:val="auto"/>
                <w:sz w:val="15"/>
                <w:szCs w:val="15"/>
                <w:highlight w:val="none"/>
                <w:lang w:val="en-US" w:eastAsia="zh-CN"/>
              </w:rPr>
            </w:pPr>
            <w:r>
              <w:rPr>
                <w:rFonts w:hint="eastAsia" w:ascii="Times New Roman" w:hAnsi="Times New Roman" w:eastAsia="宋体" w:cs="Times New Roman"/>
                <w:b/>
                <w:bCs w:val="0"/>
                <w:color w:val="auto"/>
                <w:sz w:val="15"/>
                <w:szCs w:val="15"/>
                <w:highlight w:val="none"/>
                <w:lang w:val="en-US" w:eastAsia="zh-CN"/>
              </w:rPr>
              <w:t>0.0600</w:t>
            </w:r>
          </w:p>
        </w:tc>
        <w:tc>
          <w:tcPr>
            <w:tcW w:w="850" w:type="dxa"/>
            <w:vAlign w:val="center"/>
          </w:tcPr>
          <w:p w14:paraId="4478C919">
            <w:pPr>
              <w:spacing w:after="0"/>
              <w:jc w:val="center"/>
              <w:rPr>
                <w:rFonts w:hint="default" w:ascii="Times New Roman" w:hAnsi="Times New Roman" w:eastAsia="宋体" w:cs="Times New Roman"/>
                <w:b/>
                <w:bCs w:val="0"/>
                <w:color w:val="auto"/>
                <w:sz w:val="15"/>
                <w:szCs w:val="15"/>
                <w:highlight w:val="none"/>
                <w:lang w:val="en-US" w:eastAsia="zh-CN"/>
              </w:rPr>
            </w:pPr>
            <w:r>
              <w:rPr>
                <w:rFonts w:hint="eastAsia" w:ascii="Times New Roman" w:hAnsi="Times New Roman" w:eastAsia="宋体" w:cs="Times New Roman"/>
                <w:b/>
                <w:bCs w:val="0"/>
                <w:color w:val="auto"/>
                <w:sz w:val="15"/>
                <w:szCs w:val="15"/>
                <w:highlight w:val="none"/>
                <w:lang w:val="en-US" w:eastAsia="zh-CN"/>
              </w:rPr>
              <w:t>0.1639</w:t>
            </w:r>
          </w:p>
        </w:tc>
        <w:tc>
          <w:tcPr>
            <w:tcW w:w="1411" w:type="dxa"/>
            <w:vAlign w:val="center"/>
          </w:tcPr>
          <w:p w14:paraId="6750A9A0">
            <w:pPr>
              <w:spacing w:after="0"/>
              <w:jc w:val="center"/>
              <w:rPr>
                <w:rFonts w:hint="default" w:ascii="Times New Roman" w:hAnsi="Times New Roman" w:eastAsia="宋体" w:cs="Times New Roman"/>
                <w:b/>
                <w:bCs w:val="0"/>
                <w:color w:val="auto"/>
                <w:sz w:val="15"/>
                <w:szCs w:val="15"/>
                <w:highlight w:val="none"/>
                <w:lang w:val="en-US" w:eastAsia="zh-CN"/>
              </w:rPr>
            </w:pPr>
            <w:r>
              <w:rPr>
                <w:rFonts w:hint="default" w:ascii="Times New Roman" w:hAnsi="Times New Roman" w:cs="Times New Roman"/>
                <w:b/>
                <w:bCs w:val="0"/>
                <w:color w:val="auto"/>
                <w:kern w:val="2"/>
                <w:sz w:val="15"/>
                <w:szCs w:val="15"/>
                <w:highlight w:val="none"/>
                <w:lang w:val="en-US" w:eastAsia="zh-CN"/>
              </w:rPr>
              <w:t>/</w:t>
            </w:r>
          </w:p>
        </w:tc>
        <w:tc>
          <w:tcPr>
            <w:tcW w:w="715" w:type="dxa"/>
            <w:vAlign w:val="center"/>
          </w:tcPr>
          <w:p w14:paraId="0A584023">
            <w:pPr>
              <w:spacing w:after="0"/>
              <w:jc w:val="center"/>
              <w:rPr>
                <w:rFonts w:hint="default" w:ascii="Times New Roman" w:hAnsi="Times New Roman" w:eastAsia="宋体" w:cs="Times New Roman"/>
                <w:b/>
                <w:bCs w:val="0"/>
                <w:color w:val="auto"/>
                <w:sz w:val="15"/>
                <w:szCs w:val="15"/>
                <w:highlight w:val="none"/>
              </w:rPr>
            </w:pPr>
            <w:r>
              <w:rPr>
                <w:rFonts w:hint="eastAsia" w:ascii="Times New Roman" w:hAnsi="Times New Roman" w:eastAsia="宋体" w:cs="Times New Roman"/>
                <w:b/>
                <w:bCs w:val="0"/>
                <w:color w:val="auto"/>
                <w:sz w:val="15"/>
                <w:szCs w:val="15"/>
                <w:highlight w:val="none"/>
                <w:lang w:val="en-US" w:eastAsia="zh-CN"/>
              </w:rPr>
              <w:t>0.0600</w:t>
            </w:r>
          </w:p>
        </w:tc>
        <w:tc>
          <w:tcPr>
            <w:tcW w:w="756" w:type="dxa"/>
            <w:vAlign w:val="center"/>
          </w:tcPr>
          <w:p w14:paraId="6ADB485F">
            <w:pPr>
              <w:spacing w:after="0"/>
              <w:jc w:val="center"/>
              <w:rPr>
                <w:rFonts w:hint="default" w:ascii="Times New Roman" w:hAnsi="Times New Roman" w:eastAsia="宋体" w:cs="Times New Roman"/>
                <w:b/>
                <w:bCs w:val="0"/>
                <w:color w:val="auto"/>
                <w:sz w:val="15"/>
                <w:szCs w:val="15"/>
                <w:highlight w:val="none"/>
              </w:rPr>
            </w:pPr>
            <w:r>
              <w:rPr>
                <w:rFonts w:hint="eastAsia" w:ascii="Times New Roman" w:hAnsi="Times New Roman" w:eastAsia="宋体" w:cs="Times New Roman"/>
                <w:b/>
                <w:bCs w:val="0"/>
                <w:color w:val="auto"/>
                <w:sz w:val="15"/>
                <w:szCs w:val="15"/>
                <w:highlight w:val="none"/>
                <w:lang w:val="en-US" w:eastAsia="zh-CN"/>
              </w:rPr>
              <w:t>0.1639</w:t>
            </w:r>
          </w:p>
        </w:tc>
        <w:tc>
          <w:tcPr>
            <w:tcW w:w="1371" w:type="dxa"/>
            <w:gridSpan w:val="3"/>
            <w:tcMar>
              <w:top w:w="0" w:type="dxa"/>
              <w:left w:w="57" w:type="dxa"/>
              <w:bottom w:w="0" w:type="dxa"/>
              <w:right w:w="57" w:type="dxa"/>
            </w:tcMar>
            <w:vAlign w:val="center"/>
          </w:tcPr>
          <w:p w14:paraId="78671BAA">
            <w:pPr>
              <w:spacing w:after="0"/>
              <w:jc w:val="center"/>
              <w:rPr>
                <w:rFonts w:hint="default" w:ascii="Times New Roman" w:hAnsi="Times New Roman" w:eastAsia="宋体" w:cs="Times New Roman"/>
                <w:b/>
                <w:bCs w:val="0"/>
                <w:color w:val="auto"/>
                <w:sz w:val="15"/>
                <w:szCs w:val="15"/>
                <w:highlight w:val="none"/>
                <w:lang w:val="en-US" w:eastAsia="zh-CN"/>
              </w:rPr>
            </w:pPr>
            <w:r>
              <w:rPr>
                <w:rFonts w:hint="default" w:ascii="Times New Roman" w:hAnsi="Times New Roman" w:cs="Times New Roman"/>
                <w:b/>
                <w:bCs w:val="0"/>
                <w:color w:val="auto"/>
                <w:kern w:val="2"/>
                <w:sz w:val="15"/>
                <w:szCs w:val="15"/>
                <w:highlight w:val="none"/>
                <w:lang w:val="en-US" w:eastAsia="zh-CN"/>
              </w:rPr>
              <w:t>/</w:t>
            </w:r>
          </w:p>
        </w:tc>
        <w:tc>
          <w:tcPr>
            <w:tcW w:w="883" w:type="dxa"/>
            <w:gridSpan w:val="2"/>
            <w:tcMar>
              <w:top w:w="0" w:type="dxa"/>
              <w:left w:w="57" w:type="dxa"/>
              <w:bottom w:w="0" w:type="dxa"/>
              <w:right w:w="57" w:type="dxa"/>
            </w:tcMar>
            <w:vAlign w:val="center"/>
          </w:tcPr>
          <w:p w14:paraId="18CCE5BA">
            <w:pPr>
              <w:spacing w:after="0"/>
              <w:jc w:val="center"/>
              <w:rPr>
                <w:rFonts w:hint="default" w:ascii="Times New Roman" w:hAnsi="Times New Roman" w:eastAsia="宋体" w:cs="Times New Roman"/>
                <w:b/>
                <w:bCs w:val="0"/>
                <w:color w:val="auto"/>
                <w:sz w:val="15"/>
                <w:szCs w:val="15"/>
                <w:highlight w:val="none"/>
                <w:lang w:val="en-US" w:eastAsia="zh-CN"/>
              </w:rPr>
            </w:pPr>
            <w:r>
              <w:rPr>
                <w:rFonts w:hint="eastAsia" w:ascii="Times New Roman" w:hAnsi="Times New Roman" w:eastAsia="宋体" w:cs="Times New Roman"/>
                <w:b/>
                <w:bCs w:val="0"/>
                <w:color w:val="auto"/>
                <w:sz w:val="15"/>
                <w:szCs w:val="15"/>
                <w:highlight w:val="none"/>
                <w:lang w:val="en-US" w:eastAsia="zh-CN"/>
              </w:rPr>
              <w:t>+0.0600</w:t>
            </w:r>
          </w:p>
        </w:tc>
      </w:tr>
      <w:tr w14:paraId="0AFCF5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0EFB0FD5">
            <w:pPr>
              <w:adjustRightInd/>
              <w:snapToGrid/>
              <w:spacing w:after="0"/>
              <w:rPr>
                <w:rFonts w:hint="default" w:ascii="Times New Roman" w:hAnsi="Times New Roman" w:cs="Times New Roman"/>
                <w:b/>
                <w:bCs w:val="0"/>
                <w:color w:val="auto"/>
                <w:spacing w:val="20"/>
                <w:kern w:val="2"/>
                <w:sz w:val="15"/>
                <w:szCs w:val="15"/>
                <w:highlight w:val="none"/>
              </w:rPr>
            </w:pPr>
          </w:p>
        </w:tc>
        <w:tc>
          <w:tcPr>
            <w:tcW w:w="1208" w:type="dxa"/>
            <w:vMerge w:val="continue"/>
            <w:vAlign w:val="center"/>
          </w:tcPr>
          <w:p w14:paraId="722D37F5">
            <w:pPr>
              <w:spacing w:after="0"/>
              <w:jc w:val="center"/>
              <w:rPr>
                <w:rFonts w:hint="default" w:ascii="Times New Roman" w:hAnsi="Times New Roman" w:cs="Times New Roman"/>
                <w:b/>
                <w:bCs w:val="0"/>
                <w:color w:val="auto"/>
                <w:spacing w:val="-6"/>
                <w:kern w:val="2"/>
                <w:sz w:val="15"/>
                <w:szCs w:val="15"/>
                <w:highlight w:val="none"/>
              </w:rPr>
            </w:pPr>
          </w:p>
        </w:tc>
        <w:tc>
          <w:tcPr>
            <w:tcW w:w="635" w:type="dxa"/>
            <w:vAlign w:val="center"/>
          </w:tcPr>
          <w:p w14:paraId="62057739">
            <w:pPr>
              <w:spacing w:after="0"/>
              <w:jc w:val="center"/>
              <w:rPr>
                <w:rFonts w:hint="default" w:ascii="Times New Roman" w:hAnsi="Times New Roman" w:cs="Times New Roman"/>
                <w:b/>
                <w:bCs w:val="0"/>
                <w:color w:val="auto"/>
                <w:spacing w:val="-6"/>
                <w:kern w:val="2"/>
                <w:sz w:val="15"/>
                <w:szCs w:val="15"/>
                <w:highlight w:val="none"/>
                <w:lang w:val="en-US" w:eastAsia="zh-CN"/>
              </w:rPr>
            </w:pPr>
            <w:r>
              <w:rPr>
                <w:rFonts w:hint="eastAsia" w:ascii="Times New Roman" w:hAnsi="Times New Roman" w:cs="Times New Roman"/>
                <w:b/>
                <w:bCs w:val="0"/>
                <w:color w:val="auto"/>
                <w:kern w:val="2"/>
                <w:sz w:val="15"/>
                <w:szCs w:val="15"/>
                <w:highlight w:val="none"/>
                <w:lang w:val="en-US" w:eastAsia="zh-CN"/>
              </w:rPr>
              <w:t>总磷</w:t>
            </w:r>
          </w:p>
        </w:tc>
        <w:tc>
          <w:tcPr>
            <w:tcW w:w="850" w:type="dxa"/>
            <w:gridSpan w:val="2"/>
            <w:vAlign w:val="center"/>
          </w:tcPr>
          <w:p w14:paraId="0F1D3E1D">
            <w:pPr>
              <w:spacing w:after="0"/>
              <w:jc w:val="center"/>
              <w:rPr>
                <w:rFonts w:hint="default" w:ascii="Times New Roman" w:hAnsi="Times New Roman" w:cs="Times New Roman"/>
                <w:b/>
                <w:bCs w:val="0"/>
                <w:color w:val="auto"/>
                <w:kern w:val="2"/>
                <w:sz w:val="15"/>
                <w:szCs w:val="15"/>
                <w:highlight w:val="none"/>
                <w:lang w:val="en-US" w:eastAsia="zh-CN"/>
              </w:rPr>
            </w:pPr>
            <w:r>
              <w:rPr>
                <w:rFonts w:hint="default" w:ascii="Times New Roman" w:hAnsi="Times New Roman" w:cs="Times New Roman"/>
                <w:b/>
                <w:bCs w:val="0"/>
                <w:color w:val="auto"/>
                <w:kern w:val="2"/>
                <w:sz w:val="15"/>
                <w:szCs w:val="15"/>
                <w:highlight w:val="none"/>
                <w:lang w:val="en-US" w:eastAsia="zh-CN"/>
              </w:rPr>
              <w:t>/</w:t>
            </w:r>
          </w:p>
        </w:tc>
        <w:tc>
          <w:tcPr>
            <w:tcW w:w="1134" w:type="dxa"/>
            <w:vAlign w:val="center"/>
          </w:tcPr>
          <w:p w14:paraId="32F0653C">
            <w:pPr>
              <w:spacing w:after="0"/>
              <w:jc w:val="center"/>
              <w:rPr>
                <w:rFonts w:hint="default" w:ascii="Times New Roman" w:hAnsi="Times New Roman" w:cs="Times New Roman"/>
                <w:b/>
                <w:bCs w:val="0"/>
                <w:color w:val="auto"/>
                <w:kern w:val="2"/>
                <w:sz w:val="15"/>
                <w:szCs w:val="15"/>
                <w:highlight w:val="none"/>
                <w:lang w:val="en-US" w:eastAsia="zh-CN"/>
              </w:rPr>
            </w:pPr>
            <w:r>
              <w:rPr>
                <w:rFonts w:hint="default" w:ascii="Times New Roman" w:hAnsi="Times New Roman" w:cs="Times New Roman"/>
                <w:b/>
                <w:bCs w:val="0"/>
                <w:color w:val="auto"/>
                <w:kern w:val="2"/>
                <w:sz w:val="15"/>
                <w:szCs w:val="15"/>
                <w:highlight w:val="none"/>
                <w:lang w:val="en-US" w:eastAsia="zh-CN"/>
              </w:rPr>
              <w:t>/</w:t>
            </w:r>
          </w:p>
        </w:tc>
        <w:tc>
          <w:tcPr>
            <w:tcW w:w="1134" w:type="dxa"/>
            <w:gridSpan w:val="2"/>
            <w:vAlign w:val="center"/>
          </w:tcPr>
          <w:p w14:paraId="70F0AB8C">
            <w:pPr>
              <w:spacing w:after="0"/>
              <w:jc w:val="center"/>
              <w:rPr>
                <w:rFonts w:hint="default" w:ascii="Times New Roman" w:hAnsi="Times New Roman" w:cs="Times New Roman"/>
                <w:b/>
                <w:bCs w:val="0"/>
                <w:color w:val="auto"/>
                <w:kern w:val="2"/>
                <w:sz w:val="15"/>
                <w:szCs w:val="15"/>
                <w:highlight w:val="none"/>
                <w:lang w:val="en-US" w:eastAsia="zh-CN"/>
              </w:rPr>
            </w:pPr>
            <w:r>
              <w:rPr>
                <w:rFonts w:hint="default" w:ascii="Times New Roman" w:hAnsi="Times New Roman" w:cs="Times New Roman"/>
                <w:b/>
                <w:bCs w:val="0"/>
                <w:color w:val="auto"/>
                <w:kern w:val="2"/>
                <w:sz w:val="15"/>
                <w:szCs w:val="15"/>
                <w:highlight w:val="none"/>
                <w:lang w:val="en-US" w:eastAsia="zh-CN"/>
              </w:rPr>
              <w:t>/</w:t>
            </w:r>
          </w:p>
        </w:tc>
        <w:tc>
          <w:tcPr>
            <w:tcW w:w="1276" w:type="dxa"/>
            <w:gridSpan w:val="2"/>
            <w:vAlign w:val="center"/>
          </w:tcPr>
          <w:p w14:paraId="605C5167">
            <w:pPr>
              <w:spacing w:after="0"/>
              <w:jc w:val="center"/>
              <w:rPr>
                <w:rFonts w:hint="default" w:ascii="Times New Roman" w:hAnsi="Times New Roman" w:eastAsia="宋体" w:cs="Times New Roman"/>
                <w:b/>
                <w:bCs w:val="0"/>
                <w:color w:val="auto"/>
                <w:sz w:val="15"/>
                <w:szCs w:val="15"/>
                <w:highlight w:val="none"/>
                <w:lang w:val="en-US" w:eastAsia="zh-CN"/>
              </w:rPr>
            </w:pPr>
            <w:r>
              <w:rPr>
                <w:rFonts w:hint="default" w:ascii="Times New Roman" w:hAnsi="Times New Roman" w:eastAsia="宋体" w:cs="Times New Roman"/>
                <w:b/>
                <w:bCs w:val="0"/>
                <w:color w:val="auto"/>
                <w:sz w:val="15"/>
                <w:szCs w:val="15"/>
                <w:highlight w:val="none"/>
                <w:lang w:val="en-US" w:eastAsia="zh-CN"/>
              </w:rPr>
              <w:t>/</w:t>
            </w:r>
          </w:p>
        </w:tc>
        <w:tc>
          <w:tcPr>
            <w:tcW w:w="992" w:type="dxa"/>
            <w:vAlign w:val="center"/>
          </w:tcPr>
          <w:p w14:paraId="6E40167B">
            <w:pPr>
              <w:spacing w:after="0"/>
              <w:jc w:val="center"/>
              <w:rPr>
                <w:rFonts w:hint="default" w:ascii="Times New Roman" w:hAnsi="Times New Roman" w:eastAsia="宋体" w:cs="Times New Roman"/>
                <w:b/>
                <w:bCs w:val="0"/>
                <w:color w:val="auto"/>
                <w:sz w:val="15"/>
                <w:szCs w:val="15"/>
                <w:highlight w:val="none"/>
                <w:lang w:val="en-US" w:eastAsia="zh-CN"/>
              </w:rPr>
            </w:pPr>
            <w:r>
              <w:rPr>
                <w:rFonts w:hint="default" w:ascii="Times New Roman" w:hAnsi="Times New Roman" w:eastAsia="宋体" w:cs="Times New Roman"/>
                <w:b/>
                <w:bCs w:val="0"/>
                <w:color w:val="auto"/>
                <w:sz w:val="15"/>
                <w:szCs w:val="15"/>
                <w:highlight w:val="none"/>
                <w:lang w:val="en-US" w:eastAsia="zh-CN"/>
              </w:rPr>
              <w:t>/</w:t>
            </w:r>
          </w:p>
        </w:tc>
        <w:tc>
          <w:tcPr>
            <w:tcW w:w="993" w:type="dxa"/>
            <w:shd w:val="clear" w:color="auto" w:fill="auto"/>
            <w:vAlign w:val="center"/>
          </w:tcPr>
          <w:p w14:paraId="092655B7">
            <w:pPr>
              <w:spacing w:after="0"/>
              <w:jc w:val="center"/>
              <w:rPr>
                <w:rFonts w:hint="eastAsia" w:ascii="Times New Roman" w:hAnsi="Times New Roman" w:eastAsia="宋体" w:cs="Times New Roman"/>
                <w:b/>
                <w:bCs w:val="0"/>
                <w:color w:val="auto"/>
                <w:kern w:val="2"/>
                <w:sz w:val="15"/>
                <w:szCs w:val="15"/>
                <w:highlight w:val="none"/>
                <w:lang w:val="en-US" w:eastAsia="zh-CN" w:bidi="ar-SA"/>
              </w:rPr>
            </w:pPr>
            <w:r>
              <w:rPr>
                <w:rFonts w:hint="default" w:ascii="Times New Roman" w:hAnsi="Times New Roman" w:eastAsia="宋体" w:cs="Times New Roman"/>
                <w:b/>
                <w:bCs w:val="0"/>
                <w:color w:val="auto"/>
                <w:kern w:val="2"/>
                <w:sz w:val="15"/>
                <w:szCs w:val="15"/>
                <w:highlight w:val="none"/>
                <w:lang w:val="en-US" w:eastAsia="zh-CN"/>
              </w:rPr>
              <w:t>0.00004</w:t>
            </w:r>
          </w:p>
        </w:tc>
        <w:tc>
          <w:tcPr>
            <w:tcW w:w="850" w:type="dxa"/>
            <w:shd w:val="clear" w:color="auto" w:fill="auto"/>
            <w:vAlign w:val="center"/>
          </w:tcPr>
          <w:p w14:paraId="7F0CD9E4">
            <w:pPr>
              <w:spacing w:after="0"/>
              <w:jc w:val="center"/>
              <w:rPr>
                <w:rFonts w:hint="eastAsia" w:ascii="Times New Roman" w:hAnsi="Times New Roman" w:eastAsia="宋体" w:cs="Times New Roman"/>
                <w:b/>
                <w:bCs w:val="0"/>
                <w:color w:val="auto"/>
                <w:sz w:val="15"/>
                <w:szCs w:val="15"/>
                <w:highlight w:val="none"/>
                <w:lang w:val="en-US" w:eastAsia="zh-CN" w:bidi="ar-SA"/>
              </w:rPr>
            </w:pPr>
            <w:r>
              <w:rPr>
                <w:rFonts w:hint="default" w:ascii="Times New Roman" w:hAnsi="Times New Roman" w:eastAsia="宋体" w:cs="Times New Roman"/>
                <w:b/>
                <w:bCs w:val="0"/>
                <w:color w:val="auto"/>
                <w:kern w:val="2"/>
                <w:sz w:val="15"/>
                <w:szCs w:val="15"/>
                <w:highlight w:val="none"/>
                <w:lang w:val="en-US" w:eastAsia="zh-CN"/>
              </w:rPr>
              <w:t>0.00004</w:t>
            </w:r>
          </w:p>
        </w:tc>
        <w:tc>
          <w:tcPr>
            <w:tcW w:w="1411" w:type="dxa"/>
            <w:shd w:val="clear" w:color="auto" w:fill="auto"/>
            <w:vAlign w:val="center"/>
          </w:tcPr>
          <w:p w14:paraId="29386F4B">
            <w:pPr>
              <w:spacing w:after="0"/>
              <w:jc w:val="center"/>
              <w:rPr>
                <w:rFonts w:hint="default" w:ascii="Times New Roman" w:hAnsi="Times New Roman" w:eastAsia="微软雅黑" w:cs="Times New Roman"/>
                <w:b/>
                <w:bCs w:val="0"/>
                <w:color w:val="auto"/>
                <w:kern w:val="2"/>
                <w:sz w:val="15"/>
                <w:szCs w:val="15"/>
                <w:highlight w:val="none"/>
                <w:lang w:val="en-US" w:eastAsia="zh-CN" w:bidi="ar-SA"/>
              </w:rPr>
            </w:pPr>
            <w:r>
              <w:rPr>
                <w:rFonts w:hint="default" w:ascii="Times New Roman" w:hAnsi="Times New Roman" w:cs="Times New Roman"/>
                <w:b/>
                <w:bCs w:val="0"/>
                <w:color w:val="auto"/>
                <w:kern w:val="2"/>
                <w:sz w:val="15"/>
                <w:szCs w:val="15"/>
                <w:highlight w:val="none"/>
                <w:lang w:val="en-US" w:eastAsia="zh-CN"/>
              </w:rPr>
              <w:t>/</w:t>
            </w:r>
          </w:p>
        </w:tc>
        <w:tc>
          <w:tcPr>
            <w:tcW w:w="715" w:type="dxa"/>
            <w:shd w:val="clear" w:color="auto" w:fill="auto"/>
            <w:vAlign w:val="center"/>
          </w:tcPr>
          <w:p w14:paraId="64953A1A">
            <w:pPr>
              <w:spacing w:after="0"/>
              <w:jc w:val="center"/>
              <w:rPr>
                <w:rFonts w:hint="eastAsia" w:ascii="Times New Roman" w:hAnsi="Times New Roman" w:eastAsia="宋体" w:cs="Times New Roman"/>
                <w:b/>
                <w:bCs w:val="0"/>
                <w:color w:val="auto"/>
                <w:sz w:val="15"/>
                <w:szCs w:val="15"/>
                <w:highlight w:val="none"/>
                <w:lang w:val="en-US" w:eastAsia="zh-CN" w:bidi="ar-SA"/>
              </w:rPr>
            </w:pPr>
            <w:r>
              <w:rPr>
                <w:rFonts w:hint="default" w:ascii="Times New Roman" w:hAnsi="Times New Roman" w:eastAsia="宋体" w:cs="Times New Roman"/>
                <w:b/>
                <w:bCs w:val="0"/>
                <w:color w:val="auto"/>
                <w:kern w:val="2"/>
                <w:sz w:val="15"/>
                <w:szCs w:val="15"/>
                <w:highlight w:val="none"/>
                <w:lang w:val="en-US" w:eastAsia="zh-CN"/>
              </w:rPr>
              <w:t>0.00004</w:t>
            </w:r>
          </w:p>
        </w:tc>
        <w:tc>
          <w:tcPr>
            <w:tcW w:w="756" w:type="dxa"/>
            <w:shd w:val="clear" w:color="auto" w:fill="auto"/>
            <w:vAlign w:val="center"/>
          </w:tcPr>
          <w:p w14:paraId="5F8A097E">
            <w:pPr>
              <w:spacing w:after="0"/>
              <w:jc w:val="center"/>
              <w:rPr>
                <w:rFonts w:hint="eastAsia" w:ascii="Times New Roman" w:hAnsi="Times New Roman" w:eastAsia="宋体" w:cs="Times New Roman"/>
                <w:b/>
                <w:bCs w:val="0"/>
                <w:color w:val="auto"/>
                <w:sz w:val="15"/>
                <w:szCs w:val="15"/>
                <w:highlight w:val="none"/>
                <w:lang w:val="en-US" w:eastAsia="zh-CN" w:bidi="ar-SA"/>
              </w:rPr>
            </w:pPr>
            <w:r>
              <w:rPr>
                <w:rFonts w:hint="default" w:ascii="Times New Roman" w:hAnsi="Times New Roman" w:eastAsia="宋体" w:cs="Times New Roman"/>
                <w:b/>
                <w:bCs w:val="0"/>
                <w:color w:val="auto"/>
                <w:kern w:val="2"/>
                <w:sz w:val="15"/>
                <w:szCs w:val="15"/>
                <w:highlight w:val="none"/>
                <w:lang w:val="en-US" w:eastAsia="zh-CN"/>
              </w:rPr>
              <w:t>0.00004</w:t>
            </w:r>
          </w:p>
        </w:tc>
        <w:tc>
          <w:tcPr>
            <w:tcW w:w="1371" w:type="dxa"/>
            <w:gridSpan w:val="3"/>
            <w:shd w:val="clear" w:color="auto" w:fill="auto"/>
            <w:tcMar>
              <w:top w:w="0" w:type="dxa"/>
              <w:left w:w="57" w:type="dxa"/>
              <w:bottom w:w="0" w:type="dxa"/>
              <w:right w:w="57" w:type="dxa"/>
            </w:tcMar>
            <w:vAlign w:val="center"/>
          </w:tcPr>
          <w:p w14:paraId="3F11C1A1">
            <w:pPr>
              <w:spacing w:after="0"/>
              <w:jc w:val="center"/>
              <w:rPr>
                <w:rFonts w:hint="default" w:ascii="Times New Roman" w:hAnsi="Times New Roman" w:eastAsia="微软雅黑" w:cs="Times New Roman"/>
                <w:b/>
                <w:bCs w:val="0"/>
                <w:color w:val="auto"/>
                <w:kern w:val="2"/>
                <w:sz w:val="15"/>
                <w:szCs w:val="15"/>
                <w:highlight w:val="none"/>
                <w:lang w:val="en-US" w:eastAsia="zh-CN" w:bidi="ar-SA"/>
              </w:rPr>
            </w:pPr>
            <w:r>
              <w:rPr>
                <w:rFonts w:hint="default" w:ascii="Times New Roman" w:hAnsi="Times New Roman" w:cs="Times New Roman"/>
                <w:b/>
                <w:bCs w:val="0"/>
                <w:color w:val="auto"/>
                <w:kern w:val="2"/>
                <w:sz w:val="15"/>
                <w:szCs w:val="15"/>
                <w:highlight w:val="none"/>
                <w:lang w:val="en-US" w:eastAsia="zh-CN"/>
              </w:rPr>
              <w:t>/</w:t>
            </w:r>
          </w:p>
        </w:tc>
        <w:tc>
          <w:tcPr>
            <w:tcW w:w="883" w:type="dxa"/>
            <w:gridSpan w:val="2"/>
            <w:shd w:val="clear" w:color="auto" w:fill="auto"/>
            <w:tcMar>
              <w:top w:w="0" w:type="dxa"/>
              <w:left w:w="57" w:type="dxa"/>
              <w:bottom w:w="0" w:type="dxa"/>
              <w:right w:w="57" w:type="dxa"/>
            </w:tcMar>
            <w:vAlign w:val="center"/>
          </w:tcPr>
          <w:p w14:paraId="78BFE085">
            <w:pPr>
              <w:spacing w:after="0"/>
              <w:jc w:val="center"/>
              <w:rPr>
                <w:rFonts w:hint="eastAsia" w:ascii="Times New Roman" w:hAnsi="Times New Roman" w:eastAsia="宋体" w:cs="Times New Roman"/>
                <w:b/>
                <w:bCs w:val="0"/>
                <w:color w:val="auto"/>
                <w:sz w:val="15"/>
                <w:szCs w:val="15"/>
                <w:highlight w:val="none"/>
                <w:lang w:val="en-US" w:eastAsia="zh-CN" w:bidi="ar-SA"/>
              </w:rPr>
            </w:pPr>
            <w:r>
              <w:rPr>
                <w:rFonts w:hint="eastAsia" w:ascii="Times New Roman" w:hAnsi="Times New Roman" w:eastAsia="宋体" w:cs="Times New Roman"/>
                <w:b/>
                <w:bCs w:val="0"/>
                <w:color w:val="auto"/>
                <w:kern w:val="2"/>
                <w:sz w:val="15"/>
                <w:szCs w:val="15"/>
                <w:highlight w:val="none"/>
                <w:lang w:val="en-US" w:eastAsia="zh-CN"/>
              </w:rPr>
              <w:t>+</w:t>
            </w:r>
            <w:r>
              <w:rPr>
                <w:rFonts w:hint="default" w:ascii="Times New Roman" w:hAnsi="Times New Roman" w:eastAsia="宋体" w:cs="Times New Roman"/>
                <w:b/>
                <w:bCs w:val="0"/>
                <w:color w:val="auto"/>
                <w:kern w:val="2"/>
                <w:sz w:val="15"/>
                <w:szCs w:val="15"/>
                <w:highlight w:val="none"/>
                <w:lang w:val="en-US" w:eastAsia="zh-CN"/>
              </w:rPr>
              <w:t>0.00004</w:t>
            </w:r>
          </w:p>
        </w:tc>
      </w:tr>
      <w:tr w14:paraId="1ADF42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6F67C049">
            <w:pPr>
              <w:adjustRightInd/>
              <w:snapToGrid/>
              <w:spacing w:after="0"/>
              <w:rPr>
                <w:rFonts w:hint="default" w:ascii="Times New Roman" w:hAnsi="Times New Roman" w:cs="Times New Roman"/>
                <w:b/>
                <w:bCs w:val="0"/>
                <w:color w:val="auto"/>
                <w:spacing w:val="20"/>
                <w:kern w:val="2"/>
                <w:sz w:val="15"/>
                <w:szCs w:val="15"/>
                <w:highlight w:val="none"/>
              </w:rPr>
            </w:pPr>
          </w:p>
        </w:tc>
        <w:tc>
          <w:tcPr>
            <w:tcW w:w="1208" w:type="dxa"/>
            <w:vMerge w:val="continue"/>
            <w:vAlign w:val="center"/>
          </w:tcPr>
          <w:p w14:paraId="58ED6ADA">
            <w:pPr>
              <w:spacing w:after="0"/>
              <w:jc w:val="center"/>
              <w:rPr>
                <w:rFonts w:hint="default" w:ascii="Times New Roman" w:hAnsi="Times New Roman" w:cs="Times New Roman"/>
                <w:b/>
                <w:bCs w:val="0"/>
                <w:color w:val="auto"/>
                <w:spacing w:val="-6"/>
                <w:kern w:val="2"/>
                <w:sz w:val="15"/>
                <w:szCs w:val="15"/>
                <w:highlight w:val="none"/>
              </w:rPr>
            </w:pPr>
          </w:p>
        </w:tc>
        <w:tc>
          <w:tcPr>
            <w:tcW w:w="635" w:type="dxa"/>
            <w:vAlign w:val="center"/>
          </w:tcPr>
          <w:p w14:paraId="121C5254">
            <w:pPr>
              <w:spacing w:after="0"/>
              <w:jc w:val="center"/>
              <w:rPr>
                <w:rFonts w:hint="default" w:ascii="Times New Roman" w:hAnsi="Times New Roman" w:cs="Times New Roman"/>
                <w:b/>
                <w:bCs w:val="0"/>
                <w:color w:val="auto"/>
                <w:spacing w:val="-6"/>
                <w:kern w:val="2"/>
                <w:sz w:val="15"/>
                <w:szCs w:val="15"/>
                <w:highlight w:val="none"/>
                <w:lang w:val="en-US" w:eastAsia="zh-CN"/>
              </w:rPr>
            </w:pPr>
            <w:r>
              <w:rPr>
                <w:rFonts w:hint="eastAsia" w:ascii="Times New Roman" w:hAnsi="Times New Roman" w:cs="Times New Roman"/>
                <w:b/>
                <w:bCs w:val="0"/>
                <w:color w:val="auto"/>
                <w:kern w:val="2"/>
                <w:sz w:val="15"/>
                <w:szCs w:val="15"/>
                <w:highlight w:val="none"/>
                <w:lang w:val="en-US" w:eastAsia="zh-CN"/>
              </w:rPr>
              <w:t>总氮</w:t>
            </w:r>
          </w:p>
        </w:tc>
        <w:tc>
          <w:tcPr>
            <w:tcW w:w="850" w:type="dxa"/>
            <w:gridSpan w:val="2"/>
            <w:vAlign w:val="center"/>
          </w:tcPr>
          <w:p w14:paraId="1330A923">
            <w:pPr>
              <w:spacing w:after="0"/>
              <w:jc w:val="center"/>
              <w:rPr>
                <w:rFonts w:hint="default" w:ascii="Times New Roman" w:hAnsi="Times New Roman" w:cs="Times New Roman"/>
                <w:b/>
                <w:bCs w:val="0"/>
                <w:color w:val="auto"/>
                <w:kern w:val="2"/>
                <w:sz w:val="15"/>
                <w:szCs w:val="15"/>
                <w:highlight w:val="none"/>
                <w:lang w:val="en-US" w:eastAsia="zh-CN"/>
              </w:rPr>
            </w:pPr>
            <w:r>
              <w:rPr>
                <w:rFonts w:hint="default" w:ascii="Times New Roman" w:hAnsi="Times New Roman" w:cs="Times New Roman"/>
                <w:b/>
                <w:bCs w:val="0"/>
                <w:color w:val="auto"/>
                <w:kern w:val="2"/>
                <w:sz w:val="15"/>
                <w:szCs w:val="15"/>
                <w:highlight w:val="none"/>
                <w:lang w:val="en-US" w:eastAsia="zh-CN"/>
              </w:rPr>
              <w:t>/</w:t>
            </w:r>
          </w:p>
        </w:tc>
        <w:tc>
          <w:tcPr>
            <w:tcW w:w="1134" w:type="dxa"/>
            <w:vAlign w:val="center"/>
          </w:tcPr>
          <w:p w14:paraId="43836473">
            <w:pPr>
              <w:spacing w:after="0"/>
              <w:jc w:val="center"/>
              <w:rPr>
                <w:rFonts w:hint="default" w:ascii="Times New Roman" w:hAnsi="Times New Roman" w:cs="Times New Roman"/>
                <w:b/>
                <w:bCs w:val="0"/>
                <w:color w:val="auto"/>
                <w:kern w:val="2"/>
                <w:sz w:val="15"/>
                <w:szCs w:val="15"/>
                <w:highlight w:val="none"/>
                <w:lang w:val="en-US" w:eastAsia="zh-CN"/>
              </w:rPr>
            </w:pPr>
            <w:r>
              <w:rPr>
                <w:rFonts w:hint="default" w:ascii="Times New Roman" w:hAnsi="Times New Roman" w:cs="Times New Roman"/>
                <w:b/>
                <w:bCs w:val="0"/>
                <w:color w:val="auto"/>
                <w:kern w:val="2"/>
                <w:sz w:val="15"/>
                <w:szCs w:val="15"/>
                <w:highlight w:val="none"/>
                <w:lang w:val="en-US" w:eastAsia="zh-CN"/>
              </w:rPr>
              <w:t>/</w:t>
            </w:r>
          </w:p>
        </w:tc>
        <w:tc>
          <w:tcPr>
            <w:tcW w:w="1134" w:type="dxa"/>
            <w:gridSpan w:val="2"/>
            <w:vAlign w:val="center"/>
          </w:tcPr>
          <w:p w14:paraId="7B90C2DA">
            <w:pPr>
              <w:spacing w:after="0"/>
              <w:jc w:val="center"/>
              <w:rPr>
                <w:rFonts w:hint="default" w:ascii="Times New Roman" w:hAnsi="Times New Roman" w:cs="Times New Roman"/>
                <w:b/>
                <w:bCs w:val="0"/>
                <w:color w:val="auto"/>
                <w:kern w:val="2"/>
                <w:sz w:val="15"/>
                <w:szCs w:val="15"/>
                <w:highlight w:val="none"/>
                <w:lang w:val="en-US" w:eastAsia="zh-CN"/>
              </w:rPr>
            </w:pPr>
            <w:r>
              <w:rPr>
                <w:rFonts w:hint="default" w:ascii="Times New Roman" w:hAnsi="Times New Roman" w:cs="Times New Roman"/>
                <w:b/>
                <w:bCs w:val="0"/>
                <w:color w:val="auto"/>
                <w:kern w:val="2"/>
                <w:sz w:val="15"/>
                <w:szCs w:val="15"/>
                <w:highlight w:val="none"/>
                <w:lang w:val="en-US" w:eastAsia="zh-CN"/>
              </w:rPr>
              <w:t>/</w:t>
            </w:r>
          </w:p>
        </w:tc>
        <w:tc>
          <w:tcPr>
            <w:tcW w:w="1276" w:type="dxa"/>
            <w:gridSpan w:val="2"/>
            <w:vAlign w:val="center"/>
          </w:tcPr>
          <w:p w14:paraId="14B4BF4D">
            <w:pPr>
              <w:spacing w:after="0"/>
              <w:jc w:val="center"/>
              <w:rPr>
                <w:rFonts w:hint="default" w:ascii="Times New Roman" w:hAnsi="Times New Roman" w:eastAsia="宋体" w:cs="Times New Roman"/>
                <w:b/>
                <w:bCs w:val="0"/>
                <w:color w:val="auto"/>
                <w:sz w:val="15"/>
                <w:szCs w:val="15"/>
                <w:highlight w:val="none"/>
                <w:lang w:val="en-US" w:eastAsia="zh-CN"/>
              </w:rPr>
            </w:pPr>
            <w:r>
              <w:rPr>
                <w:rFonts w:hint="default" w:ascii="Times New Roman" w:hAnsi="Times New Roman" w:eastAsia="宋体" w:cs="Times New Roman"/>
                <w:b/>
                <w:bCs w:val="0"/>
                <w:color w:val="auto"/>
                <w:sz w:val="15"/>
                <w:szCs w:val="15"/>
                <w:highlight w:val="none"/>
                <w:lang w:val="en-US" w:eastAsia="zh-CN"/>
              </w:rPr>
              <w:t>/</w:t>
            </w:r>
          </w:p>
        </w:tc>
        <w:tc>
          <w:tcPr>
            <w:tcW w:w="992" w:type="dxa"/>
            <w:vAlign w:val="center"/>
          </w:tcPr>
          <w:p w14:paraId="516B1909">
            <w:pPr>
              <w:spacing w:after="0"/>
              <w:jc w:val="center"/>
              <w:rPr>
                <w:rFonts w:hint="default" w:ascii="Times New Roman" w:hAnsi="Times New Roman" w:eastAsia="宋体" w:cs="Times New Roman"/>
                <w:b/>
                <w:bCs w:val="0"/>
                <w:color w:val="auto"/>
                <w:sz w:val="15"/>
                <w:szCs w:val="15"/>
                <w:highlight w:val="none"/>
                <w:lang w:val="en-US" w:eastAsia="zh-CN"/>
              </w:rPr>
            </w:pPr>
            <w:r>
              <w:rPr>
                <w:rFonts w:hint="default" w:ascii="Times New Roman" w:hAnsi="Times New Roman" w:eastAsia="宋体" w:cs="Times New Roman"/>
                <w:b/>
                <w:bCs w:val="0"/>
                <w:color w:val="auto"/>
                <w:sz w:val="15"/>
                <w:szCs w:val="15"/>
                <w:highlight w:val="none"/>
                <w:lang w:val="en-US" w:eastAsia="zh-CN"/>
              </w:rPr>
              <w:t>/</w:t>
            </w:r>
          </w:p>
        </w:tc>
        <w:tc>
          <w:tcPr>
            <w:tcW w:w="993" w:type="dxa"/>
            <w:shd w:val="clear" w:color="auto" w:fill="auto"/>
            <w:vAlign w:val="center"/>
          </w:tcPr>
          <w:p w14:paraId="1B07A41D">
            <w:pPr>
              <w:spacing w:after="0"/>
              <w:jc w:val="center"/>
              <w:rPr>
                <w:rFonts w:hint="eastAsia" w:ascii="Times New Roman" w:hAnsi="Times New Roman" w:eastAsia="宋体" w:cs="Times New Roman"/>
                <w:b/>
                <w:bCs w:val="0"/>
                <w:color w:val="auto"/>
                <w:kern w:val="2"/>
                <w:sz w:val="15"/>
                <w:szCs w:val="15"/>
                <w:highlight w:val="none"/>
                <w:lang w:val="en-US" w:eastAsia="zh-CN" w:bidi="ar-SA"/>
              </w:rPr>
            </w:pPr>
            <w:r>
              <w:rPr>
                <w:rFonts w:hint="default" w:ascii="Times New Roman" w:hAnsi="Times New Roman" w:eastAsia="宋体" w:cs="Times New Roman"/>
                <w:b/>
                <w:bCs w:val="0"/>
                <w:color w:val="auto"/>
                <w:kern w:val="2"/>
                <w:sz w:val="15"/>
                <w:szCs w:val="15"/>
                <w:highlight w:val="none"/>
                <w:lang w:val="en-US" w:eastAsia="zh-CN"/>
              </w:rPr>
              <w:t>0.0022</w:t>
            </w:r>
          </w:p>
        </w:tc>
        <w:tc>
          <w:tcPr>
            <w:tcW w:w="850" w:type="dxa"/>
            <w:shd w:val="clear" w:color="auto" w:fill="auto"/>
            <w:vAlign w:val="center"/>
          </w:tcPr>
          <w:p w14:paraId="30487F3E">
            <w:pPr>
              <w:spacing w:after="0"/>
              <w:jc w:val="center"/>
              <w:rPr>
                <w:rFonts w:hint="eastAsia" w:ascii="Times New Roman" w:hAnsi="Times New Roman" w:eastAsia="宋体" w:cs="Times New Roman"/>
                <w:b/>
                <w:bCs w:val="0"/>
                <w:color w:val="auto"/>
                <w:sz w:val="15"/>
                <w:szCs w:val="15"/>
                <w:highlight w:val="none"/>
                <w:lang w:val="en-US" w:eastAsia="zh-CN" w:bidi="ar-SA"/>
              </w:rPr>
            </w:pPr>
            <w:r>
              <w:rPr>
                <w:rFonts w:hint="default" w:ascii="Times New Roman" w:hAnsi="Times New Roman" w:eastAsia="宋体" w:cs="Times New Roman"/>
                <w:b/>
                <w:bCs w:val="0"/>
                <w:color w:val="auto"/>
                <w:kern w:val="2"/>
                <w:sz w:val="15"/>
                <w:szCs w:val="15"/>
                <w:highlight w:val="none"/>
                <w:lang w:val="en-US" w:eastAsia="zh-CN"/>
              </w:rPr>
              <w:t>0.0022</w:t>
            </w:r>
          </w:p>
        </w:tc>
        <w:tc>
          <w:tcPr>
            <w:tcW w:w="1411" w:type="dxa"/>
            <w:shd w:val="clear" w:color="auto" w:fill="auto"/>
            <w:vAlign w:val="center"/>
          </w:tcPr>
          <w:p w14:paraId="58ECAA0C">
            <w:pPr>
              <w:spacing w:after="0"/>
              <w:jc w:val="center"/>
              <w:rPr>
                <w:rFonts w:hint="default" w:ascii="Times New Roman" w:hAnsi="Times New Roman" w:eastAsia="微软雅黑" w:cs="Times New Roman"/>
                <w:b/>
                <w:bCs w:val="0"/>
                <w:color w:val="auto"/>
                <w:kern w:val="2"/>
                <w:sz w:val="15"/>
                <w:szCs w:val="15"/>
                <w:highlight w:val="none"/>
                <w:lang w:val="en-US" w:eastAsia="zh-CN" w:bidi="ar-SA"/>
              </w:rPr>
            </w:pPr>
            <w:r>
              <w:rPr>
                <w:rFonts w:hint="default" w:ascii="Times New Roman" w:hAnsi="Times New Roman" w:cs="Times New Roman"/>
                <w:b/>
                <w:bCs w:val="0"/>
                <w:color w:val="auto"/>
                <w:kern w:val="2"/>
                <w:sz w:val="15"/>
                <w:szCs w:val="15"/>
                <w:highlight w:val="none"/>
                <w:lang w:val="en-US" w:eastAsia="zh-CN"/>
              </w:rPr>
              <w:t>/</w:t>
            </w:r>
          </w:p>
        </w:tc>
        <w:tc>
          <w:tcPr>
            <w:tcW w:w="715" w:type="dxa"/>
            <w:shd w:val="clear" w:color="auto" w:fill="auto"/>
            <w:vAlign w:val="center"/>
          </w:tcPr>
          <w:p w14:paraId="3463E896">
            <w:pPr>
              <w:spacing w:after="0"/>
              <w:jc w:val="center"/>
              <w:rPr>
                <w:rFonts w:hint="eastAsia" w:ascii="Times New Roman" w:hAnsi="Times New Roman" w:eastAsia="宋体" w:cs="Times New Roman"/>
                <w:b/>
                <w:bCs w:val="0"/>
                <w:color w:val="auto"/>
                <w:sz w:val="15"/>
                <w:szCs w:val="15"/>
                <w:highlight w:val="none"/>
                <w:lang w:val="en-US" w:eastAsia="zh-CN" w:bidi="ar-SA"/>
              </w:rPr>
            </w:pPr>
            <w:r>
              <w:rPr>
                <w:rFonts w:hint="default" w:ascii="Times New Roman" w:hAnsi="Times New Roman" w:eastAsia="宋体" w:cs="Times New Roman"/>
                <w:b/>
                <w:bCs w:val="0"/>
                <w:color w:val="auto"/>
                <w:kern w:val="2"/>
                <w:sz w:val="15"/>
                <w:szCs w:val="15"/>
                <w:highlight w:val="none"/>
                <w:lang w:val="en-US" w:eastAsia="zh-CN"/>
              </w:rPr>
              <w:t>0.0022</w:t>
            </w:r>
          </w:p>
        </w:tc>
        <w:tc>
          <w:tcPr>
            <w:tcW w:w="756" w:type="dxa"/>
            <w:shd w:val="clear" w:color="auto" w:fill="auto"/>
            <w:vAlign w:val="center"/>
          </w:tcPr>
          <w:p w14:paraId="43E69924">
            <w:pPr>
              <w:spacing w:after="0"/>
              <w:jc w:val="center"/>
              <w:rPr>
                <w:rFonts w:hint="eastAsia" w:ascii="Times New Roman" w:hAnsi="Times New Roman" w:eastAsia="宋体" w:cs="Times New Roman"/>
                <w:b/>
                <w:bCs w:val="0"/>
                <w:color w:val="auto"/>
                <w:sz w:val="15"/>
                <w:szCs w:val="15"/>
                <w:highlight w:val="none"/>
                <w:lang w:val="en-US" w:eastAsia="zh-CN" w:bidi="ar-SA"/>
              </w:rPr>
            </w:pPr>
            <w:r>
              <w:rPr>
                <w:rFonts w:hint="default" w:ascii="Times New Roman" w:hAnsi="Times New Roman" w:eastAsia="宋体" w:cs="Times New Roman"/>
                <w:b/>
                <w:bCs w:val="0"/>
                <w:color w:val="auto"/>
                <w:kern w:val="2"/>
                <w:sz w:val="15"/>
                <w:szCs w:val="15"/>
                <w:highlight w:val="none"/>
                <w:lang w:val="en-US" w:eastAsia="zh-CN"/>
              </w:rPr>
              <w:t>0.0022</w:t>
            </w:r>
          </w:p>
        </w:tc>
        <w:tc>
          <w:tcPr>
            <w:tcW w:w="1371" w:type="dxa"/>
            <w:gridSpan w:val="3"/>
            <w:shd w:val="clear" w:color="auto" w:fill="auto"/>
            <w:tcMar>
              <w:top w:w="0" w:type="dxa"/>
              <w:left w:w="57" w:type="dxa"/>
              <w:bottom w:w="0" w:type="dxa"/>
              <w:right w:w="57" w:type="dxa"/>
            </w:tcMar>
            <w:vAlign w:val="center"/>
          </w:tcPr>
          <w:p w14:paraId="263A2315">
            <w:pPr>
              <w:spacing w:after="0"/>
              <w:jc w:val="center"/>
              <w:rPr>
                <w:rFonts w:hint="default" w:ascii="Times New Roman" w:hAnsi="Times New Roman" w:eastAsia="微软雅黑" w:cs="Times New Roman"/>
                <w:b/>
                <w:bCs w:val="0"/>
                <w:color w:val="auto"/>
                <w:kern w:val="2"/>
                <w:sz w:val="15"/>
                <w:szCs w:val="15"/>
                <w:highlight w:val="none"/>
                <w:lang w:val="en-US" w:eastAsia="zh-CN" w:bidi="ar-SA"/>
              </w:rPr>
            </w:pPr>
            <w:r>
              <w:rPr>
                <w:rFonts w:hint="default" w:ascii="Times New Roman" w:hAnsi="Times New Roman" w:cs="Times New Roman"/>
                <w:b/>
                <w:bCs w:val="0"/>
                <w:color w:val="auto"/>
                <w:kern w:val="2"/>
                <w:sz w:val="15"/>
                <w:szCs w:val="15"/>
                <w:highlight w:val="none"/>
                <w:lang w:val="en-US" w:eastAsia="zh-CN"/>
              </w:rPr>
              <w:t>/</w:t>
            </w:r>
          </w:p>
        </w:tc>
        <w:tc>
          <w:tcPr>
            <w:tcW w:w="883" w:type="dxa"/>
            <w:gridSpan w:val="2"/>
            <w:shd w:val="clear" w:color="auto" w:fill="auto"/>
            <w:tcMar>
              <w:top w:w="0" w:type="dxa"/>
              <w:left w:w="57" w:type="dxa"/>
              <w:bottom w:w="0" w:type="dxa"/>
              <w:right w:w="57" w:type="dxa"/>
            </w:tcMar>
            <w:vAlign w:val="center"/>
          </w:tcPr>
          <w:p w14:paraId="0DD94111">
            <w:pPr>
              <w:spacing w:after="0"/>
              <w:jc w:val="center"/>
              <w:rPr>
                <w:rFonts w:hint="eastAsia" w:ascii="Times New Roman" w:hAnsi="Times New Roman" w:eastAsia="宋体" w:cs="Times New Roman"/>
                <w:b/>
                <w:bCs w:val="0"/>
                <w:color w:val="auto"/>
                <w:sz w:val="15"/>
                <w:szCs w:val="15"/>
                <w:highlight w:val="none"/>
                <w:lang w:val="en-US" w:eastAsia="zh-CN" w:bidi="ar-SA"/>
              </w:rPr>
            </w:pPr>
            <w:r>
              <w:rPr>
                <w:rFonts w:hint="eastAsia" w:ascii="Times New Roman" w:hAnsi="Times New Roman" w:eastAsia="宋体" w:cs="Times New Roman"/>
                <w:b/>
                <w:bCs w:val="0"/>
                <w:color w:val="auto"/>
                <w:kern w:val="2"/>
                <w:sz w:val="15"/>
                <w:szCs w:val="15"/>
                <w:highlight w:val="none"/>
                <w:lang w:val="en-US" w:eastAsia="zh-CN"/>
              </w:rPr>
              <w:t>+</w:t>
            </w:r>
            <w:r>
              <w:rPr>
                <w:rFonts w:hint="default" w:ascii="Times New Roman" w:hAnsi="Times New Roman" w:eastAsia="宋体" w:cs="Times New Roman"/>
                <w:b/>
                <w:bCs w:val="0"/>
                <w:color w:val="auto"/>
                <w:kern w:val="2"/>
                <w:sz w:val="15"/>
                <w:szCs w:val="15"/>
                <w:highlight w:val="none"/>
                <w:lang w:val="en-US" w:eastAsia="zh-CN"/>
              </w:rPr>
              <w:t>0.0022</w:t>
            </w:r>
          </w:p>
        </w:tc>
      </w:tr>
    </w:tbl>
    <w:p w14:paraId="3D14B1E1">
      <w:pPr>
        <w:spacing w:after="0" w:line="280" w:lineRule="exact"/>
        <w:rPr>
          <w:rFonts w:hint="eastAsia" w:ascii="宋体" w:hAnsi="宋体" w:eastAsia="宋体"/>
          <w:color w:val="auto"/>
          <w:sz w:val="21"/>
          <w:szCs w:val="21"/>
          <w:highlight w:val="none"/>
        </w:rPr>
      </w:pPr>
    </w:p>
    <w:sectPr>
      <w:pgSz w:w="16838" w:h="11906" w:orient="landscape"/>
      <w:pgMar w:top="1531" w:right="1440" w:bottom="1531" w:left="144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553D6">
    <w:pPr>
      <w:pStyle w:val="11"/>
      <w:spacing w:after="0"/>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0C7A7">
    <w:pPr>
      <w:pStyle w:val="11"/>
      <w:jc w:val="center"/>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lang w:val="zh-CN"/>
      </w:rPr>
      <w:t>42</w:t>
    </w:r>
    <w:r>
      <w:rPr>
        <w:rFonts w:ascii="Times New Roman" w:hAnsi="Times New Roman"/>
        <w:sz w:val="21"/>
        <w:szCs w:val="21"/>
      </w:rPr>
      <w:fldChar w:fldCharType="end"/>
    </w:r>
  </w:p>
  <w:p w14:paraId="3FB833F9">
    <w:pPr>
      <w:pStyle w:val="11"/>
      <w:spacing w:after="0"/>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2249DC1"/>
    <w:multiLevelType w:val="singleLevel"/>
    <w:tmpl w:val="E2249DC1"/>
    <w:lvl w:ilvl="0" w:tentative="0">
      <w:start w:val="4"/>
      <w:numFmt w:val="decimal"/>
      <w:suff w:val="nothing"/>
      <w:lvlText w:val="（%1）"/>
      <w:lvlJc w:val="left"/>
    </w:lvl>
  </w:abstractNum>
  <w:abstractNum w:abstractNumId="1">
    <w:nsid w:val="2DA8AEEE"/>
    <w:multiLevelType w:val="singleLevel"/>
    <w:tmpl w:val="2DA8AEEE"/>
    <w:lvl w:ilvl="0" w:tentative="0">
      <w:start w:val="2"/>
      <w:numFmt w:val="decimal"/>
      <w:suff w:val="nothing"/>
      <w:lvlText w:val="%1、"/>
      <w:lvlJc w:val="left"/>
    </w:lvl>
  </w:abstractNum>
  <w:abstractNum w:abstractNumId="2">
    <w:nsid w:val="35A8F6C6"/>
    <w:multiLevelType w:val="singleLevel"/>
    <w:tmpl w:val="35A8F6C6"/>
    <w:lvl w:ilvl="0" w:tentative="0">
      <w:start w:val="2"/>
      <w:numFmt w:val="decimal"/>
      <w:suff w:val="nothing"/>
      <w:lvlText w:val="%1、"/>
      <w:lvlJc w:val="left"/>
    </w:lvl>
  </w:abstractNum>
  <w:abstractNum w:abstractNumId="3">
    <w:nsid w:val="39547F93"/>
    <w:multiLevelType w:val="singleLevel"/>
    <w:tmpl w:val="39547F93"/>
    <w:lvl w:ilvl="0" w:tentative="0">
      <w:start w:val="3"/>
      <w:numFmt w:val="decimal"/>
      <w:suff w:val="nothing"/>
      <w:lvlText w:val="%1、"/>
      <w:lvlJc w:val="left"/>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529B9"/>
    <w:rsid w:val="0000059A"/>
    <w:rsid w:val="00000EB5"/>
    <w:rsid w:val="000014B1"/>
    <w:rsid w:val="00001E9E"/>
    <w:rsid w:val="00002494"/>
    <w:rsid w:val="00003567"/>
    <w:rsid w:val="00004072"/>
    <w:rsid w:val="00004585"/>
    <w:rsid w:val="000060C5"/>
    <w:rsid w:val="000063DB"/>
    <w:rsid w:val="0000662D"/>
    <w:rsid w:val="0000668C"/>
    <w:rsid w:val="000067FB"/>
    <w:rsid w:val="00006995"/>
    <w:rsid w:val="00007646"/>
    <w:rsid w:val="000103B4"/>
    <w:rsid w:val="00011704"/>
    <w:rsid w:val="00011CCB"/>
    <w:rsid w:val="00012850"/>
    <w:rsid w:val="00012872"/>
    <w:rsid w:val="0001349C"/>
    <w:rsid w:val="0001409E"/>
    <w:rsid w:val="000145A9"/>
    <w:rsid w:val="00014AA6"/>
    <w:rsid w:val="00016EB4"/>
    <w:rsid w:val="0001760B"/>
    <w:rsid w:val="00017E16"/>
    <w:rsid w:val="00017E8A"/>
    <w:rsid w:val="000205CB"/>
    <w:rsid w:val="000216FC"/>
    <w:rsid w:val="00021C61"/>
    <w:rsid w:val="000230C8"/>
    <w:rsid w:val="00023B9B"/>
    <w:rsid w:val="000242F6"/>
    <w:rsid w:val="00025C8C"/>
    <w:rsid w:val="00025CB4"/>
    <w:rsid w:val="0002602B"/>
    <w:rsid w:val="00026D86"/>
    <w:rsid w:val="00027824"/>
    <w:rsid w:val="000309FA"/>
    <w:rsid w:val="00031135"/>
    <w:rsid w:val="000315ED"/>
    <w:rsid w:val="00031720"/>
    <w:rsid w:val="000317FE"/>
    <w:rsid w:val="000326FE"/>
    <w:rsid w:val="00032F9B"/>
    <w:rsid w:val="000333A8"/>
    <w:rsid w:val="0003381E"/>
    <w:rsid w:val="00033843"/>
    <w:rsid w:val="000403B7"/>
    <w:rsid w:val="000413F8"/>
    <w:rsid w:val="00041AB4"/>
    <w:rsid w:val="00041D74"/>
    <w:rsid w:val="0004344A"/>
    <w:rsid w:val="00043703"/>
    <w:rsid w:val="0004383A"/>
    <w:rsid w:val="00044B50"/>
    <w:rsid w:val="00044D94"/>
    <w:rsid w:val="00044DE7"/>
    <w:rsid w:val="00044EFD"/>
    <w:rsid w:val="00045AC1"/>
    <w:rsid w:val="00046B67"/>
    <w:rsid w:val="00047905"/>
    <w:rsid w:val="00047F6A"/>
    <w:rsid w:val="0005036F"/>
    <w:rsid w:val="00050A35"/>
    <w:rsid w:val="00051044"/>
    <w:rsid w:val="0005105C"/>
    <w:rsid w:val="0005154E"/>
    <w:rsid w:val="00052413"/>
    <w:rsid w:val="000527C3"/>
    <w:rsid w:val="000531DB"/>
    <w:rsid w:val="00053425"/>
    <w:rsid w:val="00055108"/>
    <w:rsid w:val="00055B63"/>
    <w:rsid w:val="000567C8"/>
    <w:rsid w:val="00056FC4"/>
    <w:rsid w:val="000570CC"/>
    <w:rsid w:val="00060AB3"/>
    <w:rsid w:val="00060B57"/>
    <w:rsid w:val="00061599"/>
    <w:rsid w:val="000623C7"/>
    <w:rsid w:val="00063BA3"/>
    <w:rsid w:val="00064464"/>
    <w:rsid w:val="0006446F"/>
    <w:rsid w:val="00064B68"/>
    <w:rsid w:val="000651C7"/>
    <w:rsid w:val="0006526C"/>
    <w:rsid w:val="00065730"/>
    <w:rsid w:val="00066739"/>
    <w:rsid w:val="00066AE6"/>
    <w:rsid w:val="00067038"/>
    <w:rsid w:val="0007004A"/>
    <w:rsid w:val="000705EE"/>
    <w:rsid w:val="00071264"/>
    <w:rsid w:val="0007129B"/>
    <w:rsid w:val="00071B6A"/>
    <w:rsid w:val="00073700"/>
    <w:rsid w:val="0007467E"/>
    <w:rsid w:val="00074DD1"/>
    <w:rsid w:val="00076049"/>
    <w:rsid w:val="0007687A"/>
    <w:rsid w:val="000771A6"/>
    <w:rsid w:val="00077819"/>
    <w:rsid w:val="0007782D"/>
    <w:rsid w:val="00077DB1"/>
    <w:rsid w:val="00077E22"/>
    <w:rsid w:val="0008118C"/>
    <w:rsid w:val="000818B3"/>
    <w:rsid w:val="00081DB0"/>
    <w:rsid w:val="000820DC"/>
    <w:rsid w:val="00084407"/>
    <w:rsid w:val="00084AC0"/>
    <w:rsid w:val="00084B39"/>
    <w:rsid w:val="00085112"/>
    <w:rsid w:val="00085ADD"/>
    <w:rsid w:val="00085FB5"/>
    <w:rsid w:val="0008756F"/>
    <w:rsid w:val="000875DF"/>
    <w:rsid w:val="00087CFB"/>
    <w:rsid w:val="00090C66"/>
    <w:rsid w:val="00091468"/>
    <w:rsid w:val="00091650"/>
    <w:rsid w:val="000918C7"/>
    <w:rsid w:val="00091975"/>
    <w:rsid w:val="00092095"/>
    <w:rsid w:val="000930E9"/>
    <w:rsid w:val="00094B39"/>
    <w:rsid w:val="00094CED"/>
    <w:rsid w:val="00095C42"/>
    <w:rsid w:val="00096019"/>
    <w:rsid w:val="00096501"/>
    <w:rsid w:val="0009673F"/>
    <w:rsid w:val="00097AB7"/>
    <w:rsid w:val="000A00CA"/>
    <w:rsid w:val="000A073D"/>
    <w:rsid w:val="000A132F"/>
    <w:rsid w:val="000A1978"/>
    <w:rsid w:val="000A19F2"/>
    <w:rsid w:val="000A2275"/>
    <w:rsid w:val="000A2850"/>
    <w:rsid w:val="000A2F02"/>
    <w:rsid w:val="000A3109"/>
    <w:rsid w:val="000A336B"/>
    <w:rsid w:val="000A40E4"/>
    <w:rsid w:val="000A47CB"/>
    <w:rsid w:val="000A684D"/>
    <w:rsid w:val="000A7E3A"/>
    <w:rsid w:val="000B0C1C"/>
    <w:rsid w:val="000B0FDB"/>
    <w:rsid w:val="000B2982"/>
    <w:rsid w:val="000B2AF4"/>
    <w:rsid w:val="000B3310"/>
    <w:rsid w:val="000B3422"/>
    <w:rsid w:val="000B3FC2"/>
    <w:rsid w:val="000B4616"/>
    <w:rsid w:val="000B4E3C"/>
    <w:rsid w:val="000B6757"/>
    <w:rsid w:val="000B6DE1"/>
    <w:rsid w:val="000C02B4"/>
    <w:rsid w:val="000C1013"/>
    <w:rsid w:val="000C1352"/>
    <w:rsid w:val="000C1633"/>
    <w:rsid w:val="000C1A9F"/>
    <w:rsid w:val="000C26AA"/>
    <w:rsid w:val="000C291E"/>
    <w:rsid w:val="000C2CD7"/>
    <w:rsid w:val="000C2F8F"/>
    <w:rsid w:val="000C4813"/>
    <w:rsid w:val="000C58B7"/>
    <w:rsid w:val="000C69C9"/>
    <w:rsid w:val="000C6F2B"/>
    <w:rsid w:val="000C7140"/>
    <w:rsid w:val="000C7751"/>
    <w:rsid w:val="000C7DCB"/>
    <w:rsid w:val="000D0E21"/>
    <w:rsid w:val="000D21B6"/>
    <w:rsid w:val="000D2552"/>
    <w:rsid w:val="000D3216"/>
    <w:rsid w:val="000D3BB5"/>
    <w:rsid w:val="000D4908"/>
    <w:rsid w:val="000D4917"/>
    <w:rsid w:val="000D4BCB"/>
    <w:rsid w:val="000D4BDE"/>
    <w:rsid w:val="000D508C"/>
    <w:rsid w:val="000D591B"/>
    <w:rsid w:val="000D6B81"/>
    <w:rsid w:val="000D70A2"/>
    <w:rsid w:val="000D7255"/>
    <w:rsid w:val="000D7B5C"/>
    <w:rsid w:val="000E05F7"/>
    <w:rsid w:val="000E0B7C"/>
    <w:rsid w:val="000E1101"/>
    <w:rsid w:val="000E22B1"/>
    <w:rsid w:val="000E2417"/>
    <w:rsid w:val="000E24B6"/>
    <w:rsid w:val="000E2AF2"/>
    <w:rsid w:val="000E30CC"/>
    <w:rsid w:val="000E3327"/>
    <w:rsid w:val="000E39C7"/>
    <w:rsid w:val="000E4D04"/>
    <w:rsid w:val="000E5CED"/>
    <w:rsid w:val="000E6043"/>
    <w:rsid w:val="000E6F43"/>
    <w:rsid w:val="000E7322"/>
    <w:rsid w:val="000E7CA7"/>
    <w:rsid w:val="000F11CC"/>
    <w:rsid w:val="000F17F2"/>
    <w:rsid w:val="000F3BBD"/>
    <w:rsid w:val="000F4FDA"/>
    <w:rsid w:val="000F57D9"/>
    <w:rsid w:val="000F587B"/>
    <w:rsid w:val="000F7860"/>
    <w:rsid w:val="000F7878"/>
    <w:rsid w:val="000F7DFE"/>
    <w:rsid w:val="00100BA2"/>
    <w:rsid w:val="00100C56"/>
    <w:rsid w:val="00100CBE"/>
    <w:rsid w:val="00101BE8"/>
    <w:rsid w:val="00102191"/>
    <w:rsid w:val="00102A2B"/>
    <w:rsid w:val="00102ECD"/>
    <w:rsid w:val="00104480"/>
    <w:rsid w:val="001047CB"/>
    <w:rsid w:val="00104AA3"/>
    <w:rsid w:val="00105CD9"/>
    <w:rsid w:val="00106961"/>
    <w:rsid w:val="00106BAE"/>
    <w:rsid w:val="00107A8C"/>
    <w:rsid w:val="00110152"/>
    <w:rsid w:val="00112BC5"/>
    <w:rsid w:val="001136F8"/>
    <w:rsid w:val="00113CD7"/>
    <w:rsid w:val="00113ECE"/>
    <w:rsid w:val="00114192"/>
    <w:rsid w:val="0011424F"/>
    <w:rsid w:val="001149CE"/>
    <w:rsid w:val="00115DB6"/>
    <w:rsid w:val="00115E94"/>
    <w:rsid w:val="001173EC"/>
    <w:rsid w:val="001205AC"/>
    <w:rsid w:val="00122B68"/>
    <w:rsid w:val="0012353E"/>
    <w:rsid w:val="00123B48"/>
    <w:rsid w:val="00123FEE"/>
    <w:rsid w:val="00125ABF"/>
    <w:rsid w:val="0012739F"/>
    <w:rsid w:val="00127919"/>
    <w:rsid w:val="00127B37"/>
    <w:rsid w:val="00127B6F"/>
    <w:rsid w:val="00127BC9"/>
    <w:rsid w:val="00127FB5"/>
    <w:rsid w:val="0013022E"/>
    <w:rsid w:val="00130D0C"/>
    <w:rsid w:val="001312CA"/>
    <w:rsid w:val="00131705"/>
    <w:rsid w:val="00131877"/>
    <w:rsid w:val="00131BE5"/>
    <w:rsid w:val="00133C2F"/>
    <w:rsid w:val="00134024"/>
    <w:rsid w:val="0013410B"/>
    <w:rsid w:val="00134719"/>
    <w:rsid w:val="00134B9E"/>
    <w:rsid w:val="00134F7E"/>
    <w:rsid w:val="00135129"/>
    <w:rsid w:val="0013518E"/>
    <w:rsid w:val="0013538D"/>
    <w:rsid w:val="00135968"/>
    <w:rsid w:val="0013706E"/>
    <w:rsid w:val="00140638"/>
    <w:rsid w:val="00140AD3"/>
    <w:rsid w:val="0014159B"/>
    <w:rsid w:val="00143F4B"/>
    <w:rsid w:val="00144431"/>
    <w:rsid w:val="001448E4"/>
    <w:rsid w:val="00144BFF"/>
    <w:rsid w:val="00144D0A"/>
    <w:rsid w:val="00145CE0"/>
    <w:rsid w:val="00146405"/>
    <w:rsid w:val="001465CF"/>
    <w:rsid w:val="001469B6"/>
    <w:rsid w:val="00146E30"/>
    <w:rsid w:val="00147839"/>
    <w:rsid w:val="00150A8F"/>
    <w:rsid w:val="00151587"/>
    <w:rsid w:val="00151930"/>
    <w:rsid w:val="00151AB9"/>
    <w:rsid w:val="00151B50"/>
    <w:rsid w:val="00152436"/>
    <w:rsid w:val="001528A2"/>
    <w:rsid w:val="00153017"/>
    <w:rsid w:val="0015311E"/>
    <w:rsid w:val="00153242"/>
    <w:rsid w:val="001534D8"/>
    <w:rsid w:val="00153D4C"/>
    <w:rsid w:val="001556E4"/>
    <w:rsid w:val="001558CC"/>
    <w:rsid w:val="0015675D"/>
    <w:rsid w:val="00156AE4"/>
    <w:rsid w:val="00156AF6"/>
    <w:rsid w:val="00157233"/>
    <w:rsid w:val="00157BF1"/>
    <w:rsid w:val="00157DD1"/>
    <w:rsid w:val="00161BE6"/>
    <w:rsid w:val="00161E44"/>
    <w:rsid w:val="00163451"/>
    <w:rsid w:val="00163738"/>
    <w:rsid w:val="001638A8"/>
    <w:rsid w:val="00163B2D"/>
    <w:rsid w:val="00163B4B"/>
    <w:rsid w:val="001644DD"/>
    <w:rsid w:val="00164B9E"/>
    <w:rsid w:val="00167400"/>
    <w:rsid w:val="001675DB"/>
    <w:rsid w:val="00170257"/>
    <w:rsid w:val="001704C5"/>
    <w:rsid w:val="00170512"/>
    <w:rsid w:val="0017163C"/>
    <w:rsid w:val="00171C6C"/>
    <w:rsid w:val="00171D0C"/>
    <w:rsid w:val="001720CD"/>
    <w:rsid w:val="00173D95"/>
    <w:rsid w:val="00173F54"/>
    <w:rsid w:val="001743B6"/>
    <w:rsid w:val="00174C37"/>
    <w:rsid w:val="00175064"/>
    <w:rsid w:val="00176C72"/>
    <w:rsid w:val="00176DE6"/>
    <w:rsid w:val="00176F1B"/>
    <w:rsid w:val="0017763D"/>
    <w:rsid w:val="00177B0F"/>
    <w:rsid w:val="00180492"/>
    <w:rsid w:val="001808AD"/>
    <w:rsid w:val="00181131"/>
    <w:rsid w:val="0018138F"/>
    <w:rsid w:val="001815B0"/>
    <w:rsid w:val="00185059"/>
    <w:rsid w:val="0018530F"/>
    <w:rsid w:val="00185525"/>
    <w:rsid w:val="001856D8"/>
    <w:rsid w:val="00185C69"/>
    <w:rsid w:val="0018670A"/>
    <w:rsid w:val="00190099"/>
    <w:rsid w:val="00190796"/>
    <w:rsid w:val="001912EA"/>
    <w:rsid w:val="00191673"/>
    <w:rsid w:val="00193517"/>
    <w:rsid w:val="001936D2"/>
    <w:rsid w:val="001945C4"/>
    <w:rsid w:val="00194AC4"/>
    <w:rsid w:val="00194DF3"/>
    <w:rsid w:val="00196AEF"/>
    <w:rsid w:val="001970D9"/>
    <w:rsid w:val="001A00E1"/>
    <w:rsid w:val="001A0A36"/>
    <w:rsid w:val="001A0E57"/>
    <w:rsid w:val="001A12F3"/>
    <w:rsid w:val="001A1384"/>
    <w:rsid w:val="001A1D21"/>
    <w:rsid w:val="001A2047"/>
    <w:rsid w:val="001A2216"/>
    <w:rsid w:val="001A2356"/>
    <w:rsid w:val="001A30E2"/>
    <w:rsid w:val="001A435D"/>
    <w:rsid w:val="001A44A3"/>
    <w:rsid w:val="001A49D9"/>
    <w:rsid w:val="001A4A8B"/>
    <w:rsid w:val="001A5829"/>
    <w:rsid w:val="001A6D09"/>
    <w:rsid w:val="001A73D0"/>
    <w:rsid w:val="001A7AF0"/>
    <w:rsid w:val="001A7B2F"/>
    <w:rsid w:val="001A7FD7"/>
    <w:rsid w:val="001B04C6"/>
    <w:rsid w:val="001B0C52"/>
    <w:rsid w:val="001B2D62"/>
    <w:rsid w:val="001B2E21"/>
    <w:rsid w:val="001B3941"/>
    <w:rsid w:val="001B400D"/>
    <w:rsid w:val="001B4452"/>
    <w:rsid w:val="001B5501"/>
    <w:rsid w:val="001B619C"/>
    <w:rsid w:val="001B657B"/>
    <w:rsid w:val="001B6972"/>
    <w:rsid w:val="001C059B"/>
    <w:rsid w:val="001C09EC"/>
    <w:rsid w:val="001C0BD1"/>
    <w:rsid w:val="001C1160"/>
    <w:rsid w:val="001C15E4"/>
    <w:rsid w:val="001C18C4"/>
    <w:rsid w:val="001C1D2B"/>
    <w:rsid w:val="001C286D"/>
    <w:rsid w:val="001C2EE6"/>
    <w:rsid w:val="001C2F96"/>
    <w:rsid w:val="001C3E34"/>
    <w:rsid w:val="001C4437"/>
    <w:rsid w:val="001C4A38"/>
    <w:rsid w:val="001C4E65"/>
    <w:rsid w:val="001C5FB5"/>
    <w:rsid w:val="001C6FBE"/>
    <w:rsid w:val="001C7FF2"/>
    <w:rsid w:val="001D019E"/>
    <w:rsid w:val="001D19F7"/>
    <w:rsid w:val="001D1C33"/>
    <w:rsid w:val="001D251C"/>
    <w:rsid w:val="001D3A6C"/>
    <w:rsid w:val="001D3C6F"/>
    <w:rsid w:val="001D4CF6"/>
    <w:rsid w:val="001D58F2"/>
    <w:rsid w:val="001D5972"/>
    <w:rsid w:val="001D6C3F"/>
    <w:rsid w:val="001D6C80"/>
    <w:rsid w:val="001D70CE"/>
    <w:rsid w:val="001E02EE"/>
    <w:rsid w:val="001E04AC"/>
    <w:rsid w:val="001E067C"/>
    <w:rsid w:val="001E1290"/>
    <w:rsid w:val="001E2529"/>
    <w:rsid w:val="001E3169"/>
    <w:rsid w:val="001E3915"/>
    <w:rsid w:val="001E3F2B"/>
    <w:rsid w:val="001E4B53"/>
    <w:rsid w:val="001E5947"/>
    <w:rsid w:val="001E6159"/>
    <w:rsid w:val="001E6DB9"/>
    <w:rsid w:val="001E7274"/>
    <w:rsid w:val="001E7661"/>
    <w:rsid w:val="001E794C"/>
    <w:rsid w:val="001F1D51"/>
    <w:rsid w:val="001F293A"/>
    <w:rsid w:val="001F5753"/>
    <w:rsid w:val="001F6204"/>
    <w:rsid w:val="0020229D"/>
    <w:rsid w:val="00203400"/>
    <w:rsid w:val="00203928"/>
    <w:rsid w:val="00204A9D"/>
    <w:rsid w:val="00204C66"/>
    <w:rsid w:val="00204E20"/>
    <w:rsid w:val="00205AFD"/>
    <w:rsid w:val="00205C90"/>
    <w:rsid w:val="002063EF"/>
    <w:rsid w:val="00206CAB"/>
    <w:rsid w:val="002076BD"/>
    <w:rsid w:val="002100F9"/>
    <w:rsid w:val="00210D56"/>
    <w:rsid w:val="002115A0"/>
    <w:rsid w:val="002115F5"/>
    <w:rsid w:val="00211CB2"/>
    <w:rsid w:val="00211E1B"/>
    <w:rsid w:val="002131F3"/>
    <w:rsid w:val="00213DED"/>
    <w:rsid w:val="00214FD0"/>
    <w:rsid w:val="00215B8F"/>
    <w:rsid w:val="00217D0D"/>
    <w:rsid w:val="00220EFE"/>
    <w:rsid w:val="00220F70"/>
    <w:rsid w:val="00222396"/>
    <w:rsid w:val="00222EDB"/>
    <w:rsid w:val="00223830"/>
    <w:rsid w:val="00223CCD"/>
    <w:rsid w:val="00223E20"/>
    <w:rsid w:val="00224A7E"/>
    <w:rsid w:val="00225225"/>
    <w:rsid w:val="00225407"/>
    <w:rsid w:val="00225CE1"/>
    <w:rsid w:val="00226A17"/>
    <w:rsid w:val="00226EBD"/>
    <w:rsid w:val="00227D08"/>
    <w:rsid w:val="00230118"/>
    <w:rsid w:val="0023032B"/>
    <w:rsid w:val="00230621"/>
    <w:rsid w:val="002329AD"/>
    <w:rsid w:val="00232BF8"/>
    <w:rsid w:val="00232EC4"/>
    <w:rsid w:val="002333E6"/>
    <w:rsid w:val="00233DB6"/>
    <w:rsid w:val="00234061"/>
    <w:rsid w:val="00234C4C"/>
    <w:rsid w:val="0023544A"/>
    <w:rsid w:val="00235756"/>
    <w:rsid w:val="00237F18"/>
    <w:rsid w:val="00240345"/>
    <w:rsid w:val="0024081B"/>
    <w:rsid w:val="00240858"/>
    <w:rsid w:val="002408E9"/>
    <w:rsid w:val="00240927"/>
    <w:rsid w:val="00240A14"/>
    <w:rsid w:val="00241BFD"/>
    <w:rsid w:val="00242049"/>
    <w:rsid w:val="00242256"/>
    <w:rsid w:val="00242F8F"/>
    <w:rsid w:val="00243405"/>
    <w:rsid w:val="00244211"/>
    <w:rsid w:val="0024443F"/>
    <w:rsid w:val="00244540"/>
    <w:rsid w:val="00244E03"/>
    <w:rsid w:val="00245DF7"/>
    <w:rsid w:val="00245F22"/>
    <w:rsid w:val="002473F8"/>
    <w:rsid w:val="002478C5"/>
    <w:rsid w:val="00251002"/>
    <w:rsid w:val="0025138E"/>
    <w:rsid w:val="002515BE"/>
    <w:rsid w:val="002519AA"/>
    <w:rsid w:val="00251CE0"/>
    <w:rsid w:val="0025237C"/>
    <w:rsid w:val="00252D96"/>
    <w:rsid w:val="00253422"/>
    <w:rsid w:val="00254083"/>
    <w:rsid w:val="00254E92"/>
    <w:rsid w:val="002554DD"/>
    <w:rsid w:val="0025555E"/>
    <w:rsid w:val="00256C9F"/>
    <w:rsid w:val="00256ECA"/>
    <w:rsid w:val="0025772F"/>
    <w:rsid w:val="00260F3C"/>
    <w:rsid w:val="00260FB5"/>
    <w:rsid w:val="0026174E"/>
    <w:rsid w:val="002620E8"/>
    <w:rsid w:val="00262C5C"/>
    <w:rsid w:val="00263E01"/>
    <w:rsid w:val="0026426C"/>
    <w:rsid w:val="00264960"/>
    <w:rsid w:val="002652F6"/>
    <w:rsid w:val="0026548E"/>
    <w:rsid w:val="00265692"/>
    <w:rsid w:val="0026575C"/>
    <w:rsid w:val="00266B42"/>
    <w:rsid w:val="002670D3"/>
    <w:rsid w:val="00270A17"/>
    <w:rsid w:val="00270F72"/>
    <w:rsid w:val="00273117"/>
    <w:rsid w:val="0027358E"/>
    <w:rsid w:val="00273C12"/>
    <w:rsid w:val="00273E3B"/>
    <w:rsid w:val="00274315"/>
    <w:rsid w:val="00274620"/>
    <w:rsid w:val="00274B5E"/>
    <w:rsid w:val="00274E3F"/>
    <w:rsid w:val="00275D4C"/>
    <w:rsid w:val="002772FA"/>
    <w:rsid w:val="00277CC4"/>
    <w:rsid w:val="002806A5"/>
    <w:rsid w:val="00281C2B"/>
    <w:rsid w:val="002820F5"/>
    <w:rsid w:val="00282AB4"/>
    <w:rsid w:val="00282D33"/>
    <w:rsid w:val="00283007"/>
    <w:rsid w:val="00283482"/>
    <w:rsid w:val="0028469C"/>
    <w:rsid w:val="00284BC9"/>
    <w:rsid w:val="00285260"/>
    <w:rsid w:val="0028526A"/>
    <w:rsid w:val="00286ED6"/>
    <w:rsid w:val="00287A0C"/>
    <w:rsid w:val="00287E4A"/>
    <w:rsid w:val="00290031"/>
    <w:rsid w:val="002902F1"/>
    <w:rsid w:val="0029033C"/>
    <w:rsid w:val="00290DBC"/>
    <w:rsid w:val="002910B1"/>
    <w:rsid w:val="002930C1"/>
    <w:rsid w:val="00293DDB"/>
    <w:rsid w:val="002942CE"/>
    <w:rsid w:val="002947E8"/>
    <w:rsid w:val="00295186"/>
    <w:rsid w:val="00296233"/>
    <w:rsid w:val="002965D1"/>
    <w:rsid w:val="00296683"/>
    <w:rsid w:val="0029752C"/>
    <w:rsid w:val="00297626"/>
    <w:rsid w:val="00297F08"/>
    <w:rsid w:val="002A02D9"/>
    <w:rsid w:val="002A1301"/>
    <w:rsid w:val="002A1E77"/>
    <w:rsid w:val="002A240F"/>
    <w:rsid w:val="002A2DCE"/>
    <w:rsid w:val="002A44E6"/>
    <w:rsid w:val="002A5750"/>
    <w:rsid w:val="002A5D60"/>
    <w:rsid w:val="002A5E10"/>
    <w:rsid w:val="002A5FB6"/>
    <w:rsid w:val="002A67F2"/>
    <w:rsid w:val="002A790B"/>
    <w:rsid w:val="002A7B4C"/>
    <w:rsid w:val="002A7E1F"/>
    <w:rsid w:val="002B04CD"/>
    <w:rsid w:val="002B0CA4"/>
    <w:rsid w:val="002B104F"/>
    <w:rsid w:val="002B1462"/>
    <w:rsid w:val="002B21C4"/>
    <w:rsid w:val="002B2321"/>
    <w:rsid w:val="002B243A"/>
    <w:rsid w:val="002B26CF"/>
    <w:rsid w:val="002B2909"/>
    <w:rsid w:val="002B2B35"/>
    <w:rsid w:val="002B2C33"/>
    <w:rsid w:val="002B33BE"/>
    <w:rsid w:val="002B3642"/>
    <w:rsid w:val="002B4263"/>
    <w:rsid w:val="002C064F"/>
    <w:rsid w:val="002C1CD2"/>
    <w:rsid w:val="002C2322"/>
    <w:rsid w:val="002C2D9D"/>
    <w:rsid w:val="002C2EA4"/>
    <w:rsid w:val="002C2EFF"/>
    <w:rsid w:val="002C318C"/>
    <w:rsid w:val="002C34DB"/>
    <w:rsid w:val="002C3C2C"/>
    <w:rsid w:val="002C4077"/>
    <w:rsid w:val="002C4169"/>
    <w:rsid w:val="002C739D"/>
    <w:rsid w:val="002D06FB"/>
    <w:rsid w:val="002D0EEB"/>
    <w:rsid w:val="002D0F82"/>
    <w:rsid w:val="002D2498"/>
    <w:rsid w:val="002D29D0"/>
    <w:rsid w:val="002D3726"/>
    <w:rsid w:val="002D3F7F"/>
    <w:rsid w:val="002D471F"/>
    <w:rsid w:val="002D5A41"/>
    <w:rsid w:val="002D5E24"/>
    <w:rsid w:val="002E033A"/>
    <w:rsid w:val="002E0B6D"/>
    <w:rsid w:val="002E0B72"/>
    <w:rsid w:val="002E1C95"/>
    <w:rsid w:val="002E1D9F"/>
    <w:rsid w:val="002E22CC"/>
    <w:rsid w:val="002E48A2"/>
    <w:rsid w:val="002E52A0"/>
    <w:rsid w:val="002E554F"/>
    <w:rsid w:val="002E570B"/>
    <w:rsid w:val="002E5B1E"/>
    <w:rsid w:val="002E5C92"/>
    <w:rsid w:val="002E60D3"/>
    <w:rsid w:val="002E616E"/>
    <w:rsid w:val="002E75C7"/>
    <w:rsid w:val="002E762A"/>
    <w:rsid w:val="002E7837"/>
    <w:rsid w:val="002E78B9"/>
    <w:rsid w:val="002E7AD7"/>
    <w:rsid w:val="002F0284"/>
    <w:rsid w:val="002F0896"/>
    <w:rsid w:val="002F10EE"/>
    <w:rsid w:val="002F2295"/>
    <w:rsid w:val="002F2A00"/>
    <w:rsid w:val="002F3055"/>
    <w:rsid w:val="002F6290"/>
    <w:rsid w:val="002F6608"/>
    <w:rsid w:val="002F6786"/>
    <w:rsid w:val="002F77C7"/>
    <w:rsid w:val="003003CD"/>
    <w:rsid w:val="00300647"/>
    <w:rsid w:val="00300B6E"/>
    <w:rsid w:val="00303FBA"/>
    <w:rsid w:val="0030414B"/>
    <w:rsid w:val="00304C49"/>
    <w:rsid w:val="00304F4A"/>
    <w:rsid w:val="00305A36"/>
    <w:rsid w:val="00306509"/>
    <w:rsid w:val="00306846"/>
    <w:rsid w:val="0030685D"/>
    <w:rsid w:val="0030690C"/>
    <w:rsid w:val="0031130C"/>
    <w:rsid w:val="00312034"/>
    <w:rsid w:val="0031302E"/>
    <w:rsid w:val="00313619"/>
    <w:rsid w:val="00315826"/>
    <w:rsid w:val="00321110"/>
    <w:rsid w:val="003229C2"/>
    <w:rsid w:val="00323676"/>
    <w:rsid w:val="00323976"/>
    <w:rsid w:val="00323C16"/>
    <w:rsid w:val="00323D9D"/>
    <w:rsid w:val="00324AC9"/>
    <w:rsid w:val="00325F95"/>
    <w:rsid w:val="00327D55"/>
    <w:rsid w:val="00327F50"/>
    <w:rsid w:val="0033006E"/>
    <w:rsid w:val="003301F9"/>
    <w:rsid w:val="003306EA"/>
    <w:rsid w:val="00332A3E"/>
    <w:rsid w:val="0033362A"/>
    <w:rsid w:val="0033369D"/>
    <w:rsid w:val="003342B2"/>
    <w:rsid w:val="00334CA1"/>
    <w:rsid w:val="00335076"/>
    <w:rsid w:val="00335A21"/>
    <w:rsid w:val="00335A63"/>
    <w:rsid w:val="00335CF9"/>
    <w:rsid w:val="0033674C"/>
    <w:rsid w:val="00336A8D"/>
    <w:rsid w:val="0033700A"/>
    <w:rsid w:val="0033711C"/>
    <w:rsid w:val="003403E3"/>
    <w:rsid w:val="00340450"/>
    <w:rsid w:val="003418D2"/>
    <w:rsid w:val="003419C2"/>
    <w:rsid w:val="00341D92"/>
    <w:rsid w:val="00342795"/>
    <w:rsid w:val="00344874"/>
    <w:rsid w:val="00344CCE"/>
    <w:rsid w:val="00344E0F"/>
    <w:rsid w:val="00344FC3"/>
    <w:rsid w:val="00345469"/>
    <w:rsid w:val="00345556"/>
    <w:rsid w:val="00345FD6"/>
    <w:rsid w:val="0034610C"/>
    <w:rsid w:val="00346778"/>
    <w:rsid w:val="00346A09"/>
    <w:rsid w:val="00346D2E"/>
    <w:rsid w:val="00347953"/>
    <w:rsid w:val="00347BA0"/>
    <w:rsid w:val="00350CA5"/>
    <w:rsid w:val="00351229"/>
    <w:rsid w:val="003513CE"/>
    <w:rsid w:val="00351F46"/>
    <w:rsid w:val="003524AA"/>
    <w:rsid w:val="00353273"/>
    <w:rsid w:val="00354743"/>
    <w:rsid w:val="00354A7C"/>
    <w:rsid w:val="00354F49"/>
    <w:rsid w:val="003566CF"/>
    <w:rsid w:val="00356EED"/>
    <w:rsid w:val="00356F44"/>
    <w:rsid w:val="00357045"/>
    <w:rsid w:val="0035794F"/>
    <w:rsid w:val="00357A79"/>
    <w:rsid w:val="00360852"/>
    <w:rsid w:val="00360881"/>
    <w:rsid w:val="00360B3A"/>
    <w:rsid w:val="003618BF"/>
    <w:rsid w:val="00361AE2"/>
    <w:rsid w:val="003620F5"/>
    <w:rsid w:val="00362E6E"/>
    <w:rsid w:val="003631C1"/>
    <w:rsid w:val="0036354A"/>
    <w:rsid w:val="003636E3"/>
    <w:rsid w:val="00363DD6"/>
    <w:rsid w:val="003649E6"/>
    <w:rsid w:val="003657A4"/>
    <w:rsid w:val="00366A6E"/>
    <w:rsid w:val="00366C41"/>
    <w:rsid w:val="00370343"/>
    <w:rsid w:val="00370F11"/>
    <w:rsid w:val="00371417"/>
    <w:rsid w:val="003715EE"/>
    <w:rsid w:val="00371ADC"/>
    <w:rsid w:val="00371E24"/>
    <w:rsid w:val="00372488"/>
    <w:rsid w:val="00372573"/>
    <w:rsid w:val="00372CB0"/>
    <w:rsid w:val="00372F48"/>
    <w:rsid w:val="00373643"/>
    <w:rsid w:val="00373D9C"/>
    <w:rsid w:val="0037433C"/>
    <w:rsid w:val="003754FB"/>
    <w:rsid w:val="00375766"/>
    <w:rsid w:val="003757AF"/>
    <w:rsid w:val="0037587B"/>
    <w:rsid w:val="003771D4"/>
    <w:rsid w:val="003773BF"/>
    <w:rsid w:val="0037799E"/>
    <w:rsid w:val="00377A41"/>
    <w:rsid w:val="00377BA3"/>
    <w:rsid w:val="0038048D"/>
    <w:rsid w:val="003812AC"/>
    <w:rsid w:val="00381DA8"/>
    <w:rsid w:val="00382060"/>
    <w:rsid w:val="00382AFA"/>
    <w:rsid w:val="0038442F"/>
    <w:rsid w:val="0038672C"/>
    <w:rsid w:val="00386DD6"/>
    <w:rsid w:val="00387B1F"/>
    <w:rsid w:val="003920A3"/>
    <w:rsid w:val="003940B3"/>
    <w:rsid w:val="00394DBB"/>
    <w:rsid w:val="00395289"/>
    <w:rsid w:val="00396669"/>
    <w:rsid w:val="003970B9"/>
    <w:rsid w:val="00397857"/>
    <w:rsid w:val="00397E43"/>
    <w:rsid w:val="003A1C78"/>
    <w:rsid w:val="003A2D59"/>
    <w:rsid w:val="003A4576"/>
    <w:rsid w:val="003A5954"/>
    <w:rsid w:val="003A66F9"/>
    <w:rsid w:val="003A67C9"/>
    <w:rsid w:val="003A72F8"/>
    <w:rsid w:val="003A7DA9"/>
    <w:rsid w:val="003B1755"/>
    <w:rsid w:val="003B1854"/>
    <w:rsid w:val="003B195D"/>
    <w:rsid w:val="003B3808"/>
    <w:rsid w:val="003B3C0F"/>
    <w:rsid w:val="003B416E"/>
    <w:rsid w:val="003B490E"/>
    <w:rsid w:val="003B4A61"/>
    <w:rsid w:val="003B52A3"/>
    <w:rsid w:val="003B55F7"/>
    <w:rsid w:val="003B58E6"/>
    <w:rsid w:val="003B7A12"/>
    <w:rsid w:val="003B7D6C"/>
    <w:rsid w:val="003B7D9C"/>
    <w:rsid w:val="003C14F6"/>
    <w:rsid w:val="003C18A1"/>
    <w:rsid w:val="003C3076"/>
    <w:rsid w:val="003C362B"/>
    <w:rsid w:val="003C3BD7"/>
    <w:rsid w:val="003C40A1"/>
    <w:rsid w:val="003C4B08"/>
    <w:rsid w:val="003C4C3A"/>
    <w:rsid w:val="003C4F17"/>
    <w:rsid w:val="003C54EE"/>
    <w:rsid w:val="003C58C8"/>
    <w:rsid w:val="003C5DB2"/>
    <w:rsid w:val="003C7325"/>
    <w:rsid w:val="003C7AE1"/>
    <w:rsid w:val="003D12C2"/>
    <w:rsid w:val="003D220D"/>
    <w:rsid w:val="003D2A76"/>
    <w:rsid w:val="003D305A"/>
    <w:rsid w:val="003D4295"/>
    <w:rsid w:val="003D5B3B"/>
    <w:rsid w:val="003D697B"/>
    <w:rsid w:val="003D7A75"/>
    <w:rsid w:val="003D7F7C"/>
    <w:rsid w:val="003E02FD"/>
    <w:rsid w:val="003E0741"/>
    <w:rsid w:val="003E0C76"/>
    <w:rsid w:val="003E0F03"/>
    <w:rsid w:val="003E36D6"/>
    <w:rsid w:val="003E3937"/>
    <w:rsid w:val="003E3ECC"/>
    <w:rsid w:val="003E4311"/>
    <w:rsid w:val="003E443C"/>
    <w:rsid w:val="003E4532"/>
    <w:rsid w:val="003E5A80"/>
    <w:rsid w:val="003E6EB8"/>
    <w:rsid w:val="003F170D"/>
    <w:rsid w:val="003F172D"/>
    <w:rsid w:val="003F214D"/>
    <w:rsid w:val="003F2476"/>
    <w:rsid w:val="003F3A4D"/>
    <w:rsid w:val="003F3EC8"/>
    <w:rsid w:val="003F469E"/>
    <w:rsid w:val="003F4A98"/>
    <w:rsid w:val="003F55A6"/>
    <w:rsid w:val="003F55EC"/>
    <w:rsid w:val="003F5C15"/>
    <w:rsid w:val="00400269"/>
    <w:rsid w:val="004002F4"/>
    <w:rsid w:val="00400769"/>
    <w:rsid w:val="004007A9"/>
    <w:rsid w:val="0040098C"/>
    <w:rsid w:val="00401FB9"/>
    <w:rsid w:val="00402DA4"/>
    <w:rsid w:val="00402F9A"/>
    <w:rsid w:val="00403A64"/>
    <w:rsid w:val="00406227"/>
    <w:rsid w:val="00406A4E"/>
    <w:rsid w:val="004073A6"/>
    <w:rsid w:val="004074FA"/>
    <w:rsid w:val="004078AB"/>
    <w:rsid w:val="00407D95"/>
    <w:rsid w:val="00410D7A"/>
    <w:rsid w:val="00410FD1"/>
    <w:rsid w:val="0041173A"/>
    <w:rsid w:val="00412B16"/>
    <w:rsid w:val="004138DE"/>
    <w:rsid w:val="00413A91"/>
    <w:rsid w:val="00413CF2"/>
    <w:rsid w:val="00414034"/>
    <w:rsid w:val="00414D07"/>
    <w:rsid w:val="004152A5"/>
    <w:rsid w:val="0041613C"/>
    <w:rsid w:val="00416A2B"/>
    <w:rsid w:val="00417934"/>
    <w:rsid w:val="00417E1E"/>
    <w:rsid w:val="00417FF1"/>
    <w:rsid w:val="00420B16"/>
    <w:rsid w:val="00420B8F"/>
    <w:rsid w:val="004211D3"/>
    <w:rsid w:val="0042180A"/>
    <w:rsid w:val="00421978"/>
    <w:rsid w:val="00421BB5"/>
    <w:rsid w:val="00421F49"/>
    <w:rsid w:val="00422CEB"/>
    <w:rsid w:val="00422D30"/>
    <w:rsid w:val="004241FF"/>
    <w:rsid w:val="00424BA2"/>
    <w:rsid w:val="004264F4"/>
    <w:rsid w:val="00426911"/>
    <w:rsid w:val="00426A31"/>
    <w:rsid w:val="00427627"/>
    <w:rsid w:val="00430621"/>
    <w:rsid w:val="00431F33"/>
    <w:rsid w:val="004320A6"/>
    <w:rsid w:val="004322F0"/>
    <w:rsid w:val="00432644"/>
    <w:rsid w:val="00433601"/>
    <w:rsid w:val="0043366C"/>
    <w:rsid w:val="00433895"/>
    <w:rsid w:val="0043402D"/>
    <w:rsid w:val="00434367"/>
    <w:rsid w:val="004347CD"/>
    <w:rsid w:val="00434F37"/>
    <w:rsid w:val="0043510A"/>
    <w:rsid w:val="00436030"/>
    <w:rsid w:val="00436628"/>
    <w:rsid w:val="00436942"/>
    <w:rsid w:val="00436D14"/>
    <w:rsid w:val="004373D6"/>
    <w:rsid w:val="00437539"/>
    <w:rsid w:val="00437D6E"/>
    <w:rsid w:val="00437DA5"/>
    <w:rsid w:val="0044246C"/>
    <w:rsid w:val="0044249D"/>
    <w:rsid w:val="00444591"/>
    <w:rsid w:val="00445DDE"/>
    <w:rsid w:val="00445F8D"/>
    <w:rsid w:val="00446D90"/>
    <w:rsid w:val="00447CAC"/>
    <w:rsid w:val="0045029D"/>
    <w:rsid w:val="00450D61"/>
    <w:rsid w:val="00452046"/>
    <w:rsid w:val="0045366E"/>
    <w:rsid w:val="00453715"/>
    <w:rsid w:val="0045405E"/>
    <w:rsid w:val="00454384"/>
    <w:rsid w:val="00454882"/>
    <w:rsid w:val="00456531"/>
    <w:rsid w:val="00457576"/>
    <w:rsid w:val="004600EB"/>
    <w:rsid w:val="00460B0D"/>
    <w:rsid w:val="00460DDC"/>
    <w:rsid w:val="00460FDB"/>
    <w:rsid w:val="00461324"/>
    <w:rsid w:val="004616BF"/>
    <w:rsid w:val="00461D89"/>
    <w:rsid w:val="00462A6F"/>
    <w:rsid w:val="00462F13"/>
    <w:rsid w:val="004636C9"/>
    <w:rsid w:val="00464618"/>
    <w:rsid w:val="004647A2"/>
    <w:rsid w:val="00464FAF"/>
    <w:rsid w:val="00465A0A"/>
    <w:rsid w:val="00465AF1"/>
    <w:rsid w:val="00465C3E"/>
    <w:rsid w:val="00465E7E"/>
    <w:rsid w:val="00466716"/>
    <w:rsid w:val="004669D3"/>
    <w:rsid w:val="00466B84"/>
    <w:rsid w:val="004676FE"/>
    <w:rsid w:val="00470CB0"/>
    <w:rsid w:val="004713C7"/>
    <w:rsid w:val="00472290"/>
    <w:rsid w:val="004726BE"/>
    <w:rsid w:val="00472DB0"/>
    <w:rsid w:val="00472EEC"/>
    <w:rsid w:val="0047300B"/>
    <w:rsid w:val="004738C3"/>
    <w:rsid w:val="00473C5C"/>
    <w:rsid w:val="004742B9"/>
    <w:rsid w:val="004744C5"/>
    <w:rsid w:val="00475B24"/>
    <w:rsid w:val="00475FD7"/>
    <w:rsid w:val="00477151"/>
    <w:rsid w:val="00477BF1"/>
    <w:rsid w:val="00480AA7"/>
    <w:rsid w:val="00482190"/>
    <w:rsid w:val="00482E68"/>
    <w:rsid w:val="00483430"/>
    <w:rsid w:val="00483618"/>
    <w:rsid w:val="00483C99"/>
    <w:rsid w:val="00484878"/>
    <w:rsid w:val="004848A1"/>
    <w:rsid w:val="00484EEF"/>
    <w:rsid w:val="00484EF4"/>
    <w:rsid w:val="004862EF"/>
    <w:rsid w:val="00487976"/>
    <w:rsid w:val="00487E64"/>
    <w:rsid w:val="00490225"/>
    <w:rsid w:val="00492102"/>
    <w:rsid w:val="0049215A"/>
    <w:rsid w:val="004928F0"/>
    <w:rsid w:val="00492AC1"/>
    <w:rsid w:val="00494A41"/>
    <w:rsid w:val="004955FD"/>
    <w:rsid w:val="00495889"/>
    <w:rsid w:val="00496139"/>
    <w:rsid w:val="00496B64"/>
    <w:rsid w:val="00497237"/>
    <w:rsid w:val="0049735A"/>
    <w:rsid w:val="00497752"/>
    <w:rsid w:val="004A118E"/>
    <w:rsid w:val="004A11AF"/>
    <w:rsid w:val="004A1425"/>
    <w:rsid w:val="004A152C"/>
    <w:rsid w:val="004A2520"/>
    <w:rsid w:val="004A282E"/>
    <w:rsid w:val="004A2D80"/>
    <w:rsid w:val="004A2DDF"/>
    <w:rsid w:val="004A33CE"/>
    <w:rsid w:val="004A3810"/>
    <w:rsid w:val="004A38B7"/>
    <w:rsid w:val="004A3E18"/>
    <w:rsid w:val="004A5F1C"/>
    <w:rsid w:val="004A69BB"/>
    <w:rsid w:val="004A6B07"/>
    <w:rsid w:val="004A6C02"/>
    <w:rsid w:val="004A74A8"/>
    <w:rsid w:val="004A760A"/>
    <w:rsid w:val="004A7B5F"/>
    <w:rsid w:val="004A7D09"/>
    <w:rsid w:val="004B0790"/>
    <w:rsid w:val="004B14A8"/>
    <w:rsid w:val="004B1E90"/>
    <w:rsid w:val="004B204A"/>
    <w:rsid w:val="004B2BF3"/>
    <w:rsid w:val="004B2E5D"/>
    <w:rsid w:val="004B31A2"/>
    <w:rsid w:val="004B3B9D"/>
    <w:rsid w:val="004B4F6E"/>
    <w:rsid w:val="004B532B"/>
    <w:rsid w:val="004B5C14"/>
    <w:rsid w:val="004B791D"/>
    <w:rsid w:val="004C3EB7"/>
    <w:rsid w:val="004C4952"/>
    <w:rsid w:val="004C49A4"/>
    <w:rsid w:val="004C4B94"/>
    <w:rsid w:val="004C5420"/>
    <w:rsid w:val="004C57E9"/>
    <w:rsid w:val="004C6280"/>
    <w:rsid w:val="004C7765"/>
    <w:rsid w:val="004D0132"/>
    <w:rsid w:val="004D06E4"/>
    <w:rsid w:val="004D14D6"/>
    <w:rsid w:val="004D2608"/>
    <w:rsid w:val="004D2727"/>
    <w:rsid w:val="004D4285"/>
    <w:rsid w:val="004D7923"/>
    <w:rsid w:val="004E10D6"/>
    <w:rsid w:val="004E13F6"/>
    <w:rsid w:val="004E189A"/>
    <w:rsid w:val="004E264B"/>
    <w:rsid w:val="004E478F"/>
    <w:rsid w:val="004E4A2A"/>
    <w:rsid w:val="004E50A4"/>
    <w:rsid w:val="004E5C37"/>
    <w:rsid w:val="004E5DE3"/>
    <w:rsid w:val="004E60EF"/>
    <w:rsid w:val="004E661A"/>
    <w:rsid w:val="004E6A1F"/>
    <w:rsid w:val="004E6CB1"/>
    <w:rsid w:val="004E7A74"/>
    <w:rsid w:val="004E7DC8"/>
    <w:rsid w:val="004F00EB"/>
    <w:rsid w:val="004F0A33"/>
    <w:rsid w:val="004F10DD"/>
    <w:rsid w:val="004F12D3"/>
    <w:rsid w:val="004F1861"/>
    <w:rsid w:val="004F1AAB"/>
    <w:rsid w:val="004F1E85"/>
    <w:rsid w:val="004F263C"/>
    <w:rsid w:val="004F34D0"/>
    <w:rsid w:val="004F3687"/>
    <w:rsid w:val="004F3FF3"/>
    <w:rsid w:val="004F47E4"/>
    <w:rsid w:val="004F4B95"/>
    <w:rsid w:val="004F5117"/>
    <w:rsid w:val="004F569B"/>
    <w:rsid w:val="004F5AC2"/>
    <w:rsid w:val="004F5F88"/>
    <w:rsid w:val="004F76F4"/>
    <w:rsid w:val="00500191"/>
    <w:rsid w:val="00500D31"/>
    <w:rsid w:val="005019A8"/>
    <w:rsid w:val="00501DAC"/>
    <w:rsid w:val="00501EFA"/>
    <w:rsid w:val="00502BD3"/>
    <w:rsid w:val="00503BFA"/>
    <w:rsid w:val="00503E0C"/>
    <w:rsid w:val="00504520"/>
    <w:rsid w:val="00504EC7"/>
    <w:rsid w:val="00505758"/>
    <w:rsid w:val="0050607B"/>
    <w:rsid w:val="00506489"/>
    <w:rsid w:val="00507C9D"/>
    <w:rsid w:val="00507EBA"/>
    <w:rsid w:val="00510175"/>
    <w:rsid w:val="00511502"/>
    <w:rsid w:val="00512CA7"/>
    <w:rsid w:val="005131EE"/>
    <w:rsid w:val="0051359B"/>
    <w:rsid w:val="005146E2"/>
    <w:rsid w:val="005149E1"/>
    <w:rsid w:val="005153F5"/>
    <w:rsid w:val="005154A1"/>
    <w:rsid w:val="00515B76"/>
    <w:rsid w:val="00515D0D"/>
    <w:rsid w:val="00516653"/>
    <w:rsid w:val="00516A2C"/>
    <w:rsid w:val="00517467"/>
    <w:rsid w:val="0051779F"/>
    <w:rsid w:val="005177EE"/>
    <w:rsid w:val="00517A86"/>
    <w:rsid w:val="00517DB1"/>
    <w:rsid w:val="0052025A"/>
    <w:rsid w:val="005209D4"/>
    <w:rsid w:val="005221CB"/>
    <w:rsid w:val="005228CB"/>
    <w:rsid w:val="00522AFD"/>
    <w:rsid w:val="00522CCE"/>
    <w:rsid w:val="0052304A"/>
    <w:rsid w:val="0052339F"/>
    <w:rsid w:val="005234CC"/>
    <w:rsid w:val="0052358E"/>
    <w:rsid w:val="00523EFE"/>
    <w:rsid w:val="00523FD3"/>
    <w:rsid w:val="00524F0D"/>
    <w:rsid w:val="0052562C"/>
    <w:rsid w:val="0052726D"/>
    <w:rsid w:val="0052750D"/>
    <w:rsid w:val="00530407"/>
    <w:rsid w:val="0053058D"/>
    <w:rsid w:val="00531A90"/>
    <w:rsid w:val="005327EA"/>
    <w:rsid w:val="00532D22"/>
    <w:rsid w:val="0053312F"/>
    <w:rsid w:val="00534B38"/>
    <w:rsid w:val="005354C4"/>
    <w:rsid w:val="00535F01"/>
    <w:rsid w:val="00540365"/>
    <w:rsid w:val="0054068A"/>
    <w:rsid w:val="005406C1"/>
    <w:rsid w:val="00540B9D"/>
    <w:rsid w:val="00541066"/>
    <w:rsid w:val="005422F9"/>
    <w:rsid w:val="005424FE"/>
    <w:rsid w:val="00542559"/>
    <w:rsid w:val="005433A8"/>
    <w:rsid w:val="005433D9"/>
    <w:rsid w:val="005446F4"/>
    <w:rsid w:val="00544812"/>
    <w:rsid w:val="00544C33"/>
    <w:rsid w:val="00545505"/>
    <w:rsid w:val="005459CD"/>
    <w:rsid w:val="005461CB"/>
    <w:rsid w:val="00546AC0"/>
    <w:rsid w:val="00546BEE"/>
    <w:rsid w:val="00547857"/>
    <w:rsid w:val="005506EE"/>
    <w:rsid w:val="005509F7"/>
    <w:rsid w:val="00550ED1"/>
    <w:rsid w:val="00550FF2"/>
    <w:rsid w:val="00551072"/>
    <w:rsid w:val="00551B14"/>
    <w:rsid w:val="005522D7"/>
    <w:rsid w:val="005523FD"/>
    <w:rsid w:val="005529B9"/>
    <w:rsid w:val="00552BB6"/>
    <w:rsid w:val="00552E0B"/>
    <w:rsid w:val="005535C0"/>
    <w:rsid w:val="005539CD"/>
    <w:rsid w:val="005548CA"/>
    <w:rsid w:val="00555A34"/>
    <w:rsid w:val="0055684C"/>
    <w:rsid w:val="00556CC7"/>
    <w:rsid w:val="0055701A"/>
    <w:rsid w:val="0055758E"/>
    <w:rsid w:val="005576A2"/>
    <w:rsid w:val="005617E0"/>
    <w:rsid w:val="0056180E"/>
    <w:rsid w:val="00562DC6"/>
    <w:rsid w:val="00562EE1"/>
    <w:rsid w:val="005632AF"/>
    <w:rsid w:val="00563379"/>
    <w:rsid w:val="005637B5"/>
    <w:rsid w:val="00563A62"/>
    <w:rsid w:val="00564AA1"/>
    <w:rsid w:val="00566264"/>
    <w:rsid w:val="005662A0"/>
    <w:rsid w:val="00567295"/>
    <w:rsid w:val="005713A4"/>
    <w:rsid w:val="00571978"/>
    <w:rsid w:val="00571A0A"/>
    <w:rsid w:val="005725F8"/>
    <w:rsid w:val="005737C9"/>
    <w:rsid w:val="0057468C"/>
    <w:rsid w:val="00574BEE"/>
    <w:rsid w:val="00575D0F"/>
    <w:rsid w:val="00575EC2"/>
    <w:rsid w:val="00576080"/>
    <w:rsid w:val="00576717"/>
    <w:rsid w:val="005808BE"/>
    <w:rsid w:val="0058115B"/>
    <w:rsid w:val="005814BF"/>
    <w:rsid w:val="0058165C"/>
    <w:rsid w:val="0058265C"/>
    <w:rsid w:val="00582A8C"/>
    <w:rsid w:val="005838C8"/>
    <w:rsid w:val="0058429A"/>
    <w:rsid w:val="00584681"/>
    <w:rsid w:val="005848A0"/>
    <w:rsid w:val="00584B18"/>
    <w:rsid w:val="00585307"/>
    <w:rsid w:val="0058707B"/>
    <w:rsid w:val="005877FB"/>
    <w:rsid w:val="00587AF3"/>
    <w:rsid w:val="00587D56"/>
    <w:rsid w:val="005900C6"/>
    <w:rsid w:val="005905AC"/>
    <w:rsid w:val="00590746"/>
    <w:rsid w:val="00591AC3"/>
    <w:rsid w:val="00591B7C"/>
    <w:rsid w:val="005925A7"/>
    <w:rsid w:val="00592BDD"/>
    <w:rsid w:val="00592F8D"/>
    <w:rsid w:val="00592FE3"/>
    <w:rsid w:val="00594DA3"/>
    <w:rsid w:val="0059515B"/>
    <w:rsid w:val="00595515"/>
    <w:rsid w:val="0059568B"/>
    <w:rsid w:val="00596AB8"/>
    <w:rsid w:val="0059705A"/>
    <w:rsid w:val="00597249"/>
    <w:rsid w:val="00597E0B"/>
    <w:rsid w:val="005A038A"/>
    <w:rsid w:val="005A0808"/>
    <w:rsid w:val="005A3077"/>
    <w:rsid w:val="005A3772"/>
    <w:rsid w:val="005A3E53"/>
    <w:rsid w:val="005A405C"/>
    <w:rsid w:val="005A4BCB"/>
    <w:rsid w:val="005A59CB"/>
    <w:rsid w:val="005A5ED8"/>
    <w:rsid w:val="005A6D08"/>
    <w:rsid w:val="005A7FDF"/>
    <w:rsid w:val="005B1119"/>
    <w:rsid w:val="005B1357"/>
    <w:rsid w:val="005B1445"/>
    <w:rsid w:val="005B1607"/>
    <w:rsid w:val="005B1C66"/>
    <w:rsid w:val="005B1D40"/>
    <w:rsid w:val="005B20F3"/>
    <w:rsid w:val="005B2D22"/>
    <w:rsid w:val="005B3EE9"/>
    <w:rsid w:val="005B4EFA"/>
    <w:rsid w:val="005B5A9C"/>
    <w:rsid w:val="005B5CC8"/>
    <w:rsid w:val="005B6727"/>
    <w:rsid w:val="005B69A2"/>
    <w:rsid w:val="005B7394"/>
    <w:rsid w:val="005C039C"/>
    <w:rsid w:val="005C0A0E"/>
    <w:rsid w:val="005C0D45"/>
    <w:rsid w:val="005C16CC"/>
    <w:rsid w:val="005C2A09"/>
    <w:rsid w:val="005C48A9"/>
    <w:rsid w:val="005C490C"/>
    <w:rsid w:val="005C57C2"/>
    <w:rsid w:val="005C58B5"/>
    <w:rsid w:val="005C59B4"/>
    <w:rsid w:val="005C62AF"/>
    <w:rsid w:val="005C68C9"/>
    <w:rsid w:val="005C6AB3"/>
    <w:rsid w:val="005C71F5"/>
    <w:rsid w:val="005D01ED"/>
    <w:rsid w:val="005D0310"/>
    <w:rsid w:val="005D0491"/>
    <w:rsid w:val="005D04F6"/>
    <w:rsid w:val="005D071B"/>
    <w:rsid w:val="005D1174"/>
    <w:rsid w:val="005D2A70"/>
    <w:rsid w:val="005D443C"/>
    <w:rsid w:val="005D5E8A"/>
    <w:rsid w:val="005D5F69"/>
    <w:rsid w:val="005D618C"/>
    <w:rsid w:val="005E0109"/>
    <w:rsid w:val="005E05CB"/>
    <w:rsid w:val="005E065B"/>
    <w:rsid w:val="005E0E6C"/>
    <w:rsid w:val="005E13DA"/>
    <w:rsid w:val="005E1BCD"/>
    <w:rsid w:val="005E1E0D"/>
    <w:rsid w:val="005E2FA3"/>
    <w:rsid w:val="005E3407"/>
    <w:rsid w:val="005E4169"/>
    <w:rsid w:val="005E5E0A"/>
    <w:rsid w:val="005E61C0"/>
    <w:rsid w:val="005E63ED"/>
    <w:rsid w:val="005E7E2D"/>
    <w:rsid w:val="005F012C"/>
    <w:rsid w:val="005F030C"/>
    <w:rsid w:val="005F0C5F"/>
    <w:rsid w:val="005F24F7"/>
    <w:rsid w:val="005F29EA"/>
    <w:rsid w:val="005F2D46"/>
    <w:rsid w:val="005F3B10"/>
    <w:rsid w:val="005F4D67"/>
    <w:rsid w:val="005F4EFB"/>
    <w:rsid w:val="005F51C3"/>
    <w:rsid w:val="005F6278"/>
    <w:rsid w:val="005F726C"/>
    <w:rsid w:val="005F7E6E"/>
    <w:rsid w:val="005F7FA0"/>
    <w:rsid w:val="00600CC0"/>
    <w:rsid w:val="00601F15"/>
    <w:rsid w:val="00603262"/>
    <w:rsid w:val="0060396A"/>
    <w:rsid w:val="00603C73"/>
    <w:rsid w:val="00603D14"/>
    <w:rsid w:val="00603FD8"/>
    <w:rsid w:val="00604E5B"/>
    <w:rsid w:val="00604E74"/>
    <w:rsid w:val="00605E51"/>
    <w:rsid w:val="0060782F"/>
    <w:rsid w:val="00607935"/>
    <w:rsid w:val="0061082B"/>
    <w:rsid w:val="00612656"/>
    <w:rsid w:val="0061301B"/>
    <w:rsid w:val="00613799"/>
    <w:rsid w:val="006161BD"/>
    <w:rsid w:val="00620A97"/>
    <w:rsid w:val="00620D2C"/>
    <w:rsid w:val="006213A3"/>
    <w:rsid w:val="0062343A"/>
    <w:rsid w:val="00623CCD"/>
    <w:rsid w:val="00624244"/>
    <w:rsid w:val="0062488F"/>
    <w:rsid w:val="00624F87"/>
    <w:rsid w:val="00625194"/>
    <w:rsid w:val="006255A8"/>
    <w:rsid w:val="00625CBC"/>
    <w:rsid w:val="006263A1"/>
    <w:rsid w:val="00626453"/>
    <w:rsid w:val="00627A36"/>
    <w:rsid w:val="00630E96"/>
    <w:rsid w:val="00633057"/>
    <w:rsid w:val="00633F4D"/>
    <w:rsid w:val="006354A5"/>
    <w:rsid w:val="00636A56"/>
    <w:rsid w:val="00636D56"/>
    <w:rsid w:val="006376BC"/>
    <w:rsid w:val="00637BD0"/>
    <w:rsid w:val="00637F97"/>
    <w:rsid w:val="00640536"/>
    <w:rsid w:val="006406E8"/>
    <w:rsid w:val="006407BD"/>
    <w:rsid w:val="0064086A"/>
    <w:rsid w:val="00640CE2"/>
    <w:rsid w:val="00641755"/>
    <w:rsid w:val="00641A3E"/>
    <w:rsid w:val="00641E26"/>
    <w:rsid w:val="0064237C"/>
    <w:rsid w:val="00642B47"/>
    <w:rsid w:val="00642BC9"/>
    <w:rsid w:val="006434A8"/>
    <w:rsid w:val="006468E2"/>
    <w:rsid w:val="00647354"/>
    <w:rsid w:val="00647363"/>
    <w:rsid w:val="00647D25"/>
    <w:rsid w:val="00651E0A"/>
    <w:rsid w:val="006520BF"/>
    <w:rsid w:val="00652AA4"/>
    <w:rsid w:val="00652B42"/>
    <w:rsid w:val="00653C15"/>
    <w:rsid w:val="006542C1"/>
    <w:rsid w:val="0065563D"/>
    <w:rsid w:val="00655A76"/>
    <w:rsid w:val="00655DB0"/>
    <w:rsid w:val="0065662C"/>
    <w:rsid w:val="00656E97"/>
    <w:rsid w:val="0065708E"/>
    <w:rsid w:val="00657182"/>
    <w:rsid w:val="00657854"/>
    <w:rsid w:val="00657A17"/>
    <w:rsid w:val="00660F11"/>
    <w:rsid w:val="00660FA9"/>
    <w:rsid w:val="00662745"/>
    <w:rsid w:val="006635FB"/>
    <w:rsid w:val="00663697"/>
    <w:rsid w:val="00664C68"/>
    <w:rsid w:val="00664C93"/>
    <w:rsid w:val="0066557C"/>
    <w:rsid w:val="0066582F"/>
    <w:rsid w:val="00665FD3"/>
    <w:rsid w:val="006666C8"/>
    <w:rsid w:val="00667A59"/>
    <w:rsid w:val="00667C51"/>
    <w:rsid w:val="00667CE4"/>
    <w:rsid w:val="00667D55"/>
    <w:rsid w:val="006700DE"/>
    <w:rsid w:val="00670557"/>
    <w:rsid w:val="00672761"/>
    <w:rsid w:val="00673438"/>
    <w:rsid w:val="006735EB"/>
    <w:rsid w:val="006737E0"/>
    <w:rsid w:val="00673AB6"/>
    <w:rsid w:val="00673ADC"/>
    <w:rsid w:val="00673F93"/>
    <w:rsid w:val="00674B71"/>
    <w:rsid w:val="0067509C"/>
    <w:rsid w:val="0067546A"/>
    <w:rsid w:val="006756DF"/>
    <w:rsid w:val="0067596E"/>
    <w:rsid w:val="00676D1B"/>
    <w:rsid w:val="00677352"/>
    <w:rsid w:val="00677E9E"/>
    <w:rsid w:val="00680AB8"/>
    <w:rsid w:val="006817F3"/>
    <w:rsid w:val="006829E1"/>
    <w:rsid w:val="00682A14"/>
    <w:rsid w:val="00683120"/>
    <w:rsid w:val="00683EAE"/>
    <w:rsid w:val="006850E3"/>
    <w:rsid w:val="006864DC"/>
    <w:rsid w:val="00687991"/>
    <w:rsid w:val="00691985"/>
    <w:rsid w:val="00691C7A"/>
    <w:rsid w:val="00692458"/>
    <w:rsid w:val="0069272B"/>
    <w:rsid w:val="006927FE"/>
    <w:rsid w:val="00693FB2"/>
    <w:rsid w:val="006945D9"/>
    <w:rsid w:val="006962BE"/>
    <w:rsid w:val="00697337"/>
    <w:rsid w:val="00697FB6"/>
    <w:rsid w:val="00697FEE"/>
    <w:rsid w:val="006A07FA"/>
    <w:rsid w:val="006A0D2F"/>
    <w:rsid w:val="006A167B"/>
    <w:rsid w:val="006A2358"/>
    <w:rsid w:val="006A2888"/>
    <w:rsid w:val="006A31DE"/>
    <w:rsid w:val="006A4148"/>
    <w:rsid w:val="006A4149"/>
    <w:rsid w:val="006A4301"/>
    <w:rsid w:val="006A56FE"/>
    <w:rsid w:val="006A589F"/>
    <w:rsid w:val="006A6919"/>
    <w:rsid w:val="006A72CD"/>
    <w:rsid w:val="006B00D6"/>
    <w:rsid w:val="006B0F87"/>
    <w:rsid w:val="006B19F4"/>
    <w:rsid w:val="006B1B2C"/>
    <w:rsid w:val="006B1D39"/>
    <w:rsid w:val="006B2641"/>
    <w:rsid w:val="006B2A66"/>
    <w:rsid w:val="006B2DBA"/>
    <w:rsid w:val="006B386E"/>
    <w:rsid w:val="006B4419"/>
    <w:rsid w:val="006B50B2"/>
    <w:rsid w:val="006B51E9"/>
    <w:rsid w:val="006B526F"/>
    <w:rsid w:val="006B5367"/>
    <w:rsid w:val="006B5B1D"/>
    <w:rsid w:val="006B6B2E"/>
    <w:rsid w:val="006B6BFC"/>
    <w:rsid w:val="006B7B58"/>
    <w:rsid w:val="006B7BD9"/>
    <w:rsid w:val="006C06D7"/>
    <w:rsid w:val="006C17FA"/>
    <w:rsid w:val="006C2044"/>
    <w:rsid w:val="006C20BC"/>
    <w:rsid w:val="006C390E"/>
    <w:rsid w:val="006C402F"/>
    <w:rsid w:val="006C49ED"/>
    <w:rsid w:val="006C51F4"/>
    <w:rsid w:val="006C583A"/>
    <w:rsid w:val="006C5D12"/>
    <w:rsid w:val="006C5DA9"/>
    <w:rsid w:val="006C6362"/>
    <w:rsid w:val="006D12B9"/>
    <w:rsid w:val="006D175F"/>
    <w:rsid w:val="006D24DA"/>
    <w:rsid w:val="006D2D8A"/>
    <w:rsid w:val="006D2F1D"/>
    <w:rsid w:val="006D3006"/>
    <w:rsid w:val="006D3154"/>
    <w:rsid w:val="006D37EB"/>
    <w:rsid w:val="006D3E84"/>
    <w:rsid w:val="006D4773"/>
    <w:rsid w:val="006D4803"/>
    <w:rsid w:val="006D5040"/>
    <w:rsid w:val="006D59E4"/>
    <w:rsid w:val="006D63C2"/>
    <w:rsid w:val="006E0985"/>
    <w:rsid w:val="006E0EA6"/>
    <w:rsid w:val="006E0EFE"/>
    <w:rsid w:val="006E1404"/>
    <w:rsid w:val="006E1499"/>
    <w:rsid w:val="006E1C21"/>
    <w:rsid w:val="006E2088"/>
    <w:rsid w:val="006E249F"/>
    <w:rsid w:val="006E2A71"/>
    <w:rsid w:val="006E3DC6"/>
    <w:rsid w:val="006E44E0"/>
    <w:rsid w:val="006E4A1A"/>
    <w:rsid w:val="006E59A5"/>
    <w:rsid w:val="006E62F3"/>
    <w:rsid w:val="006E706B"/>
    <w:rsid w:val="006E7325"/>
    <w:rsid w:val="006F1BC4"/>
    <w:rsid w:val="006F2429"/>
    <w:rsid w:val="006F27D8"/>
    <w:rsid w:val="006F2F69"/>
    <w:rsid w:val="006F3C7E"/>
    <w:rsid w:val="006F4B61"/>
    <w:rsid w:val="006F5265"/>
    <w:rsid w:val="006F5A4F"/>
    <w:rsid w:val="006F647F"/>
    <w:rsid w:val="006F65D0"/>
    <w:rsid w:val="006F69BB"/>
    <w:rsid w:val="006F6F4C"/>
    <w:rsid w:val="006F6FEB"/>
    <w:rsid w:val="006F7568"/>
    <w:rsid w:val="006F7B51"/>
    <w:rsid w:val="006F7C52"/>
    <w:rsid w:val="0070046C"/>
    <w:rsid w:val="007008B6"/>
    <w:rsid w:val="00700E0D"/>
    <w:rsid w:val="00701DA3"/>
    <w:rsid w:val="00701F71"/>
    <w:rsid w:val="007020FA"/>
    <w:rsid w:val="007024B9"/>
    <w:rsid w:val="007026D3"/>
    <w:rsid w:val="00702E96"/>
    <w:rsid w:val="007031EF"/>
    <w:rsid w:val="00703BC7"/>
    <w:rsid w:val="00703CB3"/>
    <w:rsid w:val="00705286"/>
    <w:rsid w:val="007052C0"/>
    <w:rsid w:val="0070578E"/>
    <w:rsid w:val="007063CE"/>
    <w:rsid w:val="0070686D"/>
    <w:rsid w:val="00706A91"/>
    <w:rsid w:val="00706C28"/>
    <w:rsid w:val="007075A9"/>
    <w:rsid w:val="00707F8C"/>
    <w:rsid w:val="00710AB7"/>
    <w:rsid w:val="0071116D"/>
    <w:rsid w:val="00711B90"/>
    <w:rsid w:val="007120DA"/>
    <w:rsid w:val="00712211"/>
    <w:rsid w:val="007126C3"/>
    <w:rsid w:val="00712B6A"/>
    <w:rsid w:val="007135EC"/>
    <w:rsid w:val="00714443"/>
    <w:rsid w:val="00716ED3"/>
    <w:rsid w:val="00717B42"/>
    <w:rsid w:val="00717B73"/>
    <w:rsid w:val="00720942"/>
    <w:rsid w:val="00721649"/>
    <w:rsid w:val="00722689"/>
    <w:rsid w:val="00722882"/>
    <w:rsid w:val="00724C76"/>
    <w:rsid w:val="00724D35"/>
    <w:rsid w:val="007267C0"/>
    <w:rsid w:val="00726D07"/>
    <w:rsid w:val="00727FFB"/>
    <w:rsid w:val="00730202"/>
    <w:rsid w:val="0073074E"/>
    <w:rsid w:val="007309FB"/>
    <w:rsid w:val="00730A91"/>
    <w:rsid w:val="00730B2C"/>
    <w:rsid w:val="00730C62"/>
    <w:rsid w:val="0073107A"/>
    <w:rsid w:val="007314D8"/>
    <w:rsid w:val="00732BB7"/>
    <w:rsid w:val="00732E2B"/>
    <w:rsid w:val="00734F01"/>
    <w:rsid w:val="0073505A"/>
    <w:rsid w:val="0073540D"/>
    <w:rsid w:val="007354DC"/>
    <w:rsid w:val="00736E52"/>
    <w:rsid w:val="0073744C"/>
    <w:rsid w:val="00737C54"/>
    <w:rsid w:val="00740643"/>
    <w:rsid w:val="00740DE0"/>
    <w:rsid w:val="007423F4"/>
    <w:rsid w:val="00742D20"/>
    <w:rsid w:val="007435A5"/>
    <w:rsid w:val="00743EF6"/>
    <w:rsid w:val="00744516"/>
    <w:rsid w:val="0074466A"/>
    <w:rsid w:val="007446F6"/>
    <w:rsid w:val="00745323"/>
    <w:rsid w:val="00745DE3"/>
    <w:rsid w:val="00746C69"/>
    <w:rsid w:val="0075065A"/>
    <w:rsid w:val="00750773"/>
    <w:rsid w:val="0075182D"/>
    <w:rsid w:val="00751886"/>
    <w:rsid w:val="00751B6A"/>
    <w:rsid w:val="0075277A"/>
    <w:rsid w:val="00752A28"/>
    <w:rsid w:val="0075355F"/>
    <w:rsid w:val="00753C74"/>
    <w:rsid w:val="0075626F"/>
    <w:rsid w:val="007565B4"/>
    <w:rsid w:val="007565E1"/>
    <w:rsid w:val="007568AA"/>
    <w:rsid w:val="00756DF8"/>
    <w:rsid w:val="00760101"/>
    <w:rsid w:val="007602A0"/>
    <w:rsid w:val="007608E5"/>
    <w:rsid w:val="00760BE7"/>
    <w:rsid w:val="00761030"/>
    <w:rsid w:val="007619C7"/>
    <w:rsid w:val="00761AD5"/>
    <w:rsid w:val="00761E5C"/>
    <w:rsid w:val="00762939"/>
    <w:rsid w:val="00763277"/>
    <w:rsid w:val="0076355F"/>
    <w:rsid w:val="00764F6A"/>
    <w:rsid w:val="00765654"/>
    <w:rsid w:val="007656E7"/>
    <w:rsid w:val="00765B7D"/>
    <w:rsid w:val="00765D7A"/>
    <w:rsid w:val="007665FB"/>
    <w:rsid w:val="0076682D"/>
    <w:rsid w:val="00767189"/>
    <w:rsid w:val="00767876"/>
    <w:rsid w:val="00767B18"/>
    <w:rsid w:val="00770846"/>
    <w:rsid w:val="0077104A"/>
    <w:rsid w:val="00771105"/>
    <w:rsid w:val="00771837"/>
    <w:rsid w:val="00771E5B"/>
    <w:rsid w:val="00773E14"/>
    <w:rsid w:val="00774517"/>
    <w:rsid w:val="0077514A"/>
    <w:rsid w:val="00775527"/>
    <w:rsid w:val="00776070"/>
    <w:rsid w:val="0077681C"/>
    <w:rsid w:val="0077689E"/>
    <w:rsid w:val="00776E5B"/>
    <w:rsid w:val="0077706F"/>
    <w:rsid w:val="007773D5"/>
    <w:rsid w:val="00777DE8"/>
    <w:rsid w:val="00780588"/>
    <w:rsid w:val="007831B8"/>
    <w:rsid w:val="00784328"/>
    <w:rsid w:val="00785737"/>
    <w:rsid w:val="00786766"/>
    <w:rsid w:val="00786E87"/>
    <w:rsid w:val="00786FFB"/>
    <w:rsid w:val="0078702A"/>
    <w:rsid w:val="007874A7"/>
    <w:rsid w:val="00787693"/>
    <w:rsid w:val="00787A0D"/>
    <w:rsid w:val="00790B2A"/>
    <w:rsid w:val="00790C14"/>
    <w:rsid w:val="00791698"/>
    <w:rsid w:val="007925EF"/>
    <w:rsid w:val="00792B2A"/>
    <w:rsid w:val="00792BDF"/>
    <w:rsid w:val="0079320E"/>
    <w:rsid w:val="007936D8"/>
    <w:rsid w:val="00793A2C"/>
    <w:rsid w:val="00795C25"/>
    <w:rsid w:val="007960D2"/>
    <w:rsid w:val="00796435"/>
    <w:rsid w:val="007968EF"/>
    <w:rsid w:val="00796983"/>
    <w:rsid w:val="00797DDB"/>
    <w:rsid w:val="007A2A4A"/>
    <w:rsid w:val="007A3313"/>
    <w:rsid w:val="007A3A17"/>
    <w:rsid w:val="007A415C"/>
    <w:rsid w:val="007A439D"/>
    <w:rsid w:val="007A4CF0"/>
    <w:rsid w:val="007A4DC1"/>
    <w:rsid w:val="007A505C"/>
    <w:rsid w:val="007A5B27"/>
    <w:rsid w:val="007A6956"/>
    <w:rsid w:val="007A7ABF"/>
    <w:rsid w:val="007A7DE6"/>
    <w:rsid w:val="007B0362"/>
    <w:rsid w:val="007B07D1"/>
    <w:rsid w:val="007B13F5"/>
    <w:rsid w:val="007B190F"/>
    <w:rsid w:val="007B2BAF"/>
    <w:rsid w:val="007B3900"/>
    <w:rsid w:val="007B3F68"/>
    <w:rsid w:val="007B4072"/>
    <w:rsid w:val="007B468A"/>
    <w:rsid w:val="007B4E5B"/>
    <w:rsid w:val="007B5112"/>
    <w:rsid w:val="007B53DF"/>
    <w:rsid w:val="007B5887"/>
    <w:rsid w:val="007B683A"/>
    <w:rsid w:val="007C0527"/>
    <w:rsid w:val="007C0801"/>
    <w:rsid w:val="007C0D71"/>
    <w:rsid w:val="007C104C"/>
    <w:rsid w:val="007C1DE0"/>
    <w:rsid w:val="007C2060"/>
    <w:rsid w:val="007C28DF"/>
    <w:rsid w:val="007C3E97"/>
    <w:rsid w:val="007C3F1D"/>
    <w:rsid w:val="007C41B0"/>
    <w:rsid w:val="007C44BC"/>
    <w:rsid w:val="007C52EC"/>
    <w:rsid w:val="007C5324"/>
    <w:rsid w:val="007C5927"/>
    <w:rsid w:val="007C66C8"/>
    <w:rsid w:val="007C7356"/>
    <w:rsid w:val="007C77B8"/>
    <w:rsid w:val="007C789C"/>
    <w:rsid w:val="007C7ADB"/>
    <w:rsid w:val="007D08AB"/>
    <w:rsid w:val="007D0972"/>
    <w:rsid w:val="007D19A4"/>
    <w:rsid w:val="007D1FFE"/>
    <w:rsid w:val="007D386E"/>
    <w:rsid w:val="007D3CB9"/>
    <w:rsid w:val="007D42D4"/>
    <w:rsid w:val="007D78C0"/>
    <w:rsid w:val="007D7965"/>
    <w:rsid w:val="007D79ED"/>
    <w:rsid w:val="007E06D4"/>
    <w:rsid w:val="007E09DB"/>
    <w:rsid w:val="007E0CFF"/>
    <w:rsid w:val="007E174D"/>
    <w:rsid w:val="007E1B9E"/>
    <w:rsid w:val="007E3350"/>
    <w:rsid w:val="007E4E8E"/>
    <w:rsid w:val="007E5422"/>
    <w:rsid w:val="007E579B"/>
    <w:rsid w:val="007E67A0"/>
    <w:rsid w:val="007E6AAF"/>
    <w:rsid w:val="007F11EE"/>
    <w:rsid w:val="007F1EEE"/>
    <w:rsid w:val="007F2A5F"/>
    <w:rsid w:val="007F31A6"/>
    <w:rsid w:val="007F3758"/>
    <w:rsid w:val="007F3DE5"/>
    <w:rsid w:val="007F4432"/>
    <w:rsid w:val="007F4A82"/>
    <w:rsid w:val="007F617E"/>
    <w:rsid w:val="007F64AD"/>
    <w:rsid w:val="007F6D0C"/>
    <w:rsid w:val="007F6E88"/>
    <w:rsid w:val="007F6FEB"/>
    <w:rsid w:val="007F7009"/>
    <w:rsid w:val="007F73D8"/>
    <w:rsid w:val="007F76B5"/>
    <w:rsid w:val="00800D6C"/>
    <w:rsid w:val="008031C5"/>
    <w:rsid w:val="0080330C"/>
    <w:rsid w:val="00803E98"/>
    <w:rsid w:val="0080404E"/>
    <w:rsid w:val="00804188"/>
    <w:rsid w:val="0080435B"/>
    <w:rsid w:val="00804860"/>
    <w:rsid w:val="00805EC5"/>
    <w:rsid w:val="00806659"/>
    <w:rsid w:val="008068B1"/>
    <w:rsid w:val="00806E1E"/>
    <w:rsid w:val="00806E45"/>
    <w:rsid w:val="008077DB"/>
    <w:rsid w:val="00810373"/>
    <w:rsid w:val="0081073D"/>
    <w:rsid w:val="00810B82"/>
    <w:rsid w:val="00811427"/>
    <w:rsid w:val="00811A3B"/>
    <w:rsid w:val="008120C5"/>
    <w:rsid w:val="00812187"/>
    <w:rsid w:val="00812837"/>
    <w:rsid w:val="00812FE9"/>
    <w:rsid w:val="0081378C"/>
    <w:rsid w:val="008139EA"/>
    <w:rsid w:val="00813BAF"/>
    <w:rsid w:val="00813F49"/>
    <w:rsid w:val="008141D9"/>
    <w:rsid w:val="008144BE"/>
    <w:rsid w:val="00815011"/>
    <w:rsid w:val="0081534C"/>
    <w:rsid w:val="00815D75"/>
    <w:rsid w:val="008162E2"/>
    <w:rsid w:val="008164B8"/>
    <w:rsid w:val="00816C1F"/>
    <w:rsid w:val="00817F9D"/>
    <w:rsid w:val="00821195"/>
    <w:rsid w:val="008216D6"/>
    <w:rsid w:val="008224A3"/>
    <w:rsid w:val="00822748"/>
    <w:rsid w:val="0082292E"/>
    <w:rsid w:val="008236D5"/>
    <w:rsid w:val="0082397B"/>
    <w:rsid w:val="00823DF1"/>
    <w:rsid w:val="00824961"/>
    <w:rsid w:val="00824C54"/>
    <w:rsid w:val="00824FDA"/>
    <w:rsid w:val="008257B2"/>
    <w:rsid w:val="008259D5"/>
    <w:rsid w:val="008259DD"/>
    <w:rsid w:val="00825EF8"/>
    <w:rsid w:val="008267EA"/>
    <w:rsid w:val="00826B2B"/>
    <w:rsid w:val="00826D8C"/>
    <w:rsid w:val="008276E2"/>
    <w:rsid w:val="008312CB"/>
    <w:rsid w:val="0083224F"/>
    <w:rsid w:val="00832B38"/>
    <w:rsid w:val="008336D8"/>
    <w:rsid w:val="0083406E"/>
    <w:rsid w:val="008348A4"/>
    <w:rsid w:val="00834DD1"/>
    <w:rsid w:val="008369A3"/>
    <w:rsid w:val="00836C59"/>
    <w:rsid w:val="008370CA"/>
    <w:rsid w:val="008372EB"/>
    <w:rsid w:val="0084034C"/>
    <w:rsid w:val="00840A0D"/>
    <w:rsid w:val="00840B14"/>
    <w:rsid w:val="00843ABD"/>
    <w:rsid w:val="00843FDF"/>
    <w:rsid w:val="00844FC5"/>
    <w:rsid w:val="00846217"/>
    <w:rsid w:val="00846C9A"/>
    <w:rsid w:val="00846D20"/>
    <w:rsid w:val="00851F9C"/>
    <w:rsid w:val="00852009"/>
    <w:rsid w:val="00852162"/>
    <w:rsid w:val="00852168"/>
    <w:rsid w:val="00852B37"/>
    <w:rsid w:val="00853F4F"/>
    <w:rsid w:val="00854A99"/>
    <w:rsid w:val="00855967"/>
    <w:rsid w:val="0085626B"/>
    <w:rsid w:val="008565D5"/>
    <w:rsid w:val="00856BF0"/>
    <w:rsid w:val="0085723E"/>
    <w:rsid w:val="00857D0F"/>
    <w:rsid w:val="00857EA6"/>
    <w:rsid w:val="008601F2"/>
    <w:rsid w:val="00860490"/>
    <w:rsid w:val="0086049E"/>
    <w:rsid w:val="008622FC"/>
    <w:rsid w:val="00863B21"/>
    <w:rsid w:val="00864876"/>
    <w:rsid w:val="00865518"/>
    <w:rsid w:val="0086666F"/>
    <w:rsid w:val="00866CAC"/>
    <w:rsid w:val="0086715B"/>
    <w:rsid w:val="008674DA"/>
    <w:rsid w:val="00870460"/>
    <w:rsid w:val="00871146"/>
    <w:rsid w:val="00871C5B"/>
    <w:rsid w:val="008731FC"/>
    <w:rsid w:val="00874034"/>
    <w:rsid w:val="008744CC"/>
    <w:rsid w:val="00874A57"/>
    <w:rsid w:val="0087523D"/>
    <w:rsid w:val="00876DC6"/>
    <w:rsid w:val="00881504"/>
    <w:rsid w:val="00881579"/>
    <w:rsid w:val="008815FF"/>
    <w:rsid w:val="0088221A"/>
    <w:rsid w:val="00882632"/>
    <w:rsid w:val="0088334B"/>
    <w:rsid w:val="008835A4"/>
    <w:rsid w:val="008839A5"/>
    <w:rsid w:val="00884E9B"/>
    <w:rsid w:val="00884EDA"/>
    <w:rsid w:val="00885429"/>
    <w:rsid w:val="008855C6"/>
    <w:rsid w:val="00885E1C"/>
    <w:rsid w:val="008866B3"/>
    <w:rsid w:val="0088796A"/>
    <w:rsid w:val="00887B24"/>
    <w:rsid w:val="00887B6C"/>
    <w:rsid w:val="00891C3F"/>
    <w:rsid w:val="00894727"/>
    <w:rsid w:val="008947E5"/>
    <w:rsid w:val="00894F81"/>
    <w:rsid w:val="0089514C"/>
    <w:rsid w:val="00895EDB"/>
    <w:rsid w:val="00895FA5"/>
    <w:rsid w:val="00896867"/>
    <w:rsid w:val="00896DB7"/>
    <w:rsid w:val="00896E3C"/>
    <w:rsid w:val="00896E79"/>
    <w:rsid w:val="00896EB0"/>
    <w:rsid w:val="00897422"/>
    <w:rsid w:val="008974BC"/>
    <w:rsid w:val="00897A1A"/>
    <w:rsid w:val="008A03CB"/>
    <w:rsid w:val="008A04FF"/>
    <w:rsid w:val="008A0C0F"/>
    <w:rsid w:val="008A1630"/>
    <w:rsid w:val="008A1AAA"/>
    <w:rsid w:val="008A1E85"/>
    <w:rsid w:val="008A2BA9"/>
    <w:rsid w:val="008A358D"/>
    <w:rsid w:val="008A35CB"/>
    <w:rsid w:val="008A4C83"/>
    <w:rsid w:val="008A5B11"/>
    <w:rsid w:val="008A5BC6"/>
    <w:rsid w:val="008A73E2"/>
    <w:rsid w:val="008A76CE"/>
    <w:rsid w:val="008A772A"/>
    <w:rsid w:val="008A7763"/>
    <w:rsid w:val="008A7839"/>
    <w:rsid w:val="008B156C"/>
    <w:rsid w:val="008B15FB"/>
    <w:rsid w:val="008B2CE9"/>
    <w:rsid w:val="008B3154"/>
    <w:rsid w:val="008B53BF"/>
    <w:rsid w:val="008B5D2F"/>
    <w:rsid w:val="008B70D3"/>
    <w:rsid w:val="008B7904"/>
    <w:rsid w:val="008B7F2B"/>
    <w:rsid w:val="008C07BA"/>
    <w:rsid w:val="008C09D8"/>
    <w:rsid w:val="008C158C"/>
    <w:rsid w:val="008C25B8"/>
    <w:rsid w:val="008C308B"/>
    <w:rsid w:val="008C3BF9"/>
    <w:rsid w:val="008C3EDA"/>
    <w:rsid w:val="008C5B19"/>
    <w:rsid w:val="008C620F"/>
    <w:rsid w:val="008C66AD"/>
    <w:rsid w:val="008C66EB"/>
    <w:rsid w:val="008C7A2D"/>
    <w:rsid w:val="008D0450"/>
    <w:rsid w:val="008D071E"/>
    <w:rsid w:val="008D0D0C"/>
    <w:rsid w:val="008D1221"/>
    <w:rsid w:val="008D191A"/>
    <w:rsid w:val="008D215B"/>
    <w:rsid w:val="008D22D6"/>
    <w:rsid w:val="008D26ED"/>
    <w:rsid w:val="008D2922"/>
    <w:rsid w:val="008D3080"/>
    <w:rsid w:val="008D445A"/>
    <w:rsid w:val="008D4A8B"/>
    <w:rsid w:val="008D52EE"/>
    <w:rsid w:val="008D59D8"/>
    <w:rsid w:val="008D5FA5"/>
    <w:rsid w:val="008D6011"/>
    <w:rsid w:val="008D6700"/>
    <w:rsid w:val="008D6A4D"/>
    <w:rsid w:val="008D6B64"/>
    <w:rsid w:val="008D7804"/>
    <w:rsid w:val="008E09D0"/>
    <w:rsid w:val="008E13C7"/>
    <w:rsid w:val="008E1A75"/>
    <w:rsid w:val="008E1C1B"/>
    <w:rsid w:val="008E35FA"/>
    <w:rsid w:val="008E399C"/>
    <w:rsid w:val="008E3F10"/>
    <w:rsid w:val="008E453E"/>
    <w:rsid w:val="008E4560"/>
    <w:rsid w:val="008E4844"/>
    <w:rsid w:val="008E5314"/>
    <w:rsid w:val="008E5402"/>
    <w:rsid w:val="008E5504"/>
    <w:rsid w:val="008E593D"/>
    <w:rsid w:val="008E5ABE"/>
    <w:rsid w:val="008E5E0C"/>
    <w:rsid w:val="008E5FE3"/>
    <w:rsid w:val="008E6F92"/>
    <w:rsid w:val="008E74CF"/>
    <w:rsid w:val="008F015E"/>
    <w:rsid w:val="008F05D0"/>
    <w:rsid w:val="008F21AB"/>
    <w:rsid w:val="008F2467"/>
    <w:rsid w:val="008F2656"/>
    <w:rsid w:val="008F476C"/>
    <w:rsid w:val="008F4E74"/>
    <w:rsid w:val="008F50F1"/>
    <w:rsid w:val="008F5F14"/>
    <w:rsid w:val="008F6726"/>
    <w:rsid w:val="008F69A5"/>
    <w:rsid w:val="008F6DC5"/>
    <w:rsid w:val="008F72B6"/>
    <w:rsid w:val="008F74F1"/>
    <w:rsid w:val="009004F5"/>
    <w:rsid w:val="00900CCC"/>
    <w:rsid w:val="00900FD7"/>
    <w:rsid w:val="009011D4"/>
    <w:rsid w:val="009017A9"/>
    <w:rsid w:val="00901DD1"/>
    <w:rsid w:val="00901FE1"/>
    <w:rsid w:val="00903EDB"/>
    <w:rsid w:val="00904286"/>
    <w:rsid w:val="0090492E"/>
    <w:rsid w:val="00905639"/>
    <w:rsid w:val="0090583E"/>
    <w:rsid w:val="009065EC"/>
    <w:rsid w:val="00906A07"/>
    <w:rsid w:val="009070BA"/>
    <w:rsid w:val="00907465"/>
    <w:rsid w:val="00907E44"/>
    <w:rsid w:val="00910288"/>
    <w:rsid w:val="009129E4"/>
    <w:rsid w:val="009134D7"/>
    <w:rsid w:val="00913646"/>
    <w:rsid w:val="00913872"/>
    <w:rsid w:val="00914146"/>
    <w:rsid w:val="00915121"/>
    <w:rsid w:val="0091532D"/>
    <w:rsid w:val="00915A06"/>
    <w:rsid w:val="00916152"/>
    <w:rsid w:val="00916C4C"/>
    <w:rsid w:val="0091734B"/>
    <w:rsid w:val="00921045"/>
    <w:rsid w:val="00921309"/>
    <w:rsid w:val="00921D15"/>
    <w:rsid w:val="0092393B"/>
    <w:rsid w:val="0092465A"/>
    <w:rsid w:val="0092469A"/>
    <w:rsid w:val="00926D7F"/>
    <w:rsid w:val="00927611"/>
    <w:rsid w:val="009276C4"/>
    <w:rsid w:val="00927D88"/>
    <w:rsid w:val="00930170"/>
    <w:rsid w:val="00930CF7"/>
    <w:rsid w:val="00930DB7"/>
    <w:rsid w:val="009310FD"/>
    <w:rsid w:val="00934323"/>
    <w:rsid w:val="00934926"/>
    <w:rsid w:val="00934A80"/>
    <w:rsid w:val="009361A5"/>
    <w:rsid w:val="00936580"/>
    <w:rsid w:val="00940CEB"/>
    <w:rsid w:val="00941525"/>
    <w:rsid w:val="00941746"/>
    <w:rsid w:val="00941807"/>
    <w:rsid w:val="009419A2"/>
    <w:rsid w:val="009426AC"/>
    <w:rsid w:val="0094659F"/>
    <w:rsid w:val="00946D53"/>
    <w:rsid w:val="0094768B"/>
    <w:rsid w:val="00950535"/>
    <w:rsid w:val="00951332"/>
    <w:rsid w:val="00951513"/>
    <w:rsid w:val="00952648"/>
    <w:rsid w:val="00952F0C"/>
    <w:rsid w:val="00953481"/>
    <w:rsid w:val="009537A7"/>
    <w:rsid w:val="009537FD"/>
    <w:rsid w:val="00954A46"/>
    <w:rsid w:val="00954EF3"/>
    <w:rsid w:val="00955749"/>
    <w:rsid w:val="0095583F"/>
    <w:rsid w:val="00955A19"/>
    <w:rsid w:val="00955FB3"/>
    <w:rsid w:val="009563DF"/>
    <w:rsid w:val="009565AB"/>
    <w:rsid w:val="00956FAB"/>
    <w:rsid w:val="00957C49"/>
    <w:rsid w:val="00957D0C"/>
    <w:rsid w:val="00957F32"/>
    <w:rsid w:val="009600BC"/>
    <w:rsid w:val="00960198"/>
    <w:rsid w:val="00960933"/>
    <w:rsid w:val="00961826"/>
    <w:rsid w:val="00961D6B"/>
    <w:rsid w:val="009622AF"/>
    <w:rsid w:val="00963891"/>
    <w:rsid w:val="00965914"/>
    <w:rsid w:val="00966CD8"/>
    <w:rsid w:val="0096739F"/>
    <w:rsid w:val="00967DD0"/>
    <w:rsid w:val="00967E97"/>
    <w:rsid w:val="00967EBE"/>
    <w:rsid w:val="0097072B"/>
    <w:rsid w:val="00970A35"/>
    <w:rsid w:val="00971971"/>
    <w:rsid w:val="00972A47"/>
    <w:rsid w:val="00973272"/>
    <w:rsid w:val="0097384B"/>
    <w:rsid w:val="00974035"/>
    <w:rsid w:val="00974A4A"/>
    <w:rsid w:val="00974C6A"/>
    <w:rsid w:val="00974C8B"/>
    <w:rsid w:val="00975243"/>
    <w:rsid w:val="00975C3A"/>
    <w:rsid w:val="00976226"/>
    <w:rsid w:val="009772E4"/>
    <w:rsid w:val="00977519"/>
    <w:rsid w:val="0097797E"/>
    <w:rsid w:val="00980A4A"/>
    <w:rsid w:val="00981112"/>
    <w:rsid w:val="00981A3A"/>
    <w:rsid w:val="00981B24"/>
    <w:rsid w:val="00982232"/>
    <w:rsid w:val="0098274D"/>
    <w:rsid w:val="00983182"/>
    <w:rsid w:val="009841AA"/>
    <w:rsid w:val="009845DE"/>
    <w:rsid w:val="00985B03"/>
    <w:rsid w:val="00986165"/>
    <w:rsid w:val="009864C2"/>
    <w:rsid w:val="009866B7"/>
    <w:rsid w:val="0098684C"/>
    <w:rsid w:val="00986A05"/>
    <w:rsid w:val="00986FD6"/>
    <w:rsid w:val="00987D6A"/>
    <w:rsid w:val="00987FF4"/>
    <w:rsid w:val="009908E9"/>
    <w:rsid w:val="009916C0"/>
    <w:rsid w:val="00991CBD"/>
    <w:rsid w:val="00992AD5"/>
    <w:rsid w:val="00992F44"/>
    <w:rsid w:val="009933E4"/>
    <w:rsid w:val="0099364B"/>
    <w:rsid w:val="009937DC"/>
    <w:rsid w:val="00994E89"/>
    <w:rsid w:val="0099519E"/>
    <w:rsid w:val="0099552F"/>
    <w:rsid w:val="0099687F"/>
    <w:rsid w:val="0099714F"/>
    <w:rsid w:val="0099730A"/>
    <w:rsid w:val="0099790B"/>
    <w:rsid w:val="00997A85"/>
    <w:rsid w:val="009A1855"/>
    <w:rsid w:val="009A27A9"/>
    <w:rsid w:val="009A3579"/>
    <w:rsid w:val="009A481A"/>
    <w:rsid w:val="009A4FCD"/>
    <w:rsid w:val="009A51F0"/>
    <w:rsid w:val="009A522F"/>
    <w:rsid w:val="009A5771"/>
    <w:rsid w:val="009A5E29"/>
    <w:rsid w:val="009A634F"/>
    <w:rsid w:val="009A7024"/>
    <w:rsid w:val="009A790A"/>
    <w:rsid w:val="009B1099"/>
    <w:rsid w:val="009B1C4B"/>
    <w:rsid w:val="009B1EFB"/>
    <w:rsid w:val="009B2130"/>
    <w:rsid w:val="009B3714"/>
    <w:rsid w:val="009B5945"/>
    <w:rsid w:val="009B60C4"/>
    <w:rsid w:val="009B6152"/>
    <w:rsid w:val="009B630C"/>
    <w:rsid w:val="009C0471"/>
    <w:rsid w:val="009C0678"/>
    <w:rsid w:val="009C0D84"/>
    <w:rsid w:val="009C11CF"/>
    <w:rsid w:val="009C13F8"/>
    <w:rsid w:val="009C1417"/>
    <w:rsid w:val="009C14B2"/>
    <w:rsid w:val="009C26E6"/>
    <w:rsid w:val="009C2924"/>
    <w:rsid w:val="009C2A47"/>
    <w:rsid w:val="009C383E"/>
    <w:rsid w:val="009C399D"/>
    <w:rsid w:val="009C3C01"/>
    <w:rsid w:val="009C440F"/>
    <w:rsid w:val="009C51CF"/>
    <w:rsid w:val="009C6B43"/>
    <w:rsid w:val="009C7790"/>
    <w:rsid w:val="009C77A4"/>
    <w:rsid w:val="009C78E4"/>
    <w:rsid w:val="009C7B12"/>
    <w:rsid w:val="009C7C81"/>
    <w:rsid w:val="009D0312"/>
    <w:rsid w:val="009D0503"/>
    <w:rsid w:val="009D0A99"/>
    <w:rsid w:val="009D0E70"/>
    <w:rsid w:val="009D0F99"/>
    <w:rsid w:val="009D12F9"/>
    <w:rsid w:val="009D15B7"/>
    <w:rsid w:val="009D1766"/>
    <w:rsid w:val="009D18FA"/>
    <w:rsid w:val="009D22AD"/>
    <w:rsid w:val="009D29CE"/>
    <w:rsid w:val="009D2CD1"/>
    <w:rsid w:val="009D51BF"/>
    <w:rsid w:val="009D5D86"/>
    <w:rsid w:val="009D70E4"/>
    <w:rsid w:val="009D768A"/>
    <w:rsid w:val="009D7F1F"/>
    <w:rsid w:val="009D7F9E"/>
    <w:rsid w:val="009E0A55"/>
    <w:rsid w:val="009E0E3B"/>
    <w:rsid w:val="009E1BDC"/>
    <w:rsid w:val="009E214B"/>
    <w:rsid w:val="009E23E8"/>
    <w:rsid w:val="009E36DC"/>
    <w:rsid w:val="009E37C0"/>
    <w:rsid w:val="009E37D0"/>
    <w:rsid w:val="009E386A"/>
    <w:rsid w:val="009E3DFF"/>
    <w:rsid w:val="009E3F41"/>
    <w:rsid w:val="009E3FC3"/>
    <w:rsid w:val="009E42B3"/>
    <w:rsid w:val="009E4A96"/>
    <w:rsid w:val="009E4FB7"/>
    <w:rsid w:val="009E5287"/>
    <w:rsid w:val="009E5467"/>
    <w:rsid w:val="009E6179"/>
    <w:rsid w:val="009E7552"/>
    <w:rsid w:val="009E79C0"/>
    <w:rsid w:val="009F1F4D"/>
    <w:rsid w:val="009F252D"/>
    <w:rsid w:val="009F36B4"/>
    <w:rsid w:val="009F3893"/>
    <w:rsid w:val="009F3F47"/>
    <w:rsid w:val="009F420A"/>
    <w:rsid w:val="009F44A7"/>
    <w:rsid w:val="009F458B"/>
    <w:rsid w:val="009F45BC"/>
    <w:rsid w:val="009F4D29"/>
    <w:rsid w:val="009F5465"/>
    <w:rsid w:val="009F62E7"/>
    <w:rsid w:val="009F6876"/>
    <w:rsid w:val="009F76FD"/>
    <w:rsid w:val="009F77EA"/>
    <w:rsid w:val="00A00D47"/>
    <w:rsid w:val="00A01210"/>
    <w:rsid w:val="00A017DC"/>
    <w:rsid w:val="00A01A7A"/>
    <w:rsid w:val="00A020C0"/>
    <w:rsid w:val="00A02223"/>
    <w:rsid w:val="00A02C24"/>
    <w:rsid w:val="00A02EB1"/>
    <w:rsid w:val="00A02F16"/>
    <w:rsid w:val="00A0303C"/>
    <w:rsid w:val="00A0307A"/>
    <w:rsid w:val="00A034A3"/>
    <w:rsid w:val="00A034ED"/>
    <w:rsid w:val="00A03FDA"/>
    <w:rsid w:val="00A047F4"/>
    <w:rsid w:val="00A048C0"/>
    <w:rsid w:val="00A04B02"/>
    <w:rsid w:val="00A06056"/>
    <w:rsid w:val="00A06BEB"/>
    <w:rsid w:val="00A07E35"/>
    <w:rsid w:val="00A07F0C"/>
    <w:rsid w:val="00A104A8"/>
    <w:rsid w:val="00A117D7"/>
    <w:rsid w:val="00A11BCB"/>
    <w:rsid w:val="00A122F2"/>
    <w:rsid w:val="00A13C0F"/>
    <w:rsid w:val="00A13DCE"/>
    <w:rsid w:val="00A13F90"/>
    <w:rsid w:val="00A14B7A"/>
    <w:rsid w:val="00A150F5"/>
    <w:rsid w:val="00A15788"/>
    <w:rsid w:val="00A15843"/>
    <w:rsid w:val="00A16794"/>
    <w:rsid w:val="00A16C3A"/>
    <w:rsid w:val="00A171FA"/>
    <w:rsid w:val="00A17232"/>
    <w:rsid w:val="00A1741C"/>
    <w:rsid w:val="00A208FF"/>
    <w:rsid w:val="00A2092A"/>
    <w:rsid w:val="00A20F2A"/>
    <w:rsid w:val="00A219BB"/>
    <w:rsid w:val="00A22486"/>
    <w:rsid w:val="00A25D44"/>
    <w:rsid w:val="00A27E31"/>
    <w:rsid w:val="00A31291"/>
    <w:rsid w:val="00A31A08"/>
    <w:rsid w:val="00A31FD2"/>
    <w:rsid w:val="00A322B2"/>
    <w:rsid w:val="00A3236D"/>
    <w:rsid w:val="00A32CE4"/>
    <w:rsid w:val="00A33071"/>
    <w:rsid w:val="00A33080"/>
    <w:rsid w:val="00A333A6"/>
    <w:rsid w:val="00A3371E"/>
    <w:rsid w:val="00A337CE"/>
    <w:rsid w:val="00A33ED9"/>
    <w:rsid w:val="00A3529B"/>
    <w:rsid w:val="00A3532C"/>
    <w:rsid w:val="00A357BA"/>
    <w:rsid w:val="00A36142"/>
    <w:rsid w:val="00A36F05"/>
    <w:rsid w:val="00A40035"/>
    <w:rsid w:val="00A4064D"/>
    <w:rsid w:val="00A40ACE"/>
    <w:rsid w:val="00A416F2"/>
    <w:rsid w:val="00A438A2"/>
    <w:rsid w:val="00A44642"/>
    <w:rsid w:val="00A45586"/>
    <w:rsid w:val="00A45923"/>
    <w:rsid w:val="00A461EA"/>
    <w:rsid w:val="00A46705"/>
    <w:rsid w:val="00A47962"/>
    <w:rsid w:val="00A47E4E"/>
    <w:rsid w:val="00A47E96"/>
    <w:rsid w:val="00A50E53"/>
    <w:rsid w:val="00A5132F"/>
    <w:rsid w:val="00A51998"/>
    <w:rsid w:val="00A51AC8"/>
    <w:rsid w:val="00A51C0F"/>
    <w:rsid w:val="00A51D75"/>
    <w:rsid w:val="00A51D78"/>
    <w:rsid w:val="00A52261"/>
    <w:rsid w:val="00A53353"/>
    <w:rsid w:val="00A53501"/>
    <w:rsid w:val="00A53CEE"/>
    <w:rsid w:val="00A54A5C"/>
    <w:rsid w:val="00A54D9A"/>
    <w:rsid w:val="00A55407"/>
    <w:rsid w:val="00A55AE1"/>
    <w:rsid w:val="00A55EFC"/>
    <w:rsid w:val="00A5605E"/>
    <w:rsid w:val="00A56EA2"/>
    <w:rsid w:val="00A57561"/>
    <w:rsid w:val="00A57958"/>
    <w:rsid w:val="00A57A34"/>
    <w:rsid w:val="00A60542"/>
    <w:rsid w:val="00A60B38"/>
    <w:rsid w:val="00A61122"/>
    <w:rsid w:val="00A61673"/>
    <w:rsid w:val="00A61737"/>
    <w:rsid w:val="00A61B68"/>
    <w:rsid w:val="00A63F0E"/>
    <w:rsid w:val="00A64B0E"/>
    <w:rsid w:val="00A65262"/>
    <w:rsid w:val="00A66918"/>
    <w:rsid w:val="00A66B2B"/>
    <w:rsid w:val="00A71184"/>
    <w:rsid w:val="00A71926"/>
    <w:rsid w:val="00A71E0A"/>
    <w:rsid w:val="00A72110"/>
    <w:rsid w:val="00A72630"/>
    <w:rsid w:val="00A72C36"/>
    <w:rsid w:val="00A74C3E"/>
    <w:rsid w:val="00A753B2"/>
    <w:rsid w:val="00A7696F"/>
    <w:rsid w:val="00A76BCB"/>
    <w:rsid w:val="00A771B7"/>
    <w:rsid w:val="00A77A77"/>
    <w:rsid w:val="00A8070B"/>
    <w:rsid w:val="00A82581"/>
    <w:rsid w:val="00A8275A"/>
    <w:rsid w:val="00A8357C"/>
    <w:rsid w:val="00A83BEE"/>
    <w:rsid w:val="00A83CC5"/>
    <w:rsid w:val="00A8413E"/>
    <w:rsid w:val="00A8505A"/>
    <w:rsid w:val="00A86615"/>
    <w:rsid w:val="00A86A29"/>
    <w:rsid w:val="00A86FD8"/>
    <w:rsid w:val="00A872F8"/>
    <w:rsid w:val="00A8737C"/>
    <w:rsid w:val="00A87E79"/>
    <w:rsid w:val="00A90866"/>
    <w:rsid w:val="00A90C48"/>
    <w:rsid w:val="00A91320"/>
    <w:rsid w:val="00A91EF6"/>
    <w:rsid w:val="00A92219"/>
    <w:rsid w:val="00A9267C"/>
    <w:rsid w:val="00A92963"/>
    <w:rsid w:val="00A935EE"/>
    <w:rsid w:val="00A94B6C"/>
    <w:rsid w:val="00A95DCB"/>
    <w:rsid w:val="00A9763C"/>
    <w:rsid w:val="00A97859"/>
    <w:rsid w:val="00A97ACF"/>
    <w:rsid w:val="00AA06DA"/>
    <w:rsid w:val="00AA0981"/>
    <w:rsid w:val="00AA1C98"/>
    <w:rsid w:val="00AA37B8"/>
    <w:rsid w:val="00AA42C0"/>
    <w:rsid w:val="00AA496C"/>
    <w:rsid w:val="00AA5085"/>
    <w:rsid w:val="00AA564C"/>
    <w:rsid w:val="00AA5B54"/>
    <w:rsid w:val="00AA6237"/>
    <w:rsid w:val="00AA7060"/>
    <w:rsid w:val="00AB00AE"/>
    <w:rsid w:val="00AB0C57"/>
    <w:rsid w:val="00AB1986"/>
    <w:rsid w:val="00AB1AA8"/>
    <w:rsid w:val="00AB1FC2"/>
    <w:rsid w:val="00AB229B"/>
    <w:rsid w:val="00AB2B14"/>
    <w:rsid w:val="00AB2CE9"/>
    <w:rsid w:val="00AB3F7D"/>
    <w:rsid w:val="00AB4458"/>
    <w:rsid w:val="00AB4A27"/>
    <w:rsid w:val="00AB655F"/>
    <w:rsid w:val="00AB6A42"/>
    <w:rsid w:val="00AC0AE0"/>
    <w:rsid w:val="00AC11BC"/>
    <w:rsid w:val="00AC2420"/>
    <w:rsid w:val="00AC3091"/>
    <w:rsid w:val="00AC310A"/>
    <w:rsid w:val="00AC3385"/>
    <w:rsid w:val="00AC340D"/>
    <w:rsid w:val="00AC43A9"/>
    <w:rsid w:val="00AC481C"/>
    <w:rsid w:val="00AC553D"/>
    <w:rsid w:val="00AC5ABF"/>
    <w:rsid w:val="00AC5FFA"/>
    <w:rsid w:val="00AC63AE"/>
    <w:rsid w:val="00AC6575"/>
    <w:rsid w:val="00AC659E"/>
    <w:rsid w:val="00AC6DEC"/>
    <w:rsid w:val="00AD0021"/>
    <w:rsid w:val="00AD0270"/>
    <w:rsid w:val="00AD0414"/>
    <w:rsid w:val="00AD085A"/>
    <w:rsid w:val="00AD0B0A"/>
    <w:rsid w:val="00AD0E74"/>
    <w:rsid w:val="00AD1674"/>
    <w:rsid w:val="00AD1AE6"/>
    <w:rsid w:val="00AD1BFF"/>
    <w:rsid w:val="00AD1F86"/>
    <w:rsid w:val="00AD260F"/>
    <w:rsid w:val="00AD38DF"/>
    <w:rsid w:val="00AD3DC2"/>
    <w:rsid w:val="00AD7A6B"/>
    <w:rsid w:val="00AE1783"/>
    <w:rsid w:val="00AE1800"/>
    <w:rsid w:val="00AE18D0"/>
    <w:rsid w:val="00AE1F06"/>
    <w:rsid w:val="00AE2390"/>
    <w:rsid w:val="00AE23F5"/>
    <w:rsid w:val="00AE4A94"/>
    <w:rsid w:val="00AE4C27"/>
    <w:rsid w:val="00AE4E7A"/>
    <w:rsid w:val="00AE531E"/>
    <w:rsid w:val="00AE5BBB"/>
    <w:rsid w:val="00AF1421"/>
    <w:rsid w:val="00AF1DB3"/>
    <w:rsid w:val="00AF1F6A"/>
    <w:rsid w:val="00AF21D3"/>
    <w:rsid w:val="00AF2758"/>
    <w:rsid w:val="00AF302D"/>
    <w:rsid w:val="00AF33BF"/>
    <w:rsid w:val="00AF3CFF"/>
    <w:rsid w:val="00AF4F54"/>
    <w:rsid w:val="00AF5631"/>
    <w:rsid w:val="00AF5A26"/>
    <w:rsid w:val="00AF6B0E"/>
    <w:rsid w:val="00AF6D30"/>
    <w:rsid w:val="00AF6FA6"/>
    <w:rsid w:val="00AF77BC"/>
    <w:rsid w:val="00B00508"/>
    <w:rsid w:val="00B005C4"/>
    <w:rsid w:val="00B0074B"/>
    <w:rsid w:val="00B01700"/>
    <w:rsid w:val="00B01DD6"/>
    <w:rsid w:val="00B02580"/>
    <w:rsid w:val="00B025D1"/>
    <w:rsid w:val="00B026DA"/>
    <w:rsid w:val="00B02F51"/>
    <w:rsid w:val="00B03C3A"/>
    <w:rsid w:val="00B051B1"/>
    <w:rsid w:val="00B0659E"/>
    <w:rsid w:val="00B06A6C"/>
    <w:rsid w:val="00B06BFE"/>
    <w:rsid w:val="00B070B8"/>
    <w:rsid w:val="00B07680"/>
    <w:rsid w:val="00B07D42"/>
    <w:rsid w:val="00B07EAD"/>
    <w:rsid w:val="00B10007"/>
    <w:rsid w:val="00B10CDC"/>
    <w:rsid w:val="00B10D47"/>
    <w:rsid w:val="00B11101"/>
    <w:rsid w:val="00B11CD7"/>
    <w:rsid w:val="00B126DC"/>
    <w:rsid w:val="00B12A9E"/>
    <w:rsid w:val="00B132F7"/>
    <w:rsid w:val="00B146AD"/>
    <w:rsid w:val="00B15A95"/>
    <w:rsid w:val="00B15E32"/>
    <w:rsid w:val="00B16149"/>
    <w:rsid w:val="00B1752E"/>
    <w:rsid w:val="00B17872"/>
    <w:rsid w:val="00B20A98"/>
    <w:rsid w:val="00B20C2F"/>
    <w:rsid w:val="00B221C4"/>
    <w:rsid w:val="00B225F1"/>
    <w:rsid w:val="00B22A5C"/>
    <w:rsid w:val="00B23AA3"/>
    <w:rsid w:val="00B23C47"/>
    <w:rsid w:val="00B23E0E"/>
    <w:rsid w:val="00B241CF"/>
    <w:rsid w:val="00B24746"/>
    <w:rsid w:val="00B25429"/>
    <w:rsid w:val="00B3062F"/>
    <w:rsid w:val="00B30C63"/>
    <w:rsid w:val="00B30D1D"/>
    <w:rsid w:val="00B30FB3"/>
    <w:rsid w:val="00B32160"/>
    <w:rsid w:val="00B32B4E"/>
    <w:rsid w:val="00B32FC5"/>
    <w:rsid w:val="00B338C0"/>
    <w:rsid w:val="00B33A09"/>
    <w:rsid w:val="00B33BA9"/>
    <w:rsid w:val="00B33D47"/>
    <w:rsid w:val="00B33D8D"/>
    <w:rsid w:val="00B345DB"/>
    <w:rsid w:val="00B35005"/>
    <w:rsid w:val="00B35665"/>
    <w:rsid w:val="00B35B64"/>
    <w:rsid w:val="00B36DAD"/>
    <w:rsid w:val="00B37086"/>
    <w:rsid w:val="00B3729E"/>
    <w:rsid w:val="00B3777B"/>
    <w:rsid w:val="00B40AD0"/>
    <w:rsid w:val="00B4109C"/>
    <w:rsid w:val="00B4118D"/>
    <w:rsid w:val="00B4223F"/>
    <w:rsid w:val="00B434E0"/>
    <w:rsid w:val="00B43E5B"/>
    <w:rsid w:val="00B4542B"/>
    <w:rsid w:val="00B454D6"/>
    <w:rsid w:val="00B454F5"/>
    <w:rsid w:val="00B45D76"/>
    <w:rsid w:val="00B460AA"/>
    <w:rsid w:val="00B4698C"/>
    <w:rsid w:val="00B46F75"/>
    <w:rsid w:val="00B46FBC"/>
    <w:rsid w:val="00B47D04"/>
    <w:rsid w:val="00B51225"/>
    <w:rsid w:val="00B512BC"/>
    <w:rsid w:val="00B526B1"/>
    <w:rsid w:val="00B52728"/>
    <w:rsid w:val="00B52A54"/>
    <w:rsid w:val="00B5518B"/>
    <w:rsid w:val="00B55DE9"/>
    <w:rsid w:val="00B56FF8"/>
    <w:rsid w:val="00B57296"/>
    <w:rsid w:val="00B574D7"/>
    <w:rsid w:val="00B60441"/>
    <w:rsid w:val="00B60ECA"/>
    <w:rsid w:val="00B616A5"/>
    <w:rsid w:val="00B61A2E"/>
    <w:rsid w:val="00B6217F"/>
    <w:rsid w:val="00B62FAF"/>
    <w:rsid w:val="00B63D39"/>
    <w:rsid w:val="00B641AA"/>
    <w:rsid w:val="00B6493E"/>
    <w:rsid w:val="00B66C62"/>
    <w:rsid w:val="00B67706"/>
    <w:rsid w:val="00B67D2D"/>
    <w:rsid w:val="00B70078"/>
    <w:rsid w:val="00B701E6"/>
    <w:rsid w:val="00B70685"/>
    <w:rsid w:val="00B70853"/>
    <w:rsid w:val="00B7202B"/>
    <w:rsid w:val="00B7204B"/>
    <w:rsid w:val="00B7207F"/>
    <w:rsid w:val="00B725E9"/>
    <w:rsid w:val="00B727EF"/>
    <w:rsid w:val="00B7386C"/>
    <w:rsid w:val="00B74E77"/>
    <w:rsid w:val="00B74EA6"/>
    <w:rsid w:val="00B750E5"/>
    <w:rsid w:val="00B7543F"/>
    <w:rsid w:val="00B75AAE"/>
    <w:rsid w:val="00B765A6"/>
    <w:rsid w:val="00B77849"/>
    <w:rsid w:val="00B7797F"/>
    <w:rsid w:val="00B804F8"/>
    <w:rsid w:val="00B8053C"/>
    <w:rsid w:val="00B80673"/>
    <w:rsid w:val="00B80C49"/>
    <w:rsid w:val="00B81680"/>
    <w:rsid w:val="00B822E5"/>
    <w:rsid w:val="00B82A32"/>
    <w:rsid w:val="00B82C09"/>
    <w:rsid w:val="00B83464"/>
    <w:rsid w:val="00B83474"/>
    <w:rsid w:val="00B84EA2"/>
    <w:rsid w:val="00B85887"/>
    <w:rsid w:val="00B859D4"/>
    <w:rsid w:val="00B8603F"/>
    <w:rsid w:val="00B86E4B"/>
    <w:rsid w:val="00B87550"/>
    <w:rsid w:val="00B879DA"/>
    <w:rsid w:val="00B87C08"/>
    <w:rsid w:val="00B90BE7"/>
    <w:rsid w:val="00B911B3"/>
    <w:rsid w:val="00B9131F"/>
    <w:rsid w:val="00B918B8"/>
    <w:rsid w:val="00B92511"/>
    <w:rsid w:val="00B929E3"/>
    <w:rsid w:val="00B92E4E"/>
    <w:rsid w:val="00B92FAA"/>
    <w:rsid w:val="00B9425D"/>
    <w:rsid w:val="00B9462E"/>
    <w:rsid w:val="00B94A3E"/>
    <w:rsid w:val="00B95125"/>
    <w:rsid w:val="00B954C4"/>
    <w:rsid w:val="00B95605"/>
    <w:rsid w:val="00B95C5D"/>
    <w:rsid w:val="00B96192"/>
    <w:rsid w:val="00B97762"/>
    <w:rsid w:val="00BA0CCA"/>
    <w:rsid w:val="00BA217E"/>
    <w:rsid w:val="00BA2245"/>
    <w:rsid w:val="00BA23F6"/>
    <w:rsid w:val="00BA2B4E"/>
    <w:rsid w:val="00BA2F54"/>
    <w:rsid w:val="00BA55F0"/>
    <w:rsid w:val="00BA5F66"/>
    <w:rsid w:val="00BA6449"/>
    <w:rsid w:val="00BA65E7"/>
    <w:rsid w:val="00BA65F6"/>
    <w:rsid w:val="00BA7798"/>
    <w:rsid w:val="00BA7E6B"/>
    <w:rsid w:val="00BA7FF5"/>
    <w:rsid w:val="00BB006D"/>
    <w:rsid w:val="00BB0471"/>
    <w:rsid w:val="00BB04F1"/>
    <w:rsid w:val="00BB1B56"/>
    <w:rsid w:val="00BB1EB6"/>
    <w:rsid w:val="00BB29FB"/>
    <w:rsid w:val="00BB4231"/>
    <w:rsid w:val="00BB5024"/>
    <w:rsid w:val="00BB66AF"/>
    <w:rsid w:val="00BB738D"/>
    <w:rsid w:val="00BB7EC7"/>
    <w:rsid w:val="00BB7FFB"/>
    <w:rsid w:val="00BC0B48"/>
    <w:rsid w:val="00BC1EE7"/>
    <w:rsid w:val="00BC2ADF"/>
    <w:rsid w:val="00BC5C3C"/>
    <w:rsid w:val="00BC5E6C"/>
    <w:rsid w:val="00BC60DD"/>
    <w:rsid w:val="00BC633A"/>
    <w:rsid w:val="00BC65A1"/>
    <w:rsid w:val="00BC6A96"/>
    <w:rsid w:val="00BC757C"/>
    <w:rsid w:val="00BD0194"/>
    <w:rsid w:val="00BD19CC"/>
    <w:rsid w:val="00BD2979"/>
    <w:rsid w:val="00BD302D"/>
    <w:rsid w:val="00BD3FB2"/>
    <w:rsid w:val="00BD4591"/>
    <w:rsid w:val="00BD4D25"/>
    <w:rsid w:val="00BD6ADD"/>
    <w:rsid w:val="00BD6BA5"/>
    <w:rsid w:val="00BD6BD2"/>
    <w:rsid w:val="00BD7154"/>
    <w:rsid w:val="00BD7F26"/>
    <w:rsid w:val="00BE2A27"/>
    <w:rsid w:val="00BE3B59"/>
    <w:rsid w:val="00BE3E27"/>
    <w:rsid w:val="00BE43E3"/>
    <w:rsid w:val="00BE4AF6"/>
    <w:rsid w:val="00BE4BA4"/>
    <w:rsid w:val="00BE5179"/>
    <w:rsid w:val="00BE52CE"/>
    <w:rsid w:val="00BE5D78"/>
    <w:rsid w:val="00BE5E0B"/>
    <w:rsid w:val="00BE5E9F"/>
    <w:rsid w:val="00BE6530"/>
    <w:rsid w:val="00BE672D"/>
    <w:rsid w:val="00BE74F5"/>
    <w:rsid w:val="00BE7EC9"/>
    <w:rsid w:val="00BE7FF0"/>
    <w:rsid w:val="00BF0012"/>
    <w:rsid w:val="00BF13F8"/>
    <w:rsid w:val="00BF20A7"/>
    <w:rsid w:val="00BF21CA"/>
    <w:rsid w:val="00BF2968"/>
    <w:rsid w:val="00BF2B06"/>
    <w:rsid w:val="00BF2B87"/>
    <w:rsid w:val="00BF3366"/>
    <w:rsid w:val="00BF3D59"/>
    <w:rsid w:val="00BF3F1D"/>
    <w:rsid w:val="00BF4262"/>
    <w:rsid w:val="00BF4A5C"/>
    <w:rsid w:val="00BF5420"/>
    <w:rsid w:val="00BF6A3F"/>
    <w:rsid w:val="00BF77AA"/>
    <w:rsid w:val="00C0014A"/>
    <w:rsid w:val="00C0131F"/>
    <w:rsid w:val="00C026A1"/>
    <w:rsid w:val="00C02D0C"/>
    <w:rsid w:val="00C02F82"/>
    <w:rsid w:val="00C03033"/>
    <w:rsid w:val="00C03152"/>
    <w:rsid w:val="00C0374A"/>
    <w:rsid w:val="00C03881"/>
    <w:rsid w:val="00C03884"/>
    <w:rsid w:val="00C0414F"/>
    <w:rsid w:val="00C0642C"/>
    <w:rsid w:val="00C06447"/>
    <w:rsid w:val="00C06D4A"/>
    <w:rsid w:val="00C06D90"/>
    <w:rsid w:val="00C077A6"/>
    <w:rsid w:val="00C101FC"/>
    <w:rsid w:val="00C1048A"/>
    <w:rsid w:val="00C10492"/>
    <w:rsid w:val="00C110DB"/>
    <w:rsid w:val="00C12C74"/>
    <w:rsid w:val="00C137F6"/>
    <w:rsid w:val="00C144D4"/>
    <w:rsid w:val="00C15750"/>
    <w:rsid w:val="00C170B8"/>
    <w:rsid w:val="00C17337"/>
    <w:rsid w:val="00C17D6D"/>
    <w:rsid w:val="00C20C2A"/>
    <w:rsid w:val="00C212A1"/>
    <w:rsid w:val="00C2185E"/>
    <w:rsid w:val="00C22201"/>
    <w:rsid w:val="00C22497"/>
    <w:rsid w:val="00C22F85"/>
    <w:rsid w:val="00C230C8"/>
    <w:rsid w:val="00C233EE"/>
    <w:rsid w:val="00C23666"/>
    <w:rsid w:val="00C245EE"/>
    <w:rsid w:val="00C25070"/>
    <w:rsid w:val="00C2618C"/>
    <w:rsid w:val="00C27CC0"/>
    <w:rsid w:val="00C30394"/>
    <w:rsid w:val="00C30D4A"/>
    <w:rsid w:val="00C319D6"/>
    <w:rsid w:val="00C31B0F"/>
    <w:rsid w:val="00C322C9"/>
    <w:rsid w:val="00C325B4"/>
    <w:rsid w:val="00C330B2"/>
    <w:rsid w:val="00C332C2"/>
    <w:rsid w:val="00C33725"/>
    <w:rsid w:val="00C3411E"/>
    <w:rsid w:val="00C34B69"/>
    <w:rsid w:val="00C34D14"/>
    <w:rsid w:val="00C35896"/>
    <w:rsid w:val="00C3593C"/>
    <w:rsid w:val="00C35DFF"/>
    <w:rsid w:val="00C361E4"/>
    <w:rsid w:val="00C3702D"/>
    <w:rsid w:val="00C37269"/>
    <w:rsid w:val="00C40144"/>
    <w:rsid w:val="00C4039A"/>
    <w:rsid w:val="00C40C42"/>
    <w:rsid w:val="00C41E0E"/>
    <w:rsid w:val="00C45673"/>
    <w:rsid w:val="00C45D11"/>
    <w:rsid w:val="00C45F7C"/>
    <w:rsid w:val="00C46111"/>
    <w:rsid w:val="00C4673B"/>
    <w:rsid w:val="00C47496"/>
    <w:rsid w:val="00C478F2"/>
    <w:rsid w:val="00C5158F"/>
    <w:rsid w:val="00C518DB"/>
    <w:rsid w:val="00C51A2F"/>
    <w:rsid w:val="00C5279C"/>
    <w:rsid w:val="00C52AAC"/>
    <w:rsid w:val="00C52E48"/>
    <w:rsid w:val="00C53149"/>
    <w:rsid w:val="00C54618"/>
    <w:rsid w:val="00C55066"/>
    <w:rsid w:val="00C55107"/>
    <w:rsid w:val="00C55836"/>
    <w:rsid w:val="00C55D2B"/>
    <w:rsid w:val="00C567C6"/>
    <w:rsid w:val="00C56A0E"/>
    <w:rsid w:val="00C56E55"/>
    <w:rsid w:val="00C56ED4"/>
    <w:rsid w:val="00C5733E"/>
    <w:rsid w:val="00C5795C"/>
    <w:rsid w:val="00C600FC"/>
    <w:rsid w:val="00C61F8A"/>
    <w:rsid w:val="00C62650"/>
    <w:rsid w:val="00C629E2"/>
    <w:rsid w:val="00C62EDE"/>
    <w:rsid w:val="00C634FE"/>
    <w:rsid w:val="00C63542"/>
    <w:rsid w:val="00C65069"/>
    <w:rsid w:val="00C65197"/>
    <w:rsid w:val="00C65928"/>
    <w:rsid w:val="00C65D34"/>
    <w:rsid w:val="00C6680F"/>
    <w:rsid w:val="00C67FB0"/>
    <w:rsid w:val="00C70EB3"/>
    <w:rsid w:val="00C7298F"/>
    <w:rsid w:val="00C73C2A"/>
    <w:rsid w:val="00C73C5A"/>
    <w:rsid w:val="00C741B7"/>
    <w:rsid w:val="00C7477E"/>
    <w:rsid w:val="00C756CB"/>
    <w:rsid w:val="00C75A20"/>
    <w:rsid w:val="00C75B12"/>
    <w:rsid w:val="00C75FC2"/>
    <w:rsid w:val="00C76A4C"/>
    <w:rsid w:val="00C76D83"/>
    <w:rsid w:val="00C77C78"/>
    <w:rsid w:val="00C80D6E"/>
    <w:rsid w:val="00C80F74"/>
    <w:rsid w:val="00C81782"/>
    <w:rsid w:val="00C82278"/>
    <w:rsid w:val="00C823A9"/>
    <w:rsid w:val="00C833C6"/>
    <w:rsid w:val="00C834E4"/>
    <w:rsid w:val="00C83888"/>
    <w:rsid w:val="00C84BA3"/>
    <w:rsid w:val="00C84CE0"/>
    <w:rsid w:val="00C859AF"/>
    <w:rsid w:val="00C860CE"/>
    <w:rsid w:val="00C86375"/>
    <w:rsid w:val="00C8664E"/>
    <w:rsid w:val="00C86765"/>
    <w:rsid w:val="00C8682A"/>
    <w:rsid w:val="00C86D8D"/>
    <w:rsid w:val="00C870AF"/>
    <w:rsid w:val="00C8744C"/>
    <w:rsid w:val="00C876E7"/>
    <w:rsid w:val="00C90A0C"/>
    <w:rsid w:val="00C90AC7"/>
    <w:rsid w:val="00C91823"/>
    <w:rsid w:val="00C91FF9"/>
    <w:rsid w:val="00C926F8"/>
    <w:rsid w:val="00C92DA5"/>
    <w:rsid w:val="00C93575"/>
    <w:rsid w:val="00C93752"/>
    <w:rsid w:val="00C946C4"/>
    <w:rsid w:val="00C954E7"/>
    <w:rsid w:val="00C95C61"/>
    <w:rsid w:val="00C95D4D"/>
    <w:rsid w:val="00C95EB5"/>
    <w:rsid w:val="00C9699C"/>
    <w:rsid w:val="00C97994"/>
    <w:rsid w:val="00C97A42"/>
    <w:rsid w:val="00CA0430"/>
    <w:rsid w:val="00CA07E2"/>
    <w:rsid w:val="00CA115E"/>
    <w:rsid w:val="00CA1AD5"/>
    <w:rsid w:val="00CA1B66"/>
    <w:rsid w:val="00CA3B3F"/>
    <w:rsid w:val="00CA3D39"/>
    <w:rsid w:val="00CA478F"/>
    <w:rsid w:val="00CA5C4D"/>
    <w:rsid w:val="00CA5DDE"/>
    <w:rsid w:val="00CA6E7C"/>
    <w:rsid w:val="00CA757D"/>
    <w:rsid w:val="00CA7763"/>
    <w:rsid w:val="00CA7D94"/>
    <w:rsid w:val="00CB0F61"/>
    <w:rsid w:val="00CB168A"/>
    <w:rsid w:val="00CB16AA"/>
    <w:rsid w:val="00CB1720"/>
    <w:rsid w:val="00CB29BE"/>
    <w:rsid w:val="00CB2C66"/>
    <w:rsid w:val="00CB32C6"/>
    <w:rsid w:val="00CB3486"/>
    <w:rsid w:val="00CB399B"/>
    <w:rsid w:val="00CB430D"/>
    <w:rsid w:val="00CB4C20"/>
    <w:rsid w:val="00CB56EA"/>
    <w:rsid w:val="00CB5E26"/>
    <w:rsid w:val="00CB67E3"/>
    <w:rsid w:val="00CB7041"/>
    <w:rsid w:val="00CB756E"/>
    <w:rsid w:val="00CB7B83"/>
    <w:rsid w:val="00CC047C"/>
    <w:rsid w:val="00CC04D3"/>
    <w:rsid w:val="00CC0E3F"/>
    <w:rsid w:val="00CC174D"/>
    <w:rsid w:val="00CC1CC9"/>
    <w:rsid w:val="00CC2381"/>
    <w:rsid w:val="00CC2B56"/>
    <w:rsid w:val="00CC36CC"/>
    <w:rsid w:val="00CC37DB"/>
    <w:rsid w:val="00CC5032"/>
    <w:rsid w:val="00CC5298"/>
    <w:rsid w:val="00CC54D9"/>
    <w:rsid w:val="00CC5AB7"/>
    <w:rsid w:val="00CC6B30"/>
    <w:rsid w:val="00CC75FA"/>
    <w:rsid w:val="00CC7B52"/>
    <w:rsid w:val="00CD0845"/>
    <w:rsid w:val="00CD3F8C"/>
    <w:rsid w:val="00CD595F"/>
    <w:rsid w:val="00CD5AEA"/>
    <w:rsid w:val="00CD5E8B"/>
    <w:rsid w:val="00CD65AA"/>
    <w:rsid w:val="00CD72A3"/>
    <w:rsid w:val="00CD74BE"/>
    <w:rsid w:val="00CD7CFC"/>
    <w:rsid w:val="00CE0AC3"/>
    <w:rsid w:val="00CE0B1D"/>
    <w:rsid w:val="00CE11E5"/>
    <w:rsid w:val="00CE1436"/>
    <w:rsid w:val="00CE21DC"/>
    <w:rsid w:val="00CE2782"/>
    <w:rsid w:val="00CE4223"/>
    <w:rsid w:val="00CE4230"/>
    <w:rsid w:val="00CE4A53"/>
    <w:rsid w:val="00CE507B"/>
    <w:rsid w:val="00CE5CA2"/>
    <w:rsid w:val="00CE5D79"/>
    <w:rsid w:val="00CE681C"/>
    <w:rsid w:val="00CE68B4"/>
    <w:rsid w:val="00CE76E9"/>
    <w:rsid w:val="00CF3CDD"/>
    <w:rsid w:val="00CF4698"/>
    <w:rsid w:val="00CF57A5"/>
    <w:rsid w:val="00CF6064"/>
    <w:rsid w:val="00CF6340"/>
    <w:rsid w:val="00CF7539"/>
    <w:rsid w:val="00CF76F2"/>
    <w:rsid w:val="00CF7D62"/>
    <w:rsid w:val="00D00976"/>
    <w:rsid w:val="00D015D8"/>
    <w:rsid w:val="00D0173E"/>
    <w:rsid w:val="00D02A46"/>
    <w:rsid w:val="00D03138"/>
    <w:rsid w:val="00D0327D"/>
    <w:rsid w:val="00D03492"/>
    <w:rsid w:val="00D0583F"/>
    <w:rsid w:val="00D06894"/>
    <w:rsid w:val="00D07D16"/>
    <w:rsid w:val="00D102C7"/>
    <w:rsid w:val="00D11101"/>
    <w:rsid w:val="00D11747"/>
    <w:rsid w:val="00D1285E"/>
    <w:rsid w:val="00D12924"/>
    <w:rsid w:val="00D13476"/>
    <w:rsid w:val="00D13806"/>
    <w:rsid w:val="00D13EDC"/>
    <w:rsid w:val="00D1418D"/>
    <w:rsid w:val="00D143FE"/>
    <w:rsid w:val="00D1514C"/>
    <w:rsid w:val="00D1537D"/>
    <w:rsid w:val="00D15A2B"/>
    <w:rsid w:val="00D174B2"/>
    <w:rsid w:val="00D17F8F"/>
    <w:rsid w:val="00D20A98"/>
    <w:rsid w:val="00D20CE3"/>
    <w:rsid w:val="00D20E08"/>
    <w:rsid w:val="00D219CB"/>
    <w:rsid w:val="00D21B27"/>
    <w:rsid w:val="00D22717"/>
    <w:rsid w:val="00D22FBD"/>
    <w:rsid w:val="00D23B2F"/>
    <w:rsid w:val="00D24008"/>
    <w:rsid w:val="00D24993"/>
    <w:rsid w:val="00D24FF0"/>
    <w:rsid w:val="00D25082"/>
    <w:rsid w:val="00D258ED"/>
    <w:rsid w:val="00D25E7D"/>
    <w:rsid w:val="00D26E74"/>
    <w:rsid w:val="00D27699"/>
    <w:rsid w:val="00D27B7B"/>
    <w:rsid w:val="00D308BF"/>
    <w:rsid w:val="00D31611"/>
    <w:rsid w:val="00D32268"/>
    <w:rsid w:val="00D3226D"/>
    <w:rsid w:val="00D34E1B"/>
    <w:rsid w:val="00D35AB0"/>
    <w:rsid w:val="00D36A90"/>
    <w:rsid w:val="00D36EA3"/>
    <w:rsid w:val="00D37858"/>
    <w:rsid w:val="00D405EF"/>
    <w:rsid w:val="00D40D70"/>
    <w:rsid w:val="00D42041"/>
    <w:rsid w:val="00D426D0"/>
    <w:rsid w:val="00D43E36"/>
    <w:rsid w:val="00D440E1"/>
    <w:rsid w:val="00D455C6"/>
    <w:rsid w:val="00D45C4D"/>
    <w:rsid w:val="00D45F9F"/>
    <w:rsid w:val="00D46C68"/>
    <w:rsid w:val="00D46FB5"/>
    <w:rsid w:val="00D47545"/>
    <w:rsid w:val="00D4763E"/>
    <w:rsid w:val="00D53070"/>
    <w:rsid w:val="00D53673"/>
    <w:rsid w:val="00D55603"/>
    <w:rsid w:val="00D55B2A"/>
    <w:rsid w:val="00D56B66"/>
    <w:rsid w:val="00D56C0C"/>
    <w:rsid w:val="00D56F39"/>
    <w:rsid w:val="00D5708D"/>
    <w:rsid w:val="00D607F2"/>
    <w:rsid w:val="00D63092"/>
    <w:rsid w:val="00D6351B"/>
    <w:rsid w:val="00D63E79"/>
    <w:rsid w:val="00D64BCC"/>
    <w:rsid w:val="00D64E41"/>
    <w:rsid w:val="00D652A1"/>
    <w:rsid w:val="00D657AB"/>
    <w:rsid w:val="00D6697A"/>
    <w:rsid w:val="00D67917"/>
    <w:rsid w:val="00D702D0"/>
    <w:rsid w:val="00D708D6"/>
    <w:rsid w:val="00D71787"/>
    <w:rsid w:val="00D71ED8"/>
    <w:rsid w:val="00D72C44"/>
    <w:rsid w:val="00D736A3"/>
    <w:rsid w:val="00D737A6"/>
    <w:rsid w:val="00D75D05"/>
    <w:rsid w:val="00D75D2A"/>
    <w:rsid w:val="00D75E81"/>
    <w:rsid w:val="00D76E3F"/>
    <w:rsid w:val="00D76F4E"/>
    <w:rsid w:val="00D771E8"/>
    <w:rsid w:val="00D7795B"/>
    <w:rsid w:val="00D77DF3"/>
    <w:rsid w:val="00D8125C"/>
    <w:rsid w:val="00D8144C"/>
    <w:rsid w:val="00D81953"/>
    <w:rsid w:val="00D81A49"/>
    <w:rsid w:val="00D8282B"/>
    <w:rsid w:val="00D82855"/>
    <w:rsid w:val="00D83E41"/>
    <w:rsid w:val="00D84AC9"/>
    <w:rsid w:val="00D85509"/>
    <w:rsid w:val="00D86289"/>
    <w:rsid w:val="00D8652F"/>
    <w:rsid w:val="00D879A7"/>
    <w:rsid w:val="00D90547"/>
    <w:rsid w:val="00D9057E"/>
    <w:rsid w:val="00D90909"/>
    <w:rsid w:val="00D911F3"/>
    <w:rsid w:val="00D9143A"/>
    <w:rsid w:val="00D915FC"/>
    <w:rsid w:val="00D91989"/>
    <w:rsid w:val="00D91CEB"/>
    <w:rsid w:val="00D92074"/>
    <w:rsid w:val="00D92706"/>
    <w:rsid w:val="00D9284F"/>
    <w:rsid w:val="00D92CA4"/>
    <w:rsid w:val="00D92F56"/>
    <w:rsid w:val="00D93378"/>
    <w:rsid w:val="00D9337D"/>
    <w:rsid w:val="00D944DF"/>
    <w:rsid w:val="00D95115"/>
    <w:rsid w:val="00D95197"/>
    <w:rsid w:val="00D95805"/>
    <w:rsid w:val="00D95845"/>
    <w:rsid w:val="00D95B08"/>
    <w:rsid w:val="00D95CE5"/>
    <w:rsid w:val="00D95E8C"/>
    <w:rsid w:val="00D96783"/>
    <w:rsid w:val="00D96970"/>
    <w:rsid w:val="00D97AA3"/>
    <w:rsid w:val="00D97E31"/>
    <w:rsid w:val="00DA0760"/>
    <w:rsid w:val="00DA0A31"/>
    <w:rsid w:val="00DA1FFE"/>
    <w:rsid w:val="00DA2313"/>
    <w:rsid w:val="00DA254C"/>
    <w:rsid w:val="00DA3127"/>
    <w:rsid w:val="00DA3156"/>
    <w:rsid w:val="00DA3CB1"/>
    <w:rsid w:val="00DA4754"/>
    <w:rsid w:val="00DA51D2"/>
    <w:rsid w:val="00DA5296"/>
    <w:rsid w:val="00DA570B"/>
    <w:rsid w:val="00DA5C24"/>
    <w:rsid w:val="00DA606B"/>
    <w:rsid w:val="00DA6C13"/>
    <w:rsid w:val="00DA6FE7"/>
    <w:rsid w:val="00DB190B"/>
    <w:rsid w:val="00DB208E"/>
    <w:rsid w:val="00DB20ED"/>
    <w:rsid w:val="00DB24C4"/>
    <w:rsid w:val="00DB28B8"/>
    <w:rsid w:val="00DB3100"/>
    <w:rsid w:val="00DB4196"/>
    <w:rsid w:val="00DB4CEC"/>
    <w:rsid w:val="00DB569A"/>
    <w:rsid w:val="00DB57C7"/>
    <w:rsid w:val="00DB58D0"/>
    <w:rsid w:val="00DB6C51"/>
    <w:rsid w:val="00DC0DFA"/>
    <w:rsid w:val="00DC14D9"/>
    <w:rsid w:val="00DC1E33"/>
    <w:rsid w:val="00DC2159"/>
    <w:rsid w:val="00DC2826"/>
    <w:rsid w:val="00DC2874"/>
    <w:rsid w:val="00DC3126"/>
    <w:rsid w:val="00DC3E81"/>
    <w:rsid w:val="00DC41A1"/>
    <w:rsid w:val="00DC49AC"/>
    <w:rsid w:val="00DC4D19"/>
    <w:rsid w:val="00DC650F"/>
    <w:rsid w:val="00DC68BE"/>
    <w:rsid w:val="00DC6959"/>
    <w:rsid w:val="00DC7702"/>
    <w:rsid w:val="00DD0046"/>
    <w:rsid w:val="00DD0199"/>
    <w:rsid w:val="00DD0A2A"/>
    <w:rsid w:val="00DD0AC0"/>
    <w:rsid w:val="00DD1094"/>
    <w:rsid w:val="00DD22BF"/>
    <w:rsid w:val="00DD241F"/>
    <w:rsid w:val="00DD25EB"/>
    <w:rsid w:val="00DD31A6"/>
    <w:rsid w:val="00DD4400"/>
    <w:rsid w:val="00DD5296"/>
    <w:rsid w:val="00DD5485"/>
    <w:rsid w:val="00DD5AAD"/>
    <w:rsid w:val="00DD5C9E"/>
    <w:rsid w:val="00DD5EA8"/>
    <w:rsid w:val="00DD6B67"/>
    <w:rsid w:val="00DD761A"/>
    <w:rsid w:val="00DD7637"/>
    <w:rsid w:val="00DD7CAD"/>
    <w:rsid w:val="00DD7EB9"/>
    <w:rsid w:val="00DE0033"/>
    <w:rsid w:val="00DE1054"/>
    <w:rsid w:val="00DE1CEC"/>
    <w:rsid w:val="00DE1DA3"/>
    <w:rsid w:val="00DE21DF"/>
    <w:rsid w:val="00DE23FC"/>
    <w:rsid w:val="00DE2C2C"/>
    <w:rsid w:val="00DE2D7F"/>
    <w:rsid w:val="00DE3998"/>
    <w:rsid w:val="00DE3A04"/>
    <w:rsid w:val="00DE3AC4"/>
    <w:rsid w:val="00DE3D37"/>
    <w:rsid w:val="00DE477E"/>
    <w:rsid w:val="00DE5C89"/>
    <w:rsid w:val="00DF06F2"/>
    <w:rsid w:val="00DF078E"/>
    <w:rsid w:val="00DF173D"/>
    <w:rsid w:val="00DF175C"/>
    <w:rsid w:val="00DF2A27"/>
    <w:rsid w:val="00DF2C24"/>
    <w:rsid w:val="00DF2CCC"/>
    <w:rsid w:val="00DF2FF9"/>
    <w:rsid w:val="00DF3880"/>
    <w:rsid w:val="00DF3DB9"/>
    <w:rsid w:val="00DF4355"/>
    <w:rsid w:val="00DF7371"/>
    <w:rsid w:val="00DF75C5"/>
    <w:rsid w:val="00DF7D15"/>
    <w:rsid w:val="00E00575"/>
    <w:rsid w:val="00E015C9"/>
    <w:rsid w:val="00E01991"/>
    <w:rsid w:val="00E01F40"/>
    <w:rsid w:val="00E02D4C"/>
    <w:rsid w:val="00E0369A"/>
    <w:rsid w:val="00E0571F"/>
    <w:rsid w:val="00E05789"/>
    <w:rsid w:val="00E06D8C"/>
    <w:rsid w:val="00E0704D"/>
    <w:rsid w:val="00E0799F"/>
    <w:rsid w:val="00E079F0"/>
    <w:rsid w:val="00E07B7A"/>
    <w:rsid w:val="00E1176B"/>
    <w:rsid w:val="00E11F7C"/>
    <w:rsid w:val="00E12EB8"/>
    <w:rsid w:val="00E1314C"/>
    <w:rsid w:val="00E13256"/>
    <w:rsid w:val="00E13545"/>
    <w:rsid w:val="00E14428"/>
    <w:rsid w:val="00E14A0C"/>
    <w:rsid w:val="00E155AC"/>
    <w:rsid w:val="00E161D0"/>
    <w:rsid w:val="00E16C5D"/>
    <w:rsid w:val="00E1723E"/>
    <w:rsid w:val="00E174FE"/>
    <w:rsid w:val="00E17FC1"/>
    <w:rsid w:val="00E20192"/>
    <w:rsid w:val="00E20D95"/>
    <w:rsid w:val="00E21A94"/>
    <w:rsid w:val="00E21B50"/>
    <w:rsid w:val="00E24586"/>
    <w:rsid w:val="00E24909"/>
    <w:rsid w:val="00E250EC"/>
    <w:rsid w:val="00E2531D"/>
    <w:rsid w:val="00E25A14"/>
    <w:rsid w:val="00E2683E"/>
    <w:rsid w:val="00E279D8"/>
    <w:rsid w:val="00E27CA1"/>
    <w:rsid w:val="00E27EEA"/>
    <w:rsid w:val="00E30472"/>
    <w:rsid w:val="00E315B1"/>
    <w:rsid w:val="00E31B81"/>
    <w:rsid w:val="00E31C28"/>
    <w:rsid w:val="00E3216E"/>
    <w:rsid w:val="00E323FC"/>
    <w:rsid w:val="00E326ED"/>
    <w:rsid w:val="00E326FA"/>
    <w:rsid w:val="00E328D0"/>
    <w:rsid w:val="00E332A8"/>
    <w:rsid w:val="00E33367"/>
    <w:rsid w:val="00E34459"/>
    <w:rsid w:val="00E34FBB"/>
    <w:rsid w:val="00E35759"/>
    <w:rsid w:val="00E357A7"/>
    <w:rsid w:val="00E35B12"/>
    <w:rsid w:val="00E36B31"/>
    <w:rsid w:val="00E36C7A"/>
    <w:rsid w:val="00E41926"/>
    <w:rsid w:val="00E41AE6"/>
    <w:rsid w:val="00E41DFE"/>
    <w:rsid w:val="00E42325"/>
    <w:rsid w:val="00E42393"/>
    <w:rsid w:val="00E42DCA"/>
    <w:rsid w:val="00E45195"/>
    <w:rsid w:val="00E456CA"/>
    <w:rsid w:val="00E45A48"/>
    <w:rsid w:val="00E45AE8"/>
    <w:rsid w:val="00E46754"/>
    <w:rsid w:val="00E509E6"/>
    <w:rsid w:val="00E51584"/>
    <w:rsid w:val="00E51655"/>
    <w:rsid w:val="00E5342E"/>
    <w:rsid w:val="00E54199"/>
    <w:rsid w:val="00E544C5"/>
    <w:rsid w:val="00E547D3"/>
    <w:rsid w:val="00E553C8"/>
    <w:rsid w:val="00E558B7"/>
    <w:rsid w:val="00E55AC8"/>
    <w:rsid w:val="00E55F66"/>
    <w:rsid w:val="00E57FBC"/>
    <w:rsid w:val="00E60E0E"/>
    <w:rsid w:val="00E61E53"/>
    <w:rsid w:val="00E621E1"/>
    <w:rsid w:val="00E628B5"/>
    <w:rsid w:val="00E63468"/>
    <w:rsid w:val="00E64025"/>
    <w:rsid w:val="00E648CD"/>
    <w:rsid w:val="00E65EA3"/>
    <w:rsid w:val="00E663EF"/>
    <w:rsid w:val="00E66685"/>
    <w:rsid w:val="00E677E4"/>
    <w:rsid w:val="00E67F6A"/>
    <w:rsid w:val="00E70C3A"/>
    <w:rsid w:val="00E7130D"/>
    <w:rsid w:val="00E71E68"/>
    <w:rsid w:val="00E71F12"/>
    <w:rsid w:val="00E73573"/>
    <w:rsid w:val="00E73EE1"/>
    <w:rsid w:val="00E744C0"/>
    <w:rsid w:val="00E74D7D"/>
    <w:rsid w:val="00E74F8B"/>
    <w:rsid w:val="00E75002"/>
    <w:rsid w:val="00E75102"/>
    <w:rsid w:val="00E752D3"/>
    <w:rsid w:val="00E75940"/>
    <w:rsid w:val="00E75CA2"/>
    <w:rsid w:val="00E75F6E"/>
    <w:rsid w:val="00E7641E"/>
    <w:rsid w:val="00E813C7"/>
    <w:rsid w:val="00E8344D"/>
    <w:rsid w:val="00E8352E"/>
    <w:rsid w:val="00E83D25"/>
    <w:rsid w:val="00E85EEB"/>
    <w:rsid w:val="00E86A39"/>
    <w:rsid w:val="00E9069F"/>
    <w:rsid w:val="00E90CA7"/>
    <w:rsid w:val="00E90CC7"/>
    <w:rsid w:val="00E91D68"/>
    <w:rsid w:val="00E92224"/>
    <w:rsid w:val="00E93559"/>
    <w:rsid w:val="00E94180"/>
    <w:rsid w:val="00E954FB"/>
    <w:rsid w:val="00E965FB"/>
    <w:rsid w:val="00E97DAF"/>
    <w:rsid w:val="00EA046D"/>
    <w:rsid w:val="00EA07A7"/>
    <w:rsid w:val="00EA08E8"/>
    <w:rsid w:val="00EA2123"/>
    <w:rsid w:val="00EA3085"/>
    <w:rsid w:val="00EA4B9B"/>
    <w:rsid w:val="00EA4C8A"/>
    <w:rsid w:val="00EA53A5"/>
    <w:rsid w:val="00EA5AD7"/>
    <w:rsid w:val="00EA5D0F"/>
    <w:rsid w:val="00EA5E90"/>
    <w:rsid w:val="00EA6402"/>
    <w:rsid w:val="00EA6C66"/>
    <w:rsid w:val="00EA7CBD"/>
    <w:rsid w:val="00EA7D9F"/>
    <w:rsid w:val="00EB015F"/>
    <w:rsid w:val="00EB13DA"/>
    <w:rsid w:val="00EB196C"/>
    <w:rsid w:val="00EB1D1A"/>
    <w:rsid w:val="00EB2177"/>
    <w:rsid w:val="00EB2484"/>
    <w:rsid w:val="00EB2CE3"/>
    <w:rsid w:val="00EB3642"/>
    <w:rsid w:val="00EB3F34"/>
    <w:rsid w:val="00EB4281"/>
    <w:rsid w:val="00EB431B"/>
    <w:rsid w:val="00EB6EDD"/>
    <w:rsid w:val="00EB7AD1"/>
    <w:rsid w:val="00EC02F7"/>
    <w:rsid w:val="00EC0391"/>
    <w:rsid w:val="00EC11E7"/>
    <w:rsid w:val="00EC1384"/>
    <w:rsid w:val="00EC1E6A"/>
    <w:rsid w:val="00EC265E"/>
    <w:rsid w:val="00EC2DA2"/>
    <w:rsid w:val="00EC2EF1"/>
    <w:rsid w:val="00EC3EDA"/>
    <w:rsid w:val="00EC40A6"/>
    <w:rsid w:val="00EC549A"/>
    <w:rsid w:val="00EC6F34"/>
    <w:rsid w:val="00EC70C9"/>
    <w:rsid w:val="00ED13C6"/>
    <w:rsid w:val="00ED15FD"/>
    <w:rsid w:val="00ED191C"/>
    <w:rsid w:val="00ED1FEB"/>
    <w:rsid w:val="00ED2A6F"/>
    <w:rsid w:val="00ED3E39"/>
    <w:rsid w:val="00ED42BF"/>
    <w:rsid w:val="00ED4765"/>
    <w:rsid w:val="00ED5E60"/>
    <w:rsid w:val="00EE046E"/>
    <w:rsid w:val="00EE0645"/>
    <w:rsid w:val="00EE066B"/>
    <w:rsid w:val="00EE144B"/>
    <w:rsid w:val="00EE2104"/>
    <w:rsid w:val="00EE21D7"/>
    <w:rsid w:val="00EE226D"/>
    <w:rsid w:val="00EE2500"/>
    <w:rsid w:val="00EE25EC"/>
    <w:rsid w:val="00EE2D09"/>
    <w:rsid w:val="00EE346E"/>
    <w:rsid w:val="00EE3783"/>
    <w:rsid w:val="00EE5D22"/>
    <w:rsid w:val="00EE69C7"/>
    <w:rsid w:val="00EE6CB5"/>
    <w:rsid w:val="00EE6F67"/>
    <w:rsid w:val="00EF03E7"/>
    <w:rsid w:val="00EF0F89"/>
    <w:rsid w:val="00EF2019"/>
    <w:rsid w:val="00EF2B1D"/>
    <w:rsid w:val="00EF3A9F"/>
    <w:rsid w:val="00EF3C0B"/>
    <w:rsid w:val="00EF4AAD"/>
    <w:rsid w:val="00EF4C0B"/>
    <w:rsid w:val="00EF5796"/>
    <w:rsid w:val="00EF6B1E"/>
    <w:rsid w:val="00EF6CC2"/>
    <w:rsid w:val="00EF7C9F"/>
    <w:rsid w:val="00F0122F"/>
    <w:rsid w:val="00F016D5"/>
    <w:rsid w:val="00F02710"/>
    <w:rsid w:val="00F03E70"/>
    <w:rsid w:val="00F03E9A"/>
    <w:rsid w:val="00F041FA"/>
    <w:rsid w:val="00F04783"/>
    <w:rsid w:val="00F04B62"/>
    <w:rsid w:val="00F06F92"/>
    <w:rsid w:val="00F07002"/>
    <w:rsid w:val="00F10001"/>
    <w:rsid w:val="00F1061A"/>
    <w:rsid w:val="00F11361"/>
    <w:rsid w:val="00F1175D"/>
    <w:rsid w:val="00F117CC"/>
    <w:rsid w:val="00F11D7D"/>
    <w:rsid w:val="00F128C9"/>
    <w:rsid w:val="00F12FE8"/>
    <w:rsid w:val="00F131B7"/>
    <w:rsid w:val="00F139BE"/>
    <w:rsid w:val="00F13E4C"/>
    <w:rsid w:val="00F14033"/>
    <w:rsid w:val="00F14046"/>
    <w:rsid w:val="00F1475B"/>
    <w:rsid w:val="00F14F57"/>
    <w:rsid w:val="00F1546C"/>
    <w:rsid w:val="00F174BE"/>
    <w:rsid w:val="00F1784B"/>
    <w:rsid w:val="00F17FAB"/>
    <w:rsid w:val="00F211E0"/>
    <w:rsid w:val="00F2221D"/>
    <w:rsid w:val="00F22FAD"/>
    <w:rsid w:val="00F230F4"/>
    <w:rsid w:val="00F23A03"/>
    <w:rsid w:val="00F23B0E"/>
    <w:rsid w:val="00F24330"/>
    <w:rsid w:val="00F255FE"/>
    <w:rsid w:val="00F2580C"/>
    <w:rsid w:val="00F266A2"/>
    <w:rsid w:val="00F26E1A"/>
    <w:rsid w:val="00F27A75"/>
    <w:rsid w:val="00F27B6F"/>
    <w:rsid w:val="00F30ECE"/>
    <w:rsid w:val="00F3199E"/>
    <w:rsid w:val="00F33698"/>
    <w:rsid w:val="00F34BEE"/>
    <w:rsid w:val="00F35801"/>
    <w:rsid w:val="00F358A0"/>
    <w:rsid w:val="00F3617A"/>
    <w:rsid w:val="00F36775"/>
    <w:rsid w:val="00F36889"/>
    <w:rsid w:val="00F368F6"/>
    <w:rsid w:val="00F40313"/>
    <w:rsid w:val="00F40723"/>
    <w:rsid w:val="00F42534"/>
    <w:rsid w:val="00F42CEB"/>
    <w:rsid w:val="00F436C2"/>
    <w:rsid w:val="00F43763"/>
    <w:rsid w:val="00F440CB"/>
    <w:rsid w:val="00F44249"/>
    <w:rsid w:val="00F44656"/>
    <w:rsid w:val="00F44E3B"/>
    <w:rsid w:val="00F4542B"/>
    <w:rsid w:val="00F468A0"/>
    <w:rsid w:val="00F479F9"/>
    <w:rsid w:val="00F50439"/>
    <w:rsid w:val="00F507E1"/>
    <w:rsid w:val="00F5153E"/>
    <w:rsid w:val="00F51F92"/>
    <w:rsid w:val="00F52036"/>
    <w:rsid w:val="00F52636"/>
    <w:rsid w:val="00F527BA"/>
    <w:rsid w:val="00F52B1A"/>
    <w:rsid w:val="00F53129"/>
    <w:rsid w:val="00F53774"/>
    <w:rsid w:val="00F538EB"/>
    <w:rsid w:val="00F53F16"/>
    <w:rsid w:val="00F54D39"/>
    <w:rsid w:val="00F54E39"/>
    <w:rsid w:val="00F55536"/>
    <w:rsid w:val="00F5564B"/>
    <w:rsid w:val="00F5600E"/>
    <w:rsid w:val="00F56B77"/>
    <w:rsid w:val="00F60571"/>
    <w:rsid w:val="00F609D2"/>
    <w:rsid w:val="00F611DD"/>
    <w:rsid w:val="00F612D8"/>
    <w:rsid w:val="00F61471"/>
    <w:rsid w:val="00F61D2D"/>
    <w:rsid w:val="00F62527"/>
    <w:rsid w:val="00F62555"/>
    <w:rsid w:val="00F62D4E"/>
    <w:rsid w:val="00F63FC8"/>
    <w:rsid w:val="00F641D7"/>
    <w:rsid w:val="00F6427B"/>
    <w:rsid w:val="00F646D5"/>
    <w:rsid w:val="00F65A23"/>
    <w:rsid w:val="00F66CB0"/>
    <w:rsid w:val="00F66DE5"/>
    <w:rsid w:val="00F67487"/>
    <w:rsid w:val="00F6748B"/>
    <w:rsid w:val="00F67B45"/>
    <w:rsid w:val="00F70082"/>
    <w:rsid w:val="00F7017A"/>
    <w:rsid w:val="00F705AB"/>
    <w:rsid w:val="00F70D76"/>
    <w:rsid w:val="00F70E66"/>
    <w:rsid w:val="00F716F8"/>
    <w:rsid w:val="00F7196D"/>
    <w:rsid w:val="00F719CB"/>
    <w:rsid w:val="00F73910"/>
    <w:rsid w:val="00F73E35"/>
    <w:rsid w:val="00F75360"/>
    <w:rsid w:val="00F775FC"/>
    <w:rsid w:val="00F77737"/>
    <w:rsid w:val="00F800F1"/>
    <w:rsid w:val="00F8022A"/>
    <w:rsid w:val="00F804A6"/>
    <w:rsid w:val="00F80AA0"/>
    <w:rsid w:val="00F80BF8"/>
    <w:rsid w:val="00F81046"/>
    <w:rsid w:val="00F8174E"/>
    <w:rsid w:val="00F81759"/>
    <w:rsid w:val="00F828FA"/>
    <w:rsid w:val="00F82C55"/>
    <w:rsid w:val="00F841E9"/>
    <w:rsid w:val="00F84E93"/>
    <w:rsid w:val="00F8516C"/>
    <w:rsid w:val="00F85C26"/>
    <w:rsid w:val="00F86E70"/>
    <w:rsid w:val="00F87EAC"/>
    <w:rsid w:val="00F90EE6"/>
    <w:rsid w:val="00F9128A"/>
    <w:rsid w:val="00F9338C"/>
    <w:rsid w:val="00F93AD1"/>
    <w:rsid w:val="00F940E0"/>
    <w:rsid w:val="00F94477"/>
    <w:rsid w:val="00F957D9"/>
    <w:rsid w:val="00F95A81"/>
    <w:rsid w:val="00F95E37"/>
    <w:rsid w:val="00F9749E"/>
    <w:rsid w:val="00FA0C42"/>
    <w:rsid w:val="00FA1814"/>
    <w:rsid w:val="00FA220B"/>
    <w:rsid w:val="00FA2352"/>
    <w:rsid w:val="00FA26EE"/>
    <w:rsid w:val="00FA2D7D"/>
    <w:rsid w:val="00FA3387"/>
    <w:rsid w:val="00FA33D3"/>
    <w:rsid w:val="00FA40FC"/>
    <w:rsid w:val="00FA43DC"/>
    <w:rsid w:val="00FA56F6"/>
    <w:rsid w:val="00FA579B"/>
    <w:rsid w:val="00FA5BA0"/>
    <w:rsid w:val="00FA6515"/>
    <w:rsid w:val="00FA677D"/>
    <w:rsid w:val="00FA6ABF"/>
    <w:rsid w:val="00FA7135"/>
    <w:rsid w:val="00FB0E7F"/>
    <w:rsid w:val="00FB1092"/>
    <w:rsid w:val="00FB1C36"/>
    <w:rsid w:val="00FB2626"/>
    <w:rsid w:val="00FB2A35"/>
    <w:rsid w:val="00FB2ABC"/>
    <w:rsid w:val="00FB38A2"/>
    <w:rsid w:val="00FB43C5"/>
    <w:rsid w:val="00FB43D2"/>
    <w:rsid w:val="00FB53E3"/>
    <w:rsid w:val="00FB6897"/>
    <w:rsid w:val="00FB764A"/>
    <w:rsid w:val="00FC0AAA"/>
    <w:rsid w:val="00FC0B37"/>
    <w:rsid w:val="00FC11E0"/>
    <w:rsid w:val="00FC1BC4"/>
    <w:rsid w:val="00FC1D20"/>
    <w:rsid w:val="00FC1EDD"/>
    <w:rsid w:val="00FC1F68"/>
    <w:rsid w:val="00FC2DBC"/>
    <w:rsid w:val="00FC3EA2"/>
    <w:rsid w:val="00FC4239"/>
    <w:rsid w:val="00FC4533"/>
    <w:rsid w:val="00FC47BC"/>
    <w:rsid w:val="00FC4C4A"/>
    <w:rsid w:val="00FC4FC3"/>
    <w:rsid w:val="00FC5262"/>
    <w:rsid w:val="00FC548A"/>
    <w:rsid w:val="00FC554C"/>
    <w:rsid w:val="00FC5B91"/>
    <w:rsid w:val="00FC677F"/>
    <w:rsid w:val="00FC6E90"/>
    <w:rsid w:val="00FC738E"/>
    <w:rsid w:val="00FC76A0"/>
    <w:rsid w:val="00FC780D"/>
    <w:rsid w:val="00FD089F"/>
    <w:rsid w:val="00FD0EB3"/>
    <w:rsid w:val="00FD0EB4"/>
    <w:rsid w:val="00FD2E3E"/>
    <w:rsid w:val="00FD3AF9"/>
    <w:rsid w:val="00FD464F"/>
    <w:rsid w:val="00FD46E6"/>
    <w:rsid w:val="00FD4880"/>
    <w:rsid w:val="00FD48B2"/>
    <w:rsid w:val="00FD4B3B"/>
    <w:rsid w:val="00FD5871"/>
    <w:rsid w:val="00FD5A1B"/>
    <w:rsid w:val="00FD623B"/>
    <w:rsid w:val="00FD6840"/>
    <w:rsid w:val="00FD6FF4"/>
    <w:rsid w:val="00FD74CD"/>
    <w:rsid w:val="00FE0BD5"/>
    <w:rsid w:val="00FE0DF7"/>
    <w:rsid w:val="00FE1A4E"/>
    <w:rsid w:val="00FE21FB"/>
    <w:rsid w:val="00FE22A6"/>
    <w:rsid w:val="00FE2FA5"/>
    <w:rsid w:val="00FE3865"/>
    <w:rsid w:val="00FE3CBF"/>
    <w:rsid w:val="00FE41C7"/>
    <w:rsid w:val="00FE47E7"/>
    <w:rsid w:val="00FE48D4"/>
    <w:rsid w:val="00FE53F2"/>
    <w:rsid w:val="00FE75B6"/>
    <w:rsid w:val="00FF017D"/>
    <w:rsid w:val="00FF0EA2"/>
    <w:rsid w:val="00FF2D53"/>
    <w:rsid w:val="00FF2D7A"/>
    <w:rsid w:val="00FF30DB"/>
    <w:rsid w:val="00FF4ABE"/>
    <w:rsid w:val="00FF54B6"/>
    <w:rsid w:val="00FF5B24"/>
    <w:rsid w:val="00FF608E"/>
    <w:rsid w:val="00FF6B87"/>
    <w:rsid w:val="00FF7C83"/>
    <w:rsid w:val="015A45FF"/>
    <w:rsid w:val="01625778"/>
    <w:rsid w:val="01B6046E"/>
    <w:rsid w:val="01D975D4"/>
    <w:rsid w:val="0240780C"/>
    <w:rsid w:val="02533F0F"/>
    <w:rsid w:val="027C3727"/>
    <w:rsid w:val="030B53AF"/>
    <w:rsid w:val="03175D80"/>
    <w:rsid w:val="0373593D"/>
    <w:rsid w:val="039D0A0C"/>
    <w:rsid w:val="04162958"/>
    <w:rsid w:val="044C6727"/>
    <w:rsid w:val="047160D6"/>
    <w:rsid w:val="04C02056"/>
    <w:rsid w:val="04E30FAB"/>
    <w:rsid w:val="04F7683F"/>
    <w:rsid w:val="05804BE7"/>
    <w:rsid w:val="058806EF"/>
    <w:rsid w:val="059D2E17"/>
    <w:rsid w:val="067775DB"/>
    <w:rsid w:val="069074E0"/>
    <w:rsid w:val="06CB0E53"/>
    <w:rsid w:val="073B095A"/>
    <w:rsid w:val="07672790"/>
    <w:rsid w:val="07A660AC"/>
    <w:rsid w:val="07CE6A48"/>
    <w:rsid w:val="07FB44FB"/>
    <w:rsid w:val="083543E2"/>
    <w:rsid w:val="0864131D"/>
    <w:rsid w:val="08687928"/>
    <w:rsid w:val="08763966"/>
    <w:rsid w:val="087C3576"/>
    <w:rsid w:val="08803022"/>
    <w:rsid w:val="08CB2A51"/>
    <w:rsid w:val="08FF2120"/>
    <w:rsid w:val="090E64E7"/>
    <w:rsid w:val="09A35EB7"/>
    <w:rsid w:val="09AD6D99"/>
    <w:rsid w:val="09AE404B"/>
    <w:rsid w:val="0A8E161D"/>
    <w:rsid w:val="0AA80111"/>
    <w:rsid w:val="0B404ACA"/>
    <w:rsid w:val="0BEE0C74"/>
    <w:rsid w:val="0C300B07"/>
    <w:rsid w:val="0CB9113B"/>
    <w:rsid w:val="0CE61C44"/>
    <w:rsid w:val="0D0D05BB"/>
    <w:rsid w:val="0D5A5942"/>
    <w:rsid w:val="0D6E6177"/>
    <w:rsid w:val="0DB86295"/>
    <w:rsid w:val="0E39110C"/>
    <w:rsid w:val="0EC120BD"/>
    <w:rsid w:val="0ECD443A"/>
    <w:rsid w:val="0EF97BEF"/>
    <w:rsid w:val="0F4872C8"/>
    <w:rsid w:val="0FAE2434"/>
    <w:rsid w:val="0FAE5798"/>
    <w:rsid w:val="0FC350FD"/>
    <w:rsid w:val="0FE16BCE"/>
    <w:rsid w:val="102412BF"/>
    <w:rsid w:val="10873112"/>
    <w:rsid w:val="10D31584"/>
    <w:rsid w:val="10FE477C"/>
    <w:rsid w:val="11086847"/>
    <w:rsid w:val="116402CC"/>
    <w:rsid w:val="11801CE4"/>
    <w:rsid w:val="11903D5C"/>
    <w:rsid w:val="11956C94"/>
    <w:rsid w:val="11D33240"/>
    <w:rsid w:val="12094F00"/>
    <w:rsid w:val="12177AE7"/>
    <w:rsid w:val="122A15A1"/>
    <w:rsid w:val="134962CA"/>
    <w:rsid w:val="13A678D4"/>
    <w:rsid w:val="13FE52DD"/>
    <w:rsid w:val="149736E5"/>
    <w:rsid w:val="14AF4B3D"/>
    <w:rsid w:val="150B6EA4"/>
    <w:rsid w:val="150F74FD"/>
    <w:rsid w:val="155E21E3"/>
    <w:rsid w:val="15793F46"/>
    <w:rsid w:val="15F14CCC"/>
    <w:rsid w:val="15FE0E15"/>
    <w:rsid w:val="16E241C8"/>
    <w:rsid w:val="17084FD4"/>
    <w:rsid w:val="172550BF"/>
    <w:rsid w:val="17575961"/>
    <w:rsid w:val="17D87B79"/>
    <w:rsid w:val="17DF4C59"/>
    <w:rsid w:val="180026C5"/>
    <w:rsid w:val="19166D65"/>
    <w:rsid w:val="19297135"/>
    <w:rsid w:val="198F37EF"/>
    <w:rsid w:val="19A50B37"/>
    <w:rsid w:val="1A5A2F32"/>
    <w:rsid w:val="1A5E6B17"/>
    <w:rsid w:val="1A88185B"/>
    <w:rsid w:val="1A9A11F1"/>
    <w:rsid w:val="1A9B1060"/>
    <w:rsid w:val="1ACC1D02"/>
    <w:rsid w:val="1B133C3A"/>
    <w:rsid w:val="1B2407A8"/>
    <w:rsid w:val="1B504CF6"/>
    <w:rsid w:val="1B9E1AFD"/>
    <w:rsid w:val="1C1F1A80"/>
    <w:rsid w:val="1CB24C65"/>
    <w:rsid w:val="1CD436D2"/>
    <w:rsid w:val="1D4209B0"/>
    <w:rsid w:val="1D446B32"/>
    <w:rsid w:val="1D56485E"/>
    <w:rsid w:val="1D9017AE"/>
    <w:rsid w:val="1E0764A6"/>
    <w:rsid w:val="1E1717C9"/>
    <w:rsid w:val="1E3E6909"/>
    <w:rsid w:val="1E8B4BD2"/>
    <w:rsid w:val="1F9D13D8"/>
    <w:rsid w:val="1FAD4CF4"/>
    <w:rsid w:val="1FF639AE"/>
    <w:rsid w:val="200F242B"/>
    <w:rsid w:val="20994CFE"/>
    <w:rsid w:val="20C723B2"/>
    <w:rsid w:val="20EE5A2E"/>
    <w:rsid w:val="21252F56"/>
    <w:rsid w:val="216B0096"/>
    <w:rsid w:val="227D6FFF"/>
    <w:rsid w:val="2299366C"/>
    <w:rsid w:val="23042073"/>
    <w:rsid w:val="230B59A3"/>
    <w:rsid w:val="23117250"/>
    <w:rsid w:val="23196309"/>
    <w:rsid w:val="232B7199"/>
    <w:rsid w:val="234355D5"/>
    <w:rsid w:val="236B2B92"/>
    <w:rsid w:val="237656DF"/>
    <w:rsid w:val="23C64FFE"/>
    <w:rsid w:val="251E08CD"/>
    <w:rsid w:val="25355C40"/>
    <w:rsid w:val="257E4526"/>
    <w:rsid w:val="25F228C6"/>
    <w:rsid w:val="26346BCD"/>
    <w:rsid w:val="26352BB3"/>
    <w:rsid w:val="27480E71"/>
    <w:rsid w:val="276A2B2A"/>
    <w:rsid w:val="28DE4FE0"/>
    <w:rsid w:val="291708AD"/>
    <w:rsid w:val="29693C4F"/>
    <w:rsid w:val="2991444C"/>
    <w:rsid w:val="299B1AAB"/>
    <w:rsid w:val="29EE7216"/>
    <w:rsid w:val="2A143270"/>
    <w:rsid w:val="2B0970DC"/>
    <w:rsid w:val="2BCF6244"/>
    <w:rsid w:val="2BDC00A7"/>
    <w:rsid w:val="2BE80A46"/>
    <w:rsid w:val="2C8C7993"/>
    <w:rsid w:val="2CAB770D"/>
    <w:rsid w:val="2D6D6ACD"/>
    <w:rsid w:val="2DA273A4"/>
    <w:rsid w:val="2E120872"/>
    <w:rsid w:val="2E191517"/>
    <w:rsid w:val="2E206FD7"/>
    <w:rsid w:val="2E340E20"/>
    <w:rsid w:val="2ECA6C92"/>
    <w:rsid w:val="2F28014B"/>
    <w:rsid w:val="2F2F461D"/>
    <w:rsid w:val="303677F1"/>
    <w:rsid w:val="30F4398C"/>
    <w:rsid w:val="31054A4C"/>
    <w:rsid w:val="310B78C8"/>
    <w:rsid w:val="31661E08"/>
    <w:rsid w:val="316E5F16"/>
    <w:rsid w:val="316F3549"/>
    <w:rsid w:val="3177109E"/>
    <w:rsid w:val="319B5F46"/>
    <w:rsid w:val="322614FE"/>
    <w:rsid w:val="32614933"/>
    <w:rsid w:val="32FD0546"/>
    <w:rsid w:val="33036358"/>
    <w:rsid w:val="33313D8D"/>
    <w:rsid w:val="336437EA"/>
    <w:rsid w:val="337E303D"/>
    <w:rsid w:val="338F0CE8"/>
    <w:rsid w:val="33B00B97"/>
    <w:rsid w:val="33B00D2B"/>
    <w:rsid w:val="33FC3213"/>
    <w:rsid w:val="341227C5"/>
    <w:rsid w:val="344A4F5E"/>
    <w:rsid w:val="35777C77"/>
    <w:rsid w:val="363F6F6E"/>
    <w:rsid w:val="36777E28"/>
    <w:rsid w:val="36BA1B05"/>
    <w:rsid w:val="379D294E"/>
    <w:rsid w:val="379D5F35"/>
    <w:rsid w:val="37CB0739"/>
    <w:rsid w:val="38652E7B"/>
    <w:rsid w:val="388B5898"/>
    <w:rsid w:val="38AC52CB"/>
    <w:rsid w:val="39041477"/>
    <w:rsid w:val="39932BBB"/>
    <w:rsid w:val="3AAC797A"/>
    <w:rsid w:val="3BB57C85"/>
    <w:rsid w:val="3C4B4A31"/>
    <w:rsid w:val="3CA23390"/>
    <w:rsid w:val="3CB83E29"/>
    <w:rsid w:val="3E42306B"/>
    <w:rsid w:val="3EA37233"/>
    <w:rsid w:val="3EC45178"/>
    <w:rsid w:val="3EC5167C"/>
    <w:rsid w:val="3ECE27B7"/>
    <w:rsid w:val="3F016B1F"/>
    <w:rsid w:val="3F24704E"/>
    <w:rsid w:val="3F3A3129"/>
    <w:rsid w:val="3F756F35"/>
    <w:rsid w:val="3F772DD6"/>
    <w:rsid w:val="3F8A5CE1"/>
    <w:rsid w:val="3FF826AD"/>
    <w:rsid w:val="402119FD"/>
    <w:rsid w:val="40245DDF"/>
    <w:rsid w:val="40AC416E"/>
    <w:rsid w:val="410B7187"/>
    <w:rsid w:val="413015F4"/>
    <w:rsid w:val="41550E1F"/>
    <w:rsid w:val="41EF749F"/>
    <w:rsid w:val="426C3DA4"/>
    <w:rsid w:val="427B0396"/>
    <w:rsid w:val="429A66EB"/>
    <w:rsid w:val="43A94231"/>
    <w:rsid w:val="43FD6A55"/>
    <w:rsid w:val="449942B2"/>
    <w:rsid w:val="449C3CCA"/>
    <w:rsid w:val="45200F0E"/>
    <w:rsid w:val="45A63C95"/>
    <w:rsid w:val="45D1243D"/>
    <w:rsid w:val="46A76D23"/>
    <w:rsid w:val="46D67BDD"/>
    <w:rsid w:val="46FD3B59"/>
    <w:rsid w:val="47451A43"/>
    <w:rsid w:val="47BD23E9"/>
    <w:rsid w:val="47CD1B2E"/>
    <w:rsid w:val="47F5267B"/>
    <w:rsid w:val="486A7B7B"/>
    <w:rsid w:val="493B26B2"/>
    <w:rsid w:val="494476DB"/>
    <w:rsid w:val="49481D86"/>
    <w:rsid w:val="495A562E"/>
    <w:rsid w:val="4988638E"/>
    <w:rsid w:val="49D93047"/>
    <w:rsid w:val="4A080A45"/>
    <w:rsid w:val="4A137898"/>
    <w:rsid w:val="4A81408A"/>
    <w:rsid w:val="4A921642"/>
    <w:rsid w:val="4AC3585D"/>
    <w:rsid w:val="4B997F3C"/>
    <w:rsid w:val="4C0C5390"/>
    <w:rsid w:val="4C117DC6"/>
    <w:rsid w:val="4C1C66ED"/>
    <w:rsid w:val="4D125A6F"/>
    <w:rsid w:val="4D2026FF"/>
    <w:rsid w:val="4D4B56E4"/>
    <w:rsid w:val="4D7B6752"/>
    <w:rsid w:val="4E004D63"/>
    <w:rsid w:val="4E3D72AF"/>
    <w:rsid w:val="4E736C49"/>
    <w:rsid w:val="4EB36618"/>
    <w:rsid w:val="4EEC5333"/>
    <w:rsid w:val="4EF36893"/>
    <w:rsid w:val="4F06785E"/>
    <w:rsid w:val="4F08764F"/>
    <w:rsid w:val="4F302A8C"/>
    <w:rsid w:val="4F8933C5"/>
    <w:rsid w:val="50392F1C"/>
    <w:rsid w:val="507750AC"/>
    <w:rsid w:val="50E229E1"/>
    <w:rsid w:val="50E96FBB"/>
    <w:rsid w:val="512A7B50"/>
    <w:rsid w:val="51541BBF"/>
    <w:rsid w:val="524229FE"/>
    <w:rsid w:val="52452A77"/>
    <w:rsid w:val="53063A4E"/>
    <w:rsid w:val="53415C3B"/>
    <w:rsid w:val="53975075"/>
    <w:rsid w:val="53A476F3"/>
    <w:rsid w:val="542B5BE5"/>
    <w:rsid w:val="54832351"/>
    <w:rsid w:val="549F7F9F"/>
    <w:rsid w:val="54B1374E"/>
    <w:rsid w:val="54C662F9"/>
    <w:rsid w:val="55184ED6"/>
    <w:rsid w:val="557E56F9"/>
    <w:rsid w:val="55890ACF"/>
    <w:rsid w:val="55C06AB6"/>
    <w:rsid w:val="55F84274"/>
    <w:rsid w:val="570A2AE6"/>
    <w:rsid w:val="57414576"/>
    <w:rsid w:val="57432C9E"/>
    <w:rsid w:val="578556E7"/>
    <w:rsid w:val="57F715DC"/>
    <w:rsid w:val="58AB7087"/>
    <w:rsid w:val="58DB59DF"/>
    <w:rsid w:val="591D1FEB"/>
    <w:rsid w:val="59235BDA"/>
    <w:rsid w:val="59C75B25"/>
    <w:rsid w:val="59CD784D"/>
    <w:rsid w:val="5A6A4C89"/>
    <w:rsid w:val="5A8240D7"/>
    <w:rsid w:val="5AE56B9D"/>
    <w:rsid w:val="5B3F3F6D"/>
    <w:rsid w:val="5BC72743"/>
    <w:rsid w:val="5BE32D83"/>
    <w:rsid w:val="5C7822C1"/>
    <w:rsid w:val="5D1C45E7"/>
    <w:rsid w:val="5D9C1CC3"/>
    <w:rsid w:val="5DE650F8"/>
    <w:rsid w:val="5DFE2276"/>
    <w:rsid w:val="5E6A437E"/>
    <w:rsid w:val="5E7B4693"/>
    <w:rsid w:val="5E7C6292"/>
    <w:rsid w:val="5F6438B8"/>
    <w:rsid w:val="5F834634"/>
    <w:rsid w:val="5FDA3C93"/>
    <w:rsid w:val="5FEF1544"/>
    <w:rsid w:val="60197E34"/>
    <w:rsid w:val="60B044E7"/>
    <w:rsid w:val="61273E31"/>
    <w:rsid w:val="61566D7A"/>
    <w:rsid w:val="616C3919"/>
    <w:rsid w:val="617D6AF2"/>
    <w:rsid w:val="61A16109"/>
    <w:rsid w:val="61B27F8A"/>
    <w:rsid w:val="620F0BC9"/>
    <w:rsid w:val="62CC631F"/>
    <w:rsid w:val="62F75027"/>
    <w:rsid w:val="63027FE4"/>
    <w:rsid w:val="635668B9"/>
    <w:rsid w:val="645D4293"/>
    <w:rsid w:val="65797190"/>
    <w:rsid w:val="658D0A86"/>
    <w:rsid w:val="65E25E59"/>
    <w:rsid w:val="66083B9B"/>
    <w:rsid w:val="662838C4"/>
    <w:rsid w:val="6632513B"/>
    <w:rsid w:val="663309EC"/>
    <w:rsid w:val="66543538"/>
    <w:rsid w:val="66545499"/>
    <w:rsid w:val="666875F7"/>
    <w:rsid w:val="672335A9"/>
    <w:rsid w:val="676A6B86"/>
    <w:rsid w:val="6776368A"/>
    <w:rsid w:val="67CA0C17"/>
    <w:rsid w:val="680A7D8E"/>
    <w:rsid w:val="687C6756"/>
    <w:rsid w:val="68DE3BD3"/>
    <w:rsid w:val="68FE2376"/>
    <w:rsid w:val="69651702"/>
    <w:rsid w:val="69BF5278"/>
    <w:rsid w:val="6A2C1AC4"/>
    <w:rsid w:val="6A366BDE"/>
    <w:rsid w:val="6A373C62"/>
    <w:rsid w:val="6A947EA1"/>
    <w:rsid w:val="6AA46E41"/>
    <w:rsid w:val="6AB04B95"/>
    <w:rsid w:val="6B2570FE"/>
    <w:rsid w:val="6B5A5480"/>
    <w:rsid w:val="6B7E1FE3"/>
    <w:rsid w:val="6C987F4A"/>
    <w:rsid w:val="6C996F42"/>
    <w:rsid w:val="6CE532F3"/>
    <w:rsid w:val="6CEB66B3"/>
    <w:rsid w:val="6D520086"/>
    <w:rsid w:val="6D6F05AB"/>
    <w:rsid w:val="6DF47368"/>
    <w:rsid w:val="6DF67880"/>
    <w:rsid w:val="6DFA05F3"/>
    <w:rsid w:val="6E871D9C"/>
    <w:rsid w:val="6EC27D15"/>
    <w:rsid w:val="6EC43B6D"/>
    <w:rsid w:val="6EE6349B"/>
    <w:rsid w:val="6EF922AC"/>
    <w:rsid w:val="6F177FAC"/>
    <w:rsid w:val="6F300147"/>
    <w:rsid w:val="6F4F7D38"/>
    <w:rsid w:val="6F7E6BF3"/>
    <w:rsid w:val="6FAA5028"/>
    <w:rsid w:val="6FAB3B50"/>
    <w:rsid w:val="6FD02513"/>
    <w:rsid w:val="705F66A7"/>
    <w:rsid w:val="708A2555"/>
    <w:rsid w:val="70AA08B4"/>
    <w:rsid w:val="70F90D2C"/>
    <w:rsid w:val="71205B5B"/>
    <w:rsid w:val="71331612"/>
    <w:rsid w:val="71512451"/>
    <w:rsid w:val="716B5766"/>
    <w:rsid w:val="71975120"/>
    <w:rsid w:val="71E87E14"/>
    <w:rsid w:val="71F32B44"/>
    <w:rsid w:val="725A44E6"/>
    <w:rsid w:val="72D52377"/>
    <w:rsid w:val="731C77EF"/>
    <w:rsid w:val="733733D8"/>
    <w:rsid w:val="741508E5"/>
    <w:rsid w:val="74394667"/>
    <w:rsid w:val="744054D2"/>
    <w:rsid w:val="74820F33"/>
    <w:rsid w:val="74C84BC7"/>
    <w:rsid w:val="75601A36"/>
    <w:rsid w:val="7579136D"/>
    <w:rsid w:val="761C2AF6"/>
    <w:rsid w:val="76252A3B"/>
    <w:rsid w:val="76393C4B"/>
    <w:rsid w:val="76A30D58"/>
    <w:rsid w:val="76E453BD"/>
    <w:rsid w:val="77617DD9"/>
    <w:rsid w:val="77721ED3"/>
    <w:rsid w:val="77AB1AA8"/>
    <w:rsid w:val="780378F8"/>
    <w:rsid w:val="780E47DE"/>
    <w:rsid w:val="78147155"/>
    <w:rsid w:val="78520B16"/>
    <w:rsid w:val="789842BC"/>
    <w:rsid w:val="78E16677"/>
    <w:rsid w:val="78E9269E"/>
    <w:rsid w:val="78FF1205"/>
    <w:rsid w:val="79594917"/>
    <w:rsid w:val="7AA809F9"/>
    <w:rsid w:val="7AA906DA"/>
    <w:rsid w:val="7B4042A5"/>
    <w:rsid w:val="7B405714"/>
    <w:rsid w:val="7BA96864"/>
    <w:rsid w:val="7BE35820"/>
    <w:rsid w:val="7C0518B4"/>
    <w:rsid w:val="7C5F5684"/>
    <w:rsid w:val="7CDB363D"/>
    <w:rsid w:val="7D66353F"/>
    <w:rsid w:val="7D907E5B"/>
    <w:rsid w:val="7E551467"/>
    <w:rsid w:val="7E5E659D"/>
    <w:rsid w:val="7E920E55"/>
    <w:rsid w:val="7EB37AA1"/>
    <w:rsid w:val="7EDA46B0"/>
    <w:rsid w:val="7F196D5A"/>
    <w:rsid w:val="7F6141D0"/>
    <w:rsid w:val="7F7E401B"/>
    <w:rsid w:val="7FC92E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2">
    <w:name w:val="heading 1"/>
    <w:basedOn w:val="1"/>
    <w:next w:val="1"/>
    <w:link w:val="32"/>
    <w:qFormat/>
    <w:uiPriority w:val="0"/>
    <w:pPr>
      <w:keepNext/>
      <w:widowControl w:val="0"/>
      <w:adjustRightInd/>
      <w:snapToGrid/>
      <w:spacing w:after="0"/>
      <w:jc w:val="center"/>
      <w:outlineLvl w:val="0"/>
    </w:pPr>
    <w:rPr>
      <w:rFonts w:ascii="Times New Roman" w:hAnsi="Times New Roman" w:eastAsia="仿宋_GB2312"/>
      <w:kern w:val="2"/>
      <w:sz w:val="32"/>
      <w:szCs w:val="24"/>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36"/>
    <w:qFormat/>
    <w:uiPriority w:val="0"/>
    <w:pPr>
      <w:adjustRightInd/>
      <w:snapToGrid/>
      <w:spacing w:after="0"/>
      <w:ind w:firstLine="420"/>
    </w:pPr>
    <w:rPr>
      <w:rFonts w:ascii="宋体" w:hAnsi="宋体" w:eastAsia="宋体"/>
      <w:kern w:val="2"/>
      <w:sz w:val="28"/>
      <w:szCs w:val="20"/>
    </w:rPr>
  </w:style>
  <w:style w:type="paragraph" w:styleId="4">
    <w:name w:val="caption"/>
    <w:basedOn w:val="1"/>
    <w:next w:val="1"/>
    <w:qFormat/>
    <w:uiPriority w:val="35"/>
    <w:rPr>
      <w:rFonts w:ascii="黑体" w:hAnsi="黑体" w:eastAsia="宋体" w:cs="等线 Light"/>
      <w:sz w:val="20"/>
      <w:szCs w:val="20"/>
    </w:rPr>
  </w:style>
  <w:style w:type="paragraph" w:styleId="5">
    <w:name w:val="Document Map"/>
    <w:basedOn w:val="1"/>
    <w:semiHidden/>
    <w:qFormat/>
    <w:uiPriority w:val="0"/>
    <w:pPr>
      <w:shd w:val="clear" w:color="auto" w:fill="000080"/>
    </w:pPr>
  </w:style>
  <w:style w:type="paragraph" w:styleId="6">
    <w:name w:val="annotation text"/>
    <w:basedOn w:val="1"/>
    <w:link w:val="48"/>
    <w:semiHidden/>
    <w:qFormat/>
    <w:uiPriority w:val="0"/>
  </w:style>
  <w:style w:type="paragraph" w:styleId="7">
    <w:name w:val="Body Text"/>
    <w:basedOn w:val="1"/>
    <w:qFormat/>
    <w:uiPriority w:val="0"/>
    <w:pPr>
      <w:spacing w:after="120"/>
    </w:pPr>
    <w:rPr>
      <w:rFonts w:ascii="Times New Roman" w:hAnsi="Times New Roman"/>
      <w:kern w:val="2"/>
      <w:sz w:val="21"/>
      <w:szCs w:val="20"/>
    </w:rPr>
  </w:style>
  <w:style w:type="paragraph" w:styleId="8">
    <w:name w:val="Body Text Indent"/>
    <w:basedOn w:val="1"/>
    <w:link w:val="28"/>
    <w:qFormat/>
    <w:uiPriority w:val="0"/>
    <w:pPr>
      <w:spacing w:after="120"/>
      <w:ind w:left="420" w:leftChars="200"/>
    </w:pPr>
  </w:style>
  <w:style w:type="paragraph" w:styleId="9">
    <w:name w:val="Plain Text"/>
    <w:basedOn w:val="1"/>
    <w:link w:val="29"/>
    <w:qFormat/>
    <w:uiPriority w:val="0"/>
    <w:rPr>
      <w:rFonts w:ascii="宋体" w:hAnsi="Courier New" w:eastAsia="宋体" w:cs="Courier New"/>
      <w:sz w:val="21"/>
      <w:szCs w:val="21"/>
    </w:rPr>
  </w:style>
  <w:style w:type="paragraph" w:styleId="10">
    <w:name w:val="Balloon Text"/>
    <w:basedOn w:val="1"/>
    <w:semiHidden/>
    <w:qFormat/>
    <w:uiPriority w:val="0"/>
    <w:rPr>
      <w:sz w:val="18"/>
      <w:szCs w:val="18"/>
    </w:rPr>
  </w:style>
  <w:style w:type="paragraph" w:styleId="11">
    <w:name w:val="footer"/>
    <w:basedOn w:val="1"/>
    <w:link w:val="27"/>
    <w:qFormat/>
    <w:uiPriority w:val="99"/>
    <w:pPr>
      <w:tabs>
        <w:tab w:val="center" w:pos="4153"/>
        <w:tab w:val="right" w:pos="8306"/>
      </w:tabs>
    </w:pPr>
    <w:rPr>
      <w:rFonts w:eastAsia="宋体"/>
      <w:sz w:val="18"/>
      <w:szCs w:val="18"/>
    </w:rPr>
  </w:style>
  <w:style w:type="paragraph" w:styleId="12">
    <w:name w:val="header"/>
    <w:basedOn w:val="1"/>
    <w:link w:val="35"/>
    <w:qFormat/>
    <w:uiPriority w:val="0"/>
    <w:pPr>
      <w:pBdr>
        <w:bottom w:val="single" w:color="auto" w:sz="6" w:space="1"/>
      </w:pBdr>
      <w:tabs>
        <w:tab w:val="center" w:pos="4153"/>
        <w:tab w:val="right" w:pos="8306"/>
      </w:tabs>
      <w:jc w:val="center"/>
    </w:pPr>
    <w:rPr>
      <w:sz w:val="18"/>
      <w:szCs w:val="18"/>
    </w:rPr>
  </w:style>
  <w:style w:type="paragraph" w:styleId="13">
    <w:name w:val="toc 1"/>
    <w:basedOn w:val="1"/>
    <w:next w:val="1"/>
    <w:semiHidden/>
    <w:qFormat/>
    <w:uiPriority w:val="0"/>
    <w:pPr>
      <w:widowControl/>
      <w:jc w:val="left"/>
    </w:pPr>
    <w:rPr>
      <w:kern w:val="0"/>
      <w:sz w:val="20"/>
      <w:szCs w:val="20"/>
    </w:rPr>
  </w:style>
  <w:style w:type="paragraph" w:styleId="14">
    <w:name w:val="Body Text 2"/>
    <w:basedOn w:val="1"/>
    <w:link w:val="49"/>
    <w:qFormat/>
    <w:uiPriority w:val="0"/>
    <w:pPr>
      <w:spacing w:after="120" w:line="480" w:lineRule="auto"/>
    </w:pPr>
  </w:style>
  <w:style w:type="paragraph" w:styleId="15">
    <w:name w:val="Normal (Web)"/>
    <w:basedOn w:val="1"/>
    <w:qFormat/>
    <w:uiPriority w:val="0"/>
    <w:rPr>
      <w:rFonts w:ascii="Times New Roman" w:hAnsi="Times New Roman"/>
      <w:sz w:val="24"/>
      <w:szCs w:val="24"/>
    </w:rPr>
  </w:style>
  <w:style w:type="paragraph" w:styleId="16">
    <w:name w:val="annotation subject"/>
    <w:basedOn w:val="6"/>
    <w:next w:val="6"/>
    <w:semiHidden/>
    <w:qFormat/>
    <w:uiPriority w:val="0"/>
    <w:rPr>
      <w:b/>
      <w:bCs/>
    </w:rPr>
  </w:style>
  <w:style w:type="table" w:styleId="18">
    <w:name w:val="Table Grid"/>
    <w:basedOn w:val="17"/>
    <w:qFormat/>
    <w:uiPriority w:val="59"/>
    <w:pPr>
      <w:adjustRightInd w:val="0"/>
      <w:snapToGrid w:val="0"/>
      <w:spacing w:after="20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qFormat/>
    <w:uiPriority w:val="0"/>
  </w:style>
  <w:style w:type="character" w:styleId="21">
    <w:name w:val="annotation reference"/>
    <w:semiHidden/>
    <w:qFormat/>
    <w:uiPriority w:val="0"/>
    <w:rPr>
      <w:sz w:val="21"/>
      <w:szCs w:val="21"/>
    </w:rPr>
  </w:style>
  <w:style w:type="character" w:customStyle="1" w:styleId="22">
    <w:name w:val="表头 Char1"/>
    <w:link w:val="23"/>
    <w:qFormat/>
    <w:uiPriority w:val="0"/>
    <w:rPr>
      <w:rFonts w:eastAsia="黑体"/>
      <w:spacing w:val="6"/>
      <w:kern w:val="2"/>
      <w:position w:val="10"/>
      <w:sz w:val="24"/>
      <w:szCs w:val="24"/>
    </w:rPr>
  </w:style>
  <w:style w:type="paragraph" w:customStyle="1" w:styleId="23">
    <w:name w:val="表头"/>
    <w:basedOn w:val="24"/>
    <w:link w:val="22"/>
    <w:qFormat/>
    <w:uiPriority w:val="0"/>
    <w:pPr>
      <w:spacing w:line="240" w:lineRule="auto"/>
      <w:ind w:firstLine="504"/>
      <w:jc w:val="left"/>
    </w:pPr>
    <w:rPr>
      <w:rFonts w:eastAsia="黑体"/>
      <w:spacing w:val="6"/>
      <w:position w:val="10"/>
      <w:sz w:val="24"/>
      <w:szCs w:val="24"/>
    </w:rPr>
  </w:style>
  <w:style w:type="paragraph" w:customStyle="1" w:styleId="24">
    <w:name w:val="表格正文"/>
    <w:basedOn w:val="1"/>
    <w:qFormat/>
    <w:uiPriority w:val="0"/>
    <w:pPr>
      <w:widowControl w:val="0"/>
      <w:adjustRightInd/>
      <w:snapToGrid/>
      <w:spacing w:after="0" w:line="520" w:lineRule="exact"/>
      <w:ind w:firstLine="200" w:firstLineChars="200"/>
      <w:jc w:val="center"/>
    </w:pPr>
    <w:rPr>
      <w:rFonts w:ascii="Times New Roman" w:hAnsi="Times New Roman" w:eastAsia="宋体"/>
      <w:kern w:val="2"/>
      <w:sz w:val="21"/>
      <w:szCs w:val="20"/>
    </w:rPr>
  </w:style>
  <w:style w:type="character" w:customStyle="1" w:styleId="25">
    <w:name w:val="段落 Char"/>
    <w:link w:val="26"/>
    <w:qFormat/>
    <w:uiPriority w:val="0"/>
    <w:rPr>
      <w:rFonts w:ascii="宋体" w:hAnsi="Courier New" w:eastAsia="宋体"/>
      <w:kern w:val="2"/>
      <w:sz w:val="28"/>
      <w:lang w:val="en-US" w:eastAsia="zh-CN" w:bidi="ar-SA"/>
    </w:rPr>
  </w:style>
  <w:style w:type="paragraph" w:customStyle="1" w:styleId="26">
    <w:name w:val="段落"/>
    <w:basedOn w:val="9"/>
    <w:link w:val="25"/>
    <w:qFormat/>
    <w:uiPriority w:val="0"/>
    <w:pPr>
      <w:widowControl w:val="0"/>
      <w:adjustRightInd/>
      <w:snapToGrid/>
      <w:spacing w:after="0" w:line="500" w:lineRule="exact"/>
      <w:ind w:firstLine="578"/>
      <w:jc w:val="both"/>
    </w:pPr>
    <w:rPr>
      <w:rFonts w:cs="宋体"/>
      <w:kern w:val="2"/>
      <w:sz w:val="28"/>
      <w:szCs w:val="20"/>
    </w:rPr>
  </w:style>
  <w:style w:type="character" w:customStyle="1" w:styleId="27">
    <w:name w:val="页脚 字符"/>
    <w:link w:val="11"/>
    <w:qFormat/>
    <w:uiPriority w:val="99"/>
    <w:rPr>
      <w:rFonts w:ascii="Tahoma" w:hAnsi="Tahoma"/>
      <w:sz w:val="18"/>
      <w:szCs w:val="18"/>
      <w:lang w:bidi="ar-SA"/>
    </w:rPr>
  </w:style>
  <w:style w:type="character" w:customStyle="1" w:styleId="28">
    <w:name w:val="正文文本缩进 字符"/>
    <w:link w:val="8"/>
    <w:qFormat/>
    <w:uiPriority w:val="0"/>
    <w:rPr>
      <w:rFonts w:ascii="Tahoma" w:hAnsi="Tahoma" w:eastAsia="微软雅黑"/>
      <w:sz w:val="22"/>
      <w:szCs w:val="22"/>
    </w:rPr>
  </w:style>
  <w:style w:type="character" w:customStyle="1" w:styleId="29">
    <w:name w:val="纯文本 字符"/>
    <w:link w:val="9"/>
    <w:qFormat/>
    <w:uiPriority w:val="0"/>
    <w:rPr>
      <w:rFonts w:ascii="宋体" w:hAnsi="Courier New" w:eastAsia="宋体" w:cs="Courier New"/>
      <w:sz w:val="21"/>
      <w:szCs w:val="21"/>
      <w:lang w:val="en-US" w:eastAsia="zh-CN" w:bidi="ar-SA"/>
    </w:rPr>
  </w:style>
  <w:style w:type="character" w:customStyle="1" w:styleId="30">
    <w:name w:val="正文首行缩进 2 Char"/>
    <w:basedOn w:val="28"/>
    <w:link w:val="31"/>
    <w:qFormat/>
    <w:uiPriority w:val="99"/>
    <w:rPr>
      <w:rFonts w:ascii="Tahoma" w:hAnsi="Tahoma" w:eastAsia="微软雅黑"/>
      <w:sz w:val="22"/>
      <w:szCs w:val="22"/>
    </w:rPr>
  </w:style>
  <w:style w:type="paragraph" w:customStyle="1" w:styleId="31">
    <w:name w:val="正文首行缩进 21"/>
    <w:basedOn w:val="8"/>
    <w:link w:val="30"/>
    <w:qFormat/>
    <w:uiPriority w:val="0"/>
    <w:pPr>
      <w:ind w:firstLine="420" w:firstLineChars="200"/>
    </w:pPr>
  </w:style>
  <w:style w:type="character" w:customStyle="1" w:styleId="32">
    <w:name w:val="标题 1 字符"/>
    <w:link w:val="2"/>
    <w:qFormat/>
    <w:uiPriority w:val="0"/>
    <w:rPr>
      <w:rFonts w:eastAsia="仿宋_GB2312"/>
      <w:kern w:val="2"/>
      <w:sz w:val="32"/>
      <w:szCs w:val="24"/>
    </w:rPr>
  </w:style>
  <w:style w:type="character" w:customStyle="1" w:styleId="33">
    <w:name w:val="段落 Char Char Char Char Char Char"/>
    <w:link w:val="34"/>
    <w:qFormat/>
    <w:uiPriority w:val="0"/>
    <w:rPr>
      <w:rFonts w:eastAsia="宋体"/>
      <w:kern w:val="2"/>
      <w:sz w:val="21"/>
      <w:szCs w:val="21"/>
      <w:lang w:val="en-US" w:eastAsia="zh-CN" w:bidi="ar-SA"/>
    </w:rPr>
  </w:style>
  <w:style w:type="paragraph" w:customStyle="1" w:styleId="34">
    <w:name w:val="段落 Char Char Char Char Char"/>
    <w:basedOn w:val="9"/>
    <w:link w:val="33"/>
    <w:qFormat/>
    <w:uiPriority w:val="0"/>
    <w:pPr>
      <w:widowControl w:val="0"/>
      <w:tabs>
        <w:tab w:val="left" w:pos="600"/>
        <w:tab w:val="left" w:pos="720"/>
      </w:tabs>
      <w:adjustRightInd/>
      <w:spacing w:after="0" w:line="240" w:lineRule="atLeast"/>
      <w:jc w:val="center"/>
    </w:pPr>
    <w:rPr>
      <w:rFonts w:ascii="Times New Roman" w:hAnsi="Times New Roman" w:cs="宋体"/>
      <w:kern w:val="2"/>
    </w:rPr>
  </w:style>
  <w:style w:type="character" w:customStyle="1" w:styleId="35">
    <w:name w:val="页眉 字符"/>
    <w:link w:val="12"/>
    <w:qFormat/>
    <w:uiPriority w:val="0"/>
    <w:rPr>
      <w:rFonts w:ascii="Tahoma" w:hAnsi="Tahoma" w:eastAsia="微软雅黑"/>
      <w:sz w:val="18"/>
      <w:szCs w:val="18"/>
    </w:rPr>
  </w:style>
  <w:style w:type="character" w:customStyle="1" w:styleId="36">
    <w:name w:val="正文缩进 字符1"/>
    <w:link w:val="3"/>
    <w:qFormat/>
    <w:locked/>
    <w:uiPriority w:val="0"/>
    <w:rPr>
      <w:rFonts w:ascii="宋体" w:hAnsi="宋体"/>
      <w:kern w:val="2"/>
      <w:sz w:val="28"/>
    </w:rPr>
  </w:style>
  <w:style w:type="character" w:customStyle="1" w:styleId="37">
    <w:name w:val="font01"/>
    <w:qFormat/>
    <w:uiPriority w:val="0"/>
    <w:rPr>
      <w:rFonts w:hint="eastAsia" w:ascii="宋体" w:hAnsi="宋体" w:eastAsia="宋体" w:cs="宋体"/>
      <w:color w:val="000000"/>
      <w:sz w:val="22"/>
      <w:szCs w:val="22"/>
      <w:u w:val="none"/>
    </w:rPr>
  </w:style>
  <w:style w:type="character" w:customStyle="1" w:styleId="38">
    <w:name w:val="font31"/>
    <w:qFormat/>
    <w:uiPriority w:val="0"/>
    <w:rPr>
      <w:rFonts w:hint="default" w:ascii="Times New Roman" w:hAnsi="Times New Roman" w:cs="Times New Roman"/>
      <w:color w:val="000000"/>
      <w:sz w:val="24"/>
      <w:szCs w:val="24"/>
      <w:u w:val="none"/>
    </w:rPr>
  </w:style>
  <w:style w:type="character" w:customStyle="1" w:styleId="39">
    <w:name w:val="font11"/>
    <w:qFormat/>
    <w:uiPriority w:val="0"/>
    <w:rPr>
      <w:rFonts w:hint="default" w:ascii="Times New Roman" w:hAnsi="Times New Roman" w:cs="Times New Roman"/>
      <w:color w:val="000000"/>
      <w:sz w:val="22"/>
      <w:szCs w:val="22"/>
      <w:u w:val="none"/>
    </w:rPr>
  </w:style>
  <w:style w:type="paragraph" w:customStyle="1" w:styleId="40">
    <w:name w:val="表格"/>
    <w:basedOn w:val="41"/>
    <w:link w:val="57"/>
    <w:qFormat/>
    <w:uiPriority w:val="0"/>
    <w:pPr>
      <w:keepNext/>
      <w:widowControl w:val="0"/>
      <w:snapToGrid/>
      <w:spacing w:after="0" w:line="312" w:lineRule="atLeast"/>
      <w:jc w:val="center"/>
      <w:textAlignment w:val="baseline"/>
    </w:pPr>
    <w:rPr>
      <w:rFonts w:ascii="Times New Roman" w:hAnsi="Times New Roman" w:eastAsia="宋体"/>
      <w:sz w:val="21"/>
      <w:szCs w:val="20"/>
    </w:rPr>
  </w:style>
  <w:style w:type="paragraph" w:customStyle="1" w:styleId="41">
    <w:name w:val="表格标题"/>
    <w:basedOn w:val="4"/>
    <w:qFormat/>
    <w:uiPriority w:val="0"/>
    <w:pPr>
      <w:spacing w:line="240" w:lineRule="auto"/>
      <w:jc w:val="center"/>
    </w:pPr>
    <w:rPr>
      <w:rFonts w:ascii="Times New Roman" w:hAnsi="Times New Roman" w:eastAsia="黑体"/>
      <w:sz w:val="30"/>
      <w:szCs w:val="30"/>
    </w:rPr>
  </w:style>
  <w:style w:type="paragraph" w:customStyle="1" w:styleId="42">
    <w:name w:val="五号表格"/>
    <w:basedOn w:val="1"/>
    <w:qFormat/>
    <w:uiPriority w:val="0"/>
    <w:pPr>
      <w:widowControl w:val="0"/>
      <w:adjustRightInd/>
      <w:snapToGrid/>
      <w:spacing w:after="0"/>
      <w:jc w:val="center"/>
    </w:pPr>
    <w:rPr>
      <w:rFonts w:ascii="Times New Roman" w:hAnsi="Times New Roman" w:eastAsia="宋体"/>
      <w:kern w:val="2"/>
      <w:sz w:val="21"/>
      <w:szCs w:val="21"/>
    </w:rPr>
  </w:style>
  <w:style w:type="paragraph" w:customStyle="1" w:styleId="43">
    <w:name w:val="列出段落"/>
    <w:basedOn w:val="1"/>
    <w:qFormat/>
    <w:uiPriority w:val="0"/>
    <w:pPr>
      <w:widowControl w:val="0"/>
      <w:adjustRightInd/>
      <w:snapToGrid/>
      <w:spacing w:after="0"/>
      <w:ind w:firstLine="420" w:firstLineChars="200"/>
      <w:jc w:val="both"/>
    </w:pPr>
    <w:rPr>
      <w:rFonts w:ascii="Times New Roman" w:hAnsi="Times New Roman" w:eastAsia="宋体"/>
      <w:kern w:val="2"/>
      <w:sz w:val="21"/>
      <w:szCs w:val="20"/>
    </w:rPr>
  </w:style>
  <w:style w:type="paragraph" w:customStyle="1" w:styleId="44">
    <w:name w:val="普通(网站)1"/>
    <w:basedOn w:val="1"/>
    <w:qFormat/>
    <w:uiPriority w:val="0"/>
    <w:pPr>
      <w:adjustRightInd/>
      <w:snapToGrid/>
      <w:spacing w:before="100" w:beforeAutospacing="1" w:after="100" w:afterAutospacing="1"/>
    </w:pPr>
    <w:rPr>
      <w:rFonts w:ascii="宋体" w:hAnsi="宋体" w:eastAsia="宋体" w:cs="宋体"/>
      <w:sz w:val="24"/>
      <w:szCs w:val="24"/>
    </w:rPr>
  </w:style>
  <w:style w:type="paragraph" w:customStyle="1" w:styleId="45">
    <w:name w:val="Revision"/>
    <w:unhideWhenUsed/>
    <w:qFormat/>
    <w:uiPriority w:val="99"/>
    <w:rPr>
      <w:rFonts w:ascii="Tahoma" w:hAnsi="Tahoma" w:eastAsia="微软雅黑" w:cs="Times New Roman"/>
      <w:sz w:val="22"/>
      <w:szCs w:val="22"/>
      <w:lang w:val="en-US" w:eastAsia="zh-CN" w:bidi="ar-SA"/>
    </w:rPr>
  </w:style>
  <w:style w:type="paragraph" w:customStyle="1" w:styleId="46">
    <w:name w:val="样式 结论 + 段后: 0.5 行"/>
    <w:basedOn w:val="1"/>
    <w:qFormat/>
    <w:uiPriority w:val="0"/>
    <w:pPr>
      <w:widowControl w:val="0"/>
      <w:adjustRightInd/>
      <w:spacing w:before="50" w:beforeLines="50" w:after="50" w:afterLines="50" w:line="500" w:lineRule="atLeast"/>
      <w:ind w:firstLine="561"/>
      <w:jc w:val="both"/>
    </w:pPr>
    <w:rPr>
      <w:rFonts w:ascii="楷体_GB2312" w:hAnsi="Times New Roman" w:eastAsia="楷体_GB2312" w:cs="宋体"/>
      <w:b/>
      <w:bCs/>
      <w:kern w:val="2"/>
      <w:sz w:val="28"/>
      <w:szCs w:val="21"/>
    </w:rPr>
  </w:style>
  <w:style w:type="paragraph" w:customStyle="1" w:styleId="47">
    <w:name w:val="清改表格字体"/>
    <w:basedOn w:val="1"/>
    <w:qFormat/>
    <w:uiPriority w:val="0"/>
    <w:pPr>
      <w:widowControl w:val="0"/>
      <w:adjustRightInd/>
      <w:snapToGrid/>
      <w:spacing w:after="0"/>
      <w:jc w:val="center"/>
    </w:pPr>
    <w:rPr>
      <w:rFonts w:ascii="Times New Roman" w:hAnsi="Times New Roman" w:eastAsia="宋体" w:cs="宋体"/>
      <w:kern w:val="2"/>
      <w:sz w:val="21"/>
      <w:szCs w:val="20"/>
    </w:rPr>
  </w:style>
  <w:style w:type="character" w:customStyle="1" w:styleId="48">
    <w:name w:val="批注文字 字符"/>
    <w:link w:val="6"/>
    <w:semiHidden/>
    <w:qFormat/>
    <w:uiPriority w:val="0"/>
    <w:rPr>
      <w:rFonts w:ascii="Tahoma" w:hAnsi="Tahoma" w:eastAsia="微软雅黑"/>
      <w:sz w:val="22"/>
      <w:szCs w:val="22"/>
    </w:rPr>
  </w:style>
  <w:style w:type="character" w:customStyle="1" w:styleId="49">
    <w:name w:val="正文文本 2 字符"/>
    <w:link w:val="14"/>
    <w:qFormat/>
    <w:uiPriority w:val="0"/>
    <w:rPr>
      <w:rFonts w:ascii="Tahoma" w:hAnsi="Tahoma" w:eastAsia="微软雅黑"/>
      <w:sz w:val="22"/>
      <w:szCs w:val="22"/>
    </w:rPr>
  </w:style>
  <w:style w:type="paragraph" w:customStyle="1" w:styleId="50">
    <w:name w:val="TableStyle10.5"/>
    <w:basedOn w:val="1"/>
    <w:qFormat/>
    <w:uiPriority w:val="0"/>
    <w:pPr>
      <w:widowControl w:val="0"/>
      <w:adjustRightInd/>
      <w:snapToGrid/>
      <w:spacing w:after="0"/>
      <w:jc w:val="center"/>
    </w:pPr>
    <w:rPr>
      <w:rFonts w:ascii="Times New Roman" w:hAnsi="Times New Roman" w:eastAsia="宋体"/>
      <w:sz w:val="21"/>
    </w:rPr>
  </w:style>
  <w:style w:type="paragraph" w:customStyle="1" w:styleId="51">
    <w:name w:val="TableStyle12"/>
    <w:basedOn w:val="1"/>
    <w:qFormat/>
    <w:uiPriority w:val="0"/>
    <w:pPr>
      <w:widowControl w:val="0"/>
      <w:adjustRightInd/>
      <w:snapToGrid/>
      <w:spacing w:after="0"/>
      <w:jc w:val="center"/>
    </w:pPr>
    <w:rPr>
      <w:rFonts w:ascii="Times New Roman" w:hAnsi="Times New Roman" w:eastAsia="宋体"/>
      <w:sz w:val="24"/>
    </w:rPr>
  </w:style>
  <w:style w:type="paragraph" w:customStyle="1" w:styleId="52">
    <w:name w:val="Table Paragraph"/>
    <w:basedOn w:val="1"/>
    <w:qFormat/>
    <w:uiPriority w:val="1"/>
    <w:pPr>
      <w:widowControl w:val="0"/>
      <w:autoSpaceDE w:val="0"/>
      <w:autoSpaceDN w:val="0"/>
      <w:adjustRightInd/>
      <w:snapToGrid/>
      <w:spacing w:after="0"/>
      <w:jc w:val="center"/>
    </w:pPr>
    <w:rPr>
      <w:rFonts w:ascii="Times New Roman" w:hAnsi="Times New Roman" w:eastAsia="Times New Roman"/>
      <w:lang w:val="zh-CN" w:bidi="zh-CN"/>
    </w:rPr>
  </w:style>
  <w:style w:type="table" w:customStyle="1" w:styleId="53">
    <w:name w:val="Table Normal"/>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54">
    <w:name w:val="正文1 Char"/>
    <w:link w:val="55"/>
    <w:qFormat/>
    <w:uiPriority w:val="0"/>
    <w:rPr>
      <w:rFonts w:ascii="楷体_GB2312" w:eastAsia="楷体_GB2312"/>
      <w:b/>
      <w:kern w:val="2"/>
      <w:sz w:val="28"/>
    </w:rPr>
  </w:style>
  <w:style w:type="paragraph" w:customStyle="1" w:styleId="55">
    <w:name w:val="正文1"/>
    <w:basedOn w:val="1"/>
    <w:link w:val="54"/>
    <w:qFormat/>
    <w:uiPriority w:val="0"/>
    <w:pPr>
      <w:widowControl w:val="0"/>
      <w:adjustRightInd/>
      <w:snapToGrid/>
      <w:spacing w:after="0"/>
      <w:ind w:firstLine="552"/>
      <w:jc w:val="both"/>
    </w:pPr>
    <w:rPr>
      <w:rFonts w:ascii="楷体_GB2312" w:hAnsi="Times New Roman" w:eastAsia="楷体_GB2312"/>
      <w:b/>
      <w:kern w:val="2"/>
      <w:sz w:val="28"/>
      <w:szCs w:val="20"/>
    </w:rPr>
  </w:style>
  <w:style w:type="paragraph" w:customStyle="1" w:styleId="56">
    <w:name w:val="book"/>
    <w:basedOn w:val="1"/>
    <w:qFormat/>
    <w:uiPriority w:val="0"/>
    <w:pPr>
      <w:widowControl w:val="0"/>
      <w:adjustRightInd/>
      <w:snapToGrid/>
      <w:spacing w:after="0" w:line="360" w:lineRule="exact"/>
      <w:jc w:val="center"/>
    </w:pPr>
    <w:rPr>
      <w:rFonts w:ascii="Calibri" w:hAnsi="Calibri" w:eastAsia="宋体" w:cs="Calibri"/>
      <w:kern w:val="2"/>
      <w:sz w:val="21"/>
      <w:szCs w:val="24"/>
    </w:rPr>
  </w:style>
  <w:style w:type="character" w:customStyle="1" w:styleId="57">
    <w:name w:val="表格 字符"/>
    <w:link w:val="40"/>
    <w:qFormat/>
    <w:uiPriority w:val="0"/>
    <w:rPr>
      <w:sz w:val="21"/>
    </w:rPr>
  </w:style>
  <w:style w:type="paragraph" w:customStyle="1" w:styleId="58">
    <w:name w:val="鸿达表格文字"/>
    <w:basedOn w:val="1"/>
    <w:qFormat/>
    <w:uiPriority w:val="0"/>
    <w:pPr>
      <w:contextualSpacing/>
      <w:jc w:val="center"/>
      <w:textAlignment w:val="baseline"/>
    </w:pPr>
    <w:rPr>
      <w:kern w:val="0"/>
      <w:szCs w:val="21"/>
    </w:rPr>
  </w:style>
  <w:style w:type="paragraph" w:customStyle="1" w:styleId="59">
    <w:name w:val="Table Text"/>
    <w:basedOn w:val="1"/>
    <w:semiHidden/>
    <w:qFormat/>
    <w:uiPriority w:val="0"/>
    <w:rPr>
      <w:rFonts w:ascii="宋体" w:hAnsi="宋体" w:eastAsia="宋体" w:cs="宋体"/>
      <w:sz w:val="32"/>
      <w:szCs w:val="32"/>
      <w:lang w:val="en-US" w:eastAsia="en-US" w:bidi="ar-SA"/>
    </w:rPr>
  </w:style>
  <w:style w:type="character" w:customStyle="1" w:styleId="60">
    <w:name w:val="font21"/>
    <w:basedOn w:val="19"/>
    <w:qFormat/>
    <w:uiPriority w:val="0"/>
    <w:rPr>
      <w:rFonts w:hint="default" w:ascii="Times New Roman" w:hAnsi="Times New Roman" w:cs="Times New Roman"/>
      <w:color w:val="000000"/>
      <w:sz w:val="21"/>
      <w:szCs w:val="21"/>
      <w:u w:val="none"/>
    </w:rPr>
  </w:style>
  <w:style w:type="paragraph" w:customStyle="1" w:styleId="61">
    <w:name w:val="表格居中文字"/>
    <w:basedOn w:val="1"/>
    <w:next w:val="1"/>
    <w:qFormat/>
    <w:uiPriority w:val="0"/>
    <w:pPr>
      <w:widowControl w:val="0"/>
      <w:spacing w:after="0"/>
      <w:jc w:val="center"/>
    </w:pPr>
    <w:rPr>
      <w:rFonts w:eastAsia="宋体" w:cs="宋体"/>
      <w:kern w:val="2"/>
      <w:sz w:val="21"/>
      <w:szCs w:val="21"/>
    </w:rPr>
  </w:style>
  <w:style w:type="character" w:customStyle="1" w:styleId="62">
    <w:name w:val="font71"/>
    <w:basedOn w:val="19"/>
    <w:qFormat/>
    <w:uiPriority w:val="0"/>
    <w:rPr>
      <w:rFonts w:hint="default" w:ascii="Times New Roman" w:hAnsi="Times New Roman" w:cs="Times New Roman"/>
      <w:b/>
      <w:bCs/>
      <w:color w:val="000000"/>
      <w:sz w:val="20"/>
      <w:szCs w:val="20"/>
      <w:u w:val="none"/>
      <w:vertAlign w:val="superscript"/>
    </w:rPr>
  </w:style>
  <w:style w:type="paragraph" w:customStyle="1" w:styleId="63">
    <w:name w:val="表格文字"/>
    <w:basedOn w:val="1"/>
    <w:next w:val="1"/>
    <w:qFormat/>
    <w:uiPriority w:val="0"/>
    <w:pPr>
      <w:widowControl w:val="0"/>
      <w:adjustRightInd/>
      <w:spacing w:after="0" w:line="240" w:lineRule="auto"/>
      <w:ind w:firstLine="0" w:firstLineChars="0"/>
      <w:jc w:val="center"/>
    </w:pPr>
    <w:rPr>
      <w:rFonts w:ascii="Times New Roman" w:hAnsi="Times New Roman" w:eastAsia="宋体" w:cs="Times New Roman"/>
      <w:szCs w:val="21"/>
    </w:rPr>
  </w:style>
  <w:style w:type="character" w:customStyle="1" w:styleId="64">
    <w:name w:val="font61"/>
    <w:basedOn w:val="19"/>
    <w:qFormat/>
    <w:uiPriority w:val="0"/>
    <w:rPr>
      <w:rFonts w:ascii="Arial" w:hAnsi="Arial" w:cs="Arial"/>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package" Target="embeddings/Microsoft_Visio___1.vsdx"/><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8.emf"/><Relationship Id="rId21" Type="http://schemas.openxmlformats.org/officeDocument/2006/relationships/oleObject" Target="embeddings/oleObject7.bin"/><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6.emf"/><Relationship Id="rId17" Type="http://schemas.openxmlformats.org/officeDocument/2006/relationships/oleObject" Target="embeddings/oleObject5.bin"/><Relationship Id="rId16" Type="http://schemas.openxmlformats.org/officeDocument/2006/relationships/image" Target="media/image5.emf"/><Relationship Id="rId15" Type="http://schemas.openxmlformats.org/officeDocument/2006/relationships/oleObject" Target="embeddings/oleObject4.bin"/><Relationship Id="rId14" Type="http://schemas.openxmlformats.org/officeDocument/2006/relationships/image" Target="media/image4.emf"/><Relationship Id="rId13" Type="http://schemas.openxmlformats.org/officeDocument/2006/relationships/oleObject" Target="embeddings/oleObject3.bin"/><Relationship Id="rId12" Type="http://schemas.openxmlformats.org/officeDocument/2006/relationships/image" Target="media/image3.emf"/><Relationship Id="rId11" Type="http://schemas.openxmlformats.org/officeDocument/2006/relationships/oleObject" Target="embeddings/oleObject2.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actReview xmlns="http://schemas.wps.cn/vas-ai-hub/contract-review">
  <reviewItems>
    <reviewItem>
      <errorID>e23154ed-29a2-45d5-8460-0a18a46490a1</errorID>
      <errorWord>(</errorWord>
      <group>L1_Format</group>
      <groupName>格式问题</groupName>
      <ability>L2_HalfPunc_CN</ability>
      <abilityName>全半角问题</abilityName>
      <candidateList>
        <item>（</item>
      </candidateList>
      <explain>文本全半角错误。</explain>
      <paraID>17527D0B</paraID>
      <start>16</start>
      <end>17</end>
      <status>unmodified</status>
      <modifiedWord/>
      <trackRevisions>false</trackRevisions>
    </reviewItem>
    <reviewItem>
      <errorID>6f0c3ed8-71dd-4ee3-b93a-266540df3bce</errorID>
      <errorWord>)</errorWord>
      <group>L1_Format</group>
      <groupName>格式问题</groupName>
      <ability>L2_HalfPunc_CN</ability>
      <abilityName>全半角问题</abilityName>
      <candidateList>
        <item>）</item>
      </candidateList>
      <explain>文本全半角错误。</explain>
      <paraID>17527D0B</paraID>
      <start>28</start>
      <end>29</end>
      <status>unmodified</status>
      <modifiedWord/>
      <trackRevisions>false</trackRevisions>
    </reviewItem>
    <reviewItem>
      <errorID>c0a6ba25-5e06-468b-a536-1574214e0645</errorID>
      <errorWord>（2020）688号</errorWord>
      <group>L1_Knowledge</group>
      <groupName>知识性问题</groupName>
      <ability>L2_Knowledge</ability>
      <abilityName>其他知识</abilityName>
      <candidateList>
        <item>〔2020〕688号</item>
      </candidateList>
      <explain>发文字号格式错误。</explain>
      <paraID>589A7528</paraID>
      <start>42</start>
      <end>52</end>
      <status>unmodified</status>
      <modifiedWord/>
      <trackRevisions>false</trackRevisions>
    </reviewItem>
    <reviewItem>
      <errorID>7d53be53-cd05-41f8-8752-8244f731c2de</errorID>
      <errorWord>2025年05月26日</errorWord>
      <group>L1_Knowledge</group>
      <groupName>知识性问题</groupName>
      <ability>L2_Time</ability>
      <abilityName>日期时间</abilityName>
      <candidateList>
        <item>2025年5月26日</item>
      </candidateList>
      <explain>根据日常书写习惯，月份一般会省略前导零。</explain>
      <paraID> 167E091</paraID>
      <start>79</start>
      <end>90</end>
      <status>unmodified</status>
      <modifiedWord/>
      <trackRevisions>false</trackRevisions>
    </reviewItem>
    <reviewItem>
      <errorID>d4888c22-d188-400d-bc2f-8d7f63f590a0</errorID>
      <errorWord>2025年05月26日</errorWord>
      <group>L1_Knowledge</group>
      <groupName>知识性问题</groupName>
      <ability>L2_Time</ability>
      <abilityName>日期时间</abilityName>
      <candidateList>
        <item>2025年5月26日</item>
      </candidateList>
      <explain>根据日常书写习惯，月份一般会省略前导零。</explain>
      <paraID> 167E091</paraID>
      <start>95</start>
      <end>106</end>
      <status>unmodified</status>
      <modifiedWord/>
      <trackRevisions>false</trackRevisions>
    </reviewItem>
    <reviewItem>
      <errorID>bf1cef27-616c-4c6e-af0f-660054b6a892</errorID>
      <errorWord>2030年05月25日</errorWord>
      <group>L1_Knowledge</group>
      <groupName>知识性问题</groupName>
      <ability>L2_Time</ability>
      <abilityName>日期时间</abilityName>
      <candidateList>
        <item>2030年5月25日</item>
      </candidateList>
      <explain>根据日常书写习惯，月份一般会省略前导零。</explain>
      <paraID> 167E091</paraID>
      <start>107</start>
      <end>118</end>
      <status>unmodified</status>
      <modifiedWord/>
      <trackRevisions>false</trackRevisions>
    </reviewItem>
    <reviewItem>
      <errorID>a084aea3-d874-4134-971a-d14a3f52463c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14AD0BB2</paraID>
      <start>0</start>
      <end>2</end>
      <status>unmodified</status>
      <modifiedWord/>
      <trackRevisions>false</trackRevisions>
    </reviewItem>
    <reviewItem>
      <errorID>a192ce18-4782-4361-b8fc-77260d21bf83</errorID>
      <errorWord>（2017）162号</errorWord>
      <group>L1_Knowledge</group>
      <groupName>知识性问题</groupName>
      <ability>L2_Knowledge</ability>
      <abilityName>其他知识</abilityName>
      <candidateList>
        <item>〔2017〕162号</item>
      </candidateList>
      <explain>发文字号格式错误。</explain>
      <paraID>61449017</paraID>
      <start>39</start>
      <end>49</end>
      <status>unmodified</status>
      <modifiedWord/>
      <trackRevisions>false</trackRevisions>
    </reviewItem>
    <reviewItem>
      <errorID>6aa3ff59-fd86-4f0b-83fd-ec4d94b61ca2</errorID>
      <errorWord>（</errorWord>
      <group>L1_Format</group>
      <groupName>格式问题</groupName>
      <ability>L2_HalfPunc_CN</ability>
      <abilityName>全半角问题</abilityName>
      <candidateList>
        <item>(</item>
      </candidateList>
      <explain>文本全半角错误。</explain>
      <paraID>30755D57</paraID>
      <start>4</start>
      <end>5</end>
      <status>unmodified</status>
      <modifiedWord/>
      <trackRevisions>false</trackRevisions>
    </reviewItem>
    <reviewItem>
      <errorID>72764774-ee4e-47e7-9e77-7e992c62652e</errorID>
      <errorWord>）</errorWord>
      <group>L1_Format</group>
      <groupName>格式问题</groupName>
      <ability>L2_HalfPunc_CN</ability>
      <abilityName>全半角问题</abilityName>
      <candidateList>
        <item>)</item>
      </candidateList>
      <explain>文本全半角错误。</explain>
      <paraID>30755D57</paraID>
      <start>6</start>
      <end>7</end>
      <status>unmodified</status>
      <modifiedWord/>
      <trackRevisions>false</trackRevisions>
    </reviewItem>
    <reviewItem>
      <errorID>23237b75-1439-46df-a0a0-04232c5c4bcb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69483347</paraID>
      <start>0</start>
      <end>2</end>
      <status>unmodified</status>
      <modifiedWord/>
      <trackRevisions>false</trackRevisions>
    </reviewItem>
    <reviewItem>
      <errorID>300e54e2-63d3-4563-8860-3da3dcd57d8f</errorID>
      <errorWord>[2024]18号</errorWord>
      <group>L1_Knowledge</group>
      <groupName>知识性问题</groupName>
      <ability>L2_Knowledge</ability>
      <abilityName>其他知识</abilityName>
      <candidateList>
        <item>〔2024〕18号</item>
      </candidateList>
      <explain>发文字号格式错误。</explain>
      <paraID>56F01112</paraID>
      <start>173</start>
      <end>182</end>
      <status>unmodified</status>
      <modifiedWord/>
      <trackRevisions>false</trackRevisions>
    </reviewItem>
    <reviewItem>
      <errorID>b141fb40-dd8b-4cc2-a113-e9edd2101c83</errorID>
      <errorWord>2025年05月26日</errorWord>
      <group>L1_Knowledge</group>
      <groupName>知识性问题</groupName>
      <ability>L2_Time</ability>
      <abilityName>日期时间</abilityName>
      <candidateList>
        <item>2025年5月26日</item>
      </candidateList>
      <explain>根据日常书写习惯，月份一般会省略前导零。</explain>
      <paraID>56F01112</paraID>
      <start>184</start>
      <end>195</end>
      <status>unmodified</status>
      <modifiedWord/>
      <trackRevisions>false</trackRevisions>
    </reviewItem>
    <reviewItem>
      <errorID>5ee314a9-2921-40a6-a04f-fa1f9311ff6c</errorID>
      <errorWord>2025年05月26日</errorWord>
      <group>L1_Knowledge</group>
      <groupName>知识性问题</groupName>
      <ability>L2_Time</ability>
      <abilityName>日期时间</abilityName>
      <candidateList>
        <item>2025年5月26日</item>
      </candidateList>
      <explain>根据日常书写习惯，月份一般会省略前导零。</explain>
      <paraID>56F01112</paraID>
      <start>246</start>
      <end>257</end>
      <status>unmodified</status>
      <modifiedWord/>
      <trackRevisions>false</trackRevisions>
    </reviewItem>
    <reviewItem>
      <errorID>58ba8767-0474-4a67-b528-c9dd50700d2a</errorID>
      <errorWord>2030年05月25日</errorWord>
      <group>L1_Knowledge</group>
      <groupName>知识性问题</groupName>
      <ability>L2_Time</ability>
      <abilityName>日期时间</abilityName>
      <candidateList>
        <item>2030年5月25日</item>
      </candidateList>
      <explain>根据日常书写习惯，月份一般会省略前导零。</explain>
      <paraID>56F01112</paraID>
      <start>258</start>
      <end>269</end>
      <status>unmodified</status>
      <modifiedWord/>
      <trackRevisions>false</trackRevisions>
    </reviewItem>
    <reviewItem>
      <errorID>0398a78f-8dab-4a54-bd81-f2456dfa619a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798EA797</paraID>
      <start>0</start>
      <end>2</end>
      <status>unmodified</status>
      <modifiedWord/>
      <trackRevisions>false</trackRevisions>
    </reviewItem>
    <reviewItem>
      <errorID>d04a3442-d82c-407c-babb-f434eb3a1d1c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6B43652B</paraID>
      <start>0</start>
      <end>2</end>
      <status>unmodified</status>
      <modifiedWord/>
      <trackRevisions>false</trackRevisions>
    </reviewItem>
    <reviewItem>
      <errorID>eae1edf8-3cbf-4749-929b-2b2f2c08b713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32869136</paraID>
      <start>0</start>
      <end>2</end>
      <status>unmodified</status>
      <modifiedWord/>
      <trackRevisions>false</trackRevisions>
    </reviewItem>
    <reviewItem>
      <errorID>63737694-1e7e-4b32-8e44-4f550c8ff475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6378FF0C</paraID>
      <start>0</start>
      <end>2</end>
      <status>unmodified</status>
      <modifiedWord/>
      <trackRevisions>false</trackRevisions>
    </reviewItem>
    <reviewItem>
      <errorID>642cd2c0-ac18-46ea-833a-96fdea1f8f1e</errorID>
      <errorWord>KW</errorWord>
      <group>L1_Word</group>
      <groupName>字词问题</groupName>
      <ability>L2_Typo</ability>
      <abilityName>字词错误</abilityName>
      <candidateList>
        <item>kW</item>
      </candidateList>
      <explain/>
      <paraID>1D851288</paraID>
      <start>3</start>
      <end>5</end>
      <status>unmodified</status>
      <modifiedWord/>
      <trackRevisions>false</trackRevisions>
    </reviewItem>
    <reviewItem>
      <errorID>b96653c0-9e4c-497c-9613-d35d9b80c0d7</errorID>
      <errorWord>KW</errorWord>
      <group>L1_Word</group>
      <groupName>字词问题</groupName>
      <ability>L2_Typo</ability>
      <abilityName>字词错误</abilityName>
      <candidateList>
        <item>kW</item>
      </candidateList>
      <explain/>
      <paraID> E08BB7B</paraID>
      <start>1</start>
      <end>3</end>
      <status>unmodified</status>
      <modifiedWord/>
      <trackRevisions>false</trackRevisions>
    </reviewItem>
    <reviewItem>
      <errorID>843da078-c73d-4a0b-9263-5ebe4c1895f5</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2934370E</paraID>
      <start>0</start>
      <end>2</end>
      <status>unmodified</status>
      <modifiedWord/>
      <trackRevisions>false</trackRevisions>
    </reviewItem>
    <reviewItem>
      <errorID>81c6fed6-9462-4e35-b1a4-dcf9fa07f5f7</errorID>
      <errorWord>：</errorWord>
      <group>L1_Format</group>
      <groupName>格式问题</groupName>
      <ability>L2_HalfPunc_CN</ability>
      <abilityName>全半角问题</abilityName>
      <candidateList>
        <item>:</item>
      </candidateList>
      <explain>文本全半角错误。</explain>
      <paraID>5A6B81E8</paraID>
      <start>122</start>
      <end>123</end>
      <status>unmodified</status>
      <modifiedWord/>
      <trackRevisions>false</trackRevisions>
    </reviewItem>
    <reviewItem>
      <errorID>47481c28-eb74-49d3-aaf0-3afe37718cb5</errorID>
      <errorWord>加入至</errorWord>
      <group>L1_Word</group>
      <groupName>字词问题</groupName>
      <ability>L2_Typo</ability>
      <abilityName>字词错误</abilityName>
      <candidateList>
        <item>加入</item>
      </candidateList>
      <explain>〈动〉❶加上；掺进去：～食糖少许。❷参加进去：～工会｜～足球队。</explain>
      <paraID>5A6B81E8</paraID>
      <start>208</start>
      <end>210</end>
      <status>modified</status>
      <modifiedWord>加入</modifiedWord>
      <trackRevisions>false</trackRevisions>
    </reviewItem>
    <reviewItem>
      <errorID>d538d837-f8a0-43ec-ba69-a6009b864af3</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3A5C5AC</paraID>
      <start>28</start>
      <end>29</end>
      <status>unmodified</status>
      <modifiedWord/>
      <trackRevisions>false</trackRevisions>
    </reviewItem>
    <reviewItem>
      <errorID>1f59f6af-073a-4b49-ba5c-6f4a5ab40cee</errorID>
      <errorWord>粘合的</errorWord>
      <group>L1_Word</group>
      <groupName>字词问题</groupName>
      <ability>L2_Alias</ability>
      <abilityName>也作/曾用词</abilityName>
      <candidateList>
        <item>黏合的</item>
      </candidateList>
      <explain>词汇[粘合的]为不规范表述或旧称，其规范书面表述为[黏合的]。</explain>
      <paraID> 3A5C5AC</paraID>
      <start>61</start>
      <end>64</end>
      <status>modified</status>
      <modifiedWord>黏合的</modifiedWord>
      <trackRevisions>false</trackRevisions>
    </reviewItem>
    <reviewItem>
      <errorID>8c1fe9fb-684b-4a16-8ca4-fe103b26f2bc</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11AF268F</paraID>
      <start>96</start>
      <end>97</end>
      <status>unmodified</status>
      <modifiedWord/>
      <trackRevisions>false</trackRevisions>
    </reviewItem>
    <reviewItem>
      <errorID>ba3c9f27-43f8-4027-b39f-72120dd32ff6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5DFEE466</paraID>
      <start>0</start>
      <end>2</end>
      <status>unmodified</status>
      <modifiedWord/>
      <trackRevisions>false</trackRevisions>
    </reviewItem>
    <reviewItem>
      <errorID>0f8d6f7e-5d24-45bf-8976-5fbbcd725ac0</errorID>
      <errorWord>程</errorWord>
      <group>L1_Word</group>
      <groupName>字词问题</groupName>
      <ability>L2_Typo</ability>
      <abilityName>字词错误</abilityName>
      <candidateList>
        <item>程中</item>
      </candidateList>
      <explain/>
      <paraID>168CF540</paraID>
      <start>13</start>
      <end>15</end>
      <status>modified</status>
      <modifiedWord>程中</modifiedWord>
      <trackRevisions>false</trackRevisions>
    </reviewItem>
    <reviewItem>
      <errorID>dc02b0b8-9d7e-43f5-a299-4465078c252a</errorID>
      <errorWord>废废</errorWord>
      <group>L1_Word</group>
      <groupName>字词问题</groupName>
      <ability>L2_Typo</ability>
      <abilityName>字词错误</abilityName>
      <candidateList>
        <item>废</item>
      </candidateList>
      <explain/>
      <paraID>168CF540</paraID>
      <start>95</start>
      <end>96</end>
      <status>modified</status>
      <modifiedWord>废</modifiedWord>
      <trackRevisions>false</trackRevisions>
    </reviewItem>
    <reviewItem>
      <errorID>b237707e-2fcb-4e81-90de-97779974a69f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5A01119C</paraID>
      <start>0</start>
      <end>2</end>
      <status>unmodified</status>
      <modifiedWord/>
      <trackRevisions>false</trackRevisions>
    </reviewItem>
    <reviewItem>
      <errorID>f3adb7c0-8e22-494d-b72e-8927da43ac61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5FD83CF5</paraID>
      <start>0</start>
      <end>2</end>
      <status>unmodified</status>
      <modifiedWord/>
      <trackRevisions>false</trackRevisions>
    </reviewItem>
    <reviewItem>
      <errorID>771cc889-c7d1-44e5-8a9c-722fe4505d7f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17AC5BB7</paraID>
      <start>0</start>
      <end>2</end>
      <status>unmodified</status>
      <modifiedWord/>
      <trackRevisions>false</trackRevisions>
    </reviewItem>
    <reviewItem>
      <errorID>135ddc85-78b7-4b05-bfbe-5c0c58a8a86e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5D8F8BD6</paraID>
      <start>0</start>
      <end>2</end>
      <status>unmodified</status>
      <modifiedWord/>
      <trackRevisions>false</trackRevisions>
    </reviewItem>
    <reviewItem>
      <errorID>2e35c54e-f542-4ca5-b8c2-89fb141413a8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1458E199</paraID>
      <start>0</start>
      <end>2</end>
      <status>unmodified</status>
      <modifiedWord/>
      <trackRevisions>false</trackRevisions>
    </reviewItem>
    <reviewItem>
      <errorID>4bc95298-b205-480c-8b4d-d9b75f9871d6</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4DAD8540</paraID>
      <start>0</start>
      <end>2</end>
      <status>unmodified</status>
      <modifiedWord/>
      <trackRevisions>false</trackRevisions>
    </reviewItem>
    <reviewItem>
      <errorID>36b68299-87b0-43f1-935c-0109a3ec07ad</errorID>
      <errorWord>[2020]688号</errorWord>
      <group>L1_Knowledge</group>
      <groupName>知识性问题</groupName>
      <ability>L2_Knowledge</ability>
      <abilityName>其他知识</abilityName>
      <candidateList>
        <item>〔2020〕688号</item>
      </candidateList>
      <explain>发文字号格式错误。</explain>
      <paraID>14DDC850</paraID>
      <start>40</start>
      <end>50</end>
      <status>unmodified</status>
      <modifiedWord/>
      <trackRevisions>false</trackRevisions>
    </reviewItem>
    <reviewItem>
      <errorID>b8b80a5d-ab33-4e5e-bbda-a4c8322b7fdf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12ED52DB</paraID>
      <start>0</start>
      <end>2</end>
      <status>unmodified</status>
      <modifiedWord/>
      <trackRevisions>false</trackRevisions>
    </reviewItem>
    <reviewItem>
      <errorID>31c9af6d-6ea6-4ee1-a1ca-bd171287293f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3877F595</paraID>
      <start>0</start>
      <end>2</end>
      <status>unmodified</status>
      <modifiedWord/>
      <trackRevisions>false</trackRevisions>
    </reviewItem>
    <reviewItem>
      <errorID>63b32ce5-1bde-4c90-a2df-9e66bbf8bcf4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731F6A63</paraID>
      <start>0</start>
      <end>2</end>
      <status>unmodified</status>
      <modifiedWord/>
      <trackRevisions>false</trackRevisions>
    </reviewItem>
    <reviewItem>
      <errorID>246ef26b-8d7c-4d80-b47a-cadb396b5ce7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3D6E192B</paraID>
      <start>0</start>
      <end>2</end>
      <status>unmodified</status>
      <modifiedWord/>
      <trackRevisions>false</trackRevisions>
    </reviewItem>
    <reviewItem>
      <errorID>4f3ed13e-049f-4603-be06-c890ca49aa7d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3A76ADF4</paraID>
      <start>0</start>
      <end>2</end>
      <status>unmodified</status>
      <modifiedWord/>
      <trackRevisions>false</trackRevisions>
    </reviewItem>
    <reviewItem>
      <errorID>44809c07-ef07-4767-9f42-39d6775c791e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3C90AE6D</paraID>
      <start>0</start>
      <end>2</end>
      <status>unmodified</status>
      <modifiedWord/>
      <trackRevisions>false</trackRevisions>
    </reviewItem>
    <reviewItem>
      <errorID>f8d0d758-51e6-4e60-b011-64f21188f3cf</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3FBDB4E7</paraID>
      <start>0</start>
      <end>2</end>
      <status>unmodified</status>
      <modifiedWord/>
      <trackRevisions>false</trackRevisions>
    </reviewItem>
    <reviewItem>
      <errorID>41e35f52-29b2-4ec5-b1e0-01432511e2d1</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995F3E0</paraID>
      <start>0</start>
      <end>2</end>
      <status>unmodified</status>
      <modifiedWord/>
      <trackRevisions>false</trackRevisions>
    </reviewItem>
    <reviewItem>
      <errorID>20df6b59-cc60-46e7-92f2-e81fb5692b03</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5B9FD8ED</paraID>
      <start>0</start>
      <end>2</end>
      <status>unmodified</status>
      <modifiedWord/>
      <trackRevisions>false</trackRevisions>
    </reviewItem>
    <reviewItem>
      <errorID>3518faa6-f447-4176-b963-d8944f7e58f9</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5C25A50A</paraID>
      <start>0</start>
      <end>3</end>
      <status>unmodified</status>
      <modifiedWord/>
      <trackRevisions>false</trackRevisions>
    </reviewItem>
    <reviewItem>
      <errorID>63d11f9a-cb10-4b8b-9972-15480ed792f6</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79C4FB56</paraID>
      <start>0</start>
      <end>3</end>
      <status>unmodified</status>
      <modifiedWord/>
      <trackRevisions>false</trackRevisions>
    </reviewItem>
    <reviewItem>
      <errorID>25d92163-1e67-4e20-aa78-a8c3809681a2</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2F765593</paraID>
      <start>0</start>
      <end>3</end>
      <status>unmodified</status>
      <modifiedWord/>
      <trackRevisions>false</trackRevisions>
    </reviewItem>
    <reviewItem>
      <errorID>b4913fd9-720f-4b81-94e0-b20c7681adc0</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1937C89C</paraID>
      <start>0</start>
      <end>3</end>
      <status>unmodified</status>
      <modifiedWord/>
      <trackRevisions>false</trackRevisions>
    </reviewItem>
    <reviewItem>
      <errorID>7ed64773-49f2-4e06-a65a-130bbdd78fa8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20C86C18</paraID>
      <start>0</start>
      <end>2</end>
      <status>unmodified</status>
      <modifiedWord/>
      <trackRevisions>false</trackRevisions>
    </reviewItem>
    <reviewItem>
      <errorID>f2c27d20-1838-4184-85f3-650483416921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145C39B7</paraID>
      <start>0</start>
      <end>2</end>
      <status>unmodified</status>
      <modifiedWord/>
      <trackRevisions>false</trackRevisions>
    </reviewItem>
    <reviewItem>
      <errorID>a3ddd23b-8fe9-4f7e-975c-61750d80667f</errorID>
      <errorWord>[2024]</errorWord>
      <group>L1_Punc</group>
      <groupName>标点问题</groupName>
      <ability>L2_Punc_CN</ability>
      <abilityName>标点符号问题</abilityName>
      <candidateList>
        <item>〔2024〕</item>
      </candidateList>
      <explain/>
      <paraID>311ED914</paraID>
      <start>4</start>
      <end>10</end>
      <status>unmodified</status>
      <modifiedWord/>
      <trackRevisions>false</trackRevisions>
    </reviewItem>
    <reviewItem>
      <errorID>be61996c-6c65-44b8-aae1-91babc38867f</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1C39B0F6</paraID>
      <start>138</start>
      <end>141</end>
      <status>unmodified</status>
      <modifiedWord/>
      <trackRevisions>false</trackRevisions>
    </reviewItem>
    <reviewItem>
      <errorID>4bd47811-57a4-4690-b04b-92490be9170a</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1C39B0F6</paraID>
      <start>153</start>
      <end>156</end>
      <status>unmodified</status>
      <modifiedWord/>
      <trackRevisions>false</trackRevisions>
    </reviewItem>
    <reviewItem>
      <errorID>e26b7270-286e-469f-9a03-7dd986402695</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1C39B0F6</paraID>
      <start>170</start>
      <end>173</end>
      <status>unmodified</status>
      <modifiedWord/>
      <trackRevisions>false</trackRevisions>
    </reviewItem>
    <reviewItem>
      <errorID>98192c7e-48c6-4afc-b2e0-0ee81d0d5674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1432BEB3</paraID>
      <start>0</start>
      <end>2</end>
      <status>unmodified</status>
      <modifiedWord/>
      <trackRevisions>false</trackRevisions>
    </reviewItem>
    <reviewItem>
      <errorID>7ff89cce-f447-4e02-8515-f80654c63b7f</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1432BEB3</paraID>
      <start>225</start>
      <end>226</end>
      <status>unmodified</status>
      <modifiedWord/>
      <trackRevisions>false</trackRevisions>
    </reviewItem>
    <reviewItem>
      <errorID>442e1f34-a138-4308-b36e-27221ebb878e</errorID>
      <errorWord>限值限值</errorWord>
      <group>L1_Word</group>
      <groupName>字词问题</groupName>
      <ability>L2_Typo</ability>
      <abilityName>字词错误</abilityName>
      <candidateList>
        <item>限值</item>
      </candidateList>
      <explain/>
      <paraID>67FA2D9D</paraID>
      <start>94</start>
      <end>96</end>
      <status>modified</status>
      <modifiedWord>限值</modifiedWord>
      <trackRevisions>false</trackRevisions>
    </reviewItem>
    <reviewItem>
      <errorID>1e3d1135-373a-4c03-a1ad-06a88a3ae892</errorID>
      <errorWord>、和</errorWord>
      <group>L1_Word</group>
      <groupName>字词问题</groupName>
      <ability>L2_Typo</ability>
      <abilityName>字词错误</abilityName>
      <candidateList>
        <item>、</item>
      </candidateList>
      <explain/>
      <paraID>67FA2D9D</paraID>
      <start>123</start>
      <end>124</end>
      <status>modified</status>
      <modifiedWord>、</modifiedWord>
      <trackRevisions>false</trackRevisions>
    </reviewItem>
    <reviewItem>
      <errorID>ff77f267-7d3a-4a36-8d44-eb57a6d7f780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1B735582</paraID>
      <start>0</start>
      <end>2</end>
      <status>unmodified</status>
      <modifiedWord/>
      <trackRevisions>false</trackRevisions>
    </reviewItem>
    <reviewItem>
      <errorID>34f9ac9b-34eb-44ea-97a2-f5c10853b4d5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836F510</paraID>
      <start>0</start>
      <end>2</end>
      <status>unmodified</status>
      <modifiedWord/>
      <trackRevisions>false</trackRevisions>
    </reviewItem>
    <reviewItem>
      <errorID>bfdc8f61-899a-4cbe-86a1-450d42769b62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5FD5AA6F</paraID>
      <start>0</start>
      <end>2</end>
      <status>unmodified</status>
      <modifiedWord/>
      <trackRevisions>false</trackRevisions>
    </reviewItem>
    <reviewItem>
      <errorID>e06dd843-298b-4e57-a261-2ba77501a174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6AB55417</paraID>
      <start>0</start>
      <end>2</end>
      <status>unmodified</status>
      <modifiedWord/>
      <trackRevisions>false</trackRevisions>
    </reviewItem>
    <reviewItem>
      <errorID>7b3d865c-ba44-403f-9b4d-a2fe9da638f8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CBE2BC2</paraID>
      <start>0</start>
      <end>2</end>
      <status>unmodified</status>
      <modifiedWord/>
      <trackRevisions>false</trackRevisions>
    </reviewItem>
    <reviewItem>
      <errorID>9a2fa408-ea5f-4115-bcf3-12b32c317bf6</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CBE2BC2</paraID>
      <start>225</start>
      <end>226</end>
      <status>unmodified</status>
      <modifiedWord/>
      <trackRevisions>false</trackRevisions>
    </reviewItem>
    <reviewItem>
      <errorID>2f2a617d-3cc8-44ff-9c92-4fb134531b2e</errorID>
      <errorWord>限值限值</errorWord>
      <group>L1_Word</group>
      <groupName>字词问题</groupName>
      <ability>L2_Typo</ability>
      <abilityName>字词错误</abilityName>
      <candidateList>
        <item>限值</item>
      </candidateList>
      <explain/>
      <paraID>3EF130DC</paraID>
      <start>94</start>
      <end>96</end>
      <status>modified</status>
      <modifiedWord>限值</modifiedWord>
      <trackRevisions>false</trackRevisions>
    </reviewItem>
    <reviewItem>
      <errorID>4b4ef777-a5ae-4020-84d3-eba15819547c</errorID>
      <errorWord>、和</errorWord>
      <group>L1_Word</group>
      <groupName>字词问题</groupName>
      <ability>L2_Typo</ability>
      <abilityName>字词错误</abilityName>
      <candidateList>
        <item>、</item>
      </candidateList>
      <explain/>
      <paraID>3EF130DC</paraID>
      <start>123</start>
      <end>124</end>
      <status>modified</status>
      <modifiedWord>、</modifiedWord>
      <trackRevisions>false</trackRevisions>
    </reviewItem>
    <reviewItem>
      <errorID>7bb1b54a-9388-49a7-a819-31a318c1d7f5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6133D96E</paraID>
      <start>0</start>
      <end>2</end>
      <status>unmodified</status>
      <modifiedWord/>
      <trackRevisions>false</trackRevisions>
    </reviewItem>
    <reviewItem>
      <errorID>ea1fca67-c19c-4398-8ec7-ff2339772de4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58F31D74</paraID>
      <start>0</start>
      <end>2</end>
      <status>unmodified</status>
      <modifiedWord/>
      <trackRevisions>false</trackRevisions>
    </reviewItem>
    <reviewItem>
      <errorID>85825e1c-1211-461c-a620-f425a070524d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44441D6C</paraID>
      <start>0</start>
      <end>2</end>
      <status>unmodified</status>
      <modifiedWord/>
      <trackRevisions>false</trackRevisions>
    </reviewItem>
    <reviewItem>
      <errorID>dea1c2ec-ec48-4946-995c-2cde94896143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3047B61D</paraID>
      <start>0</start>
      <end>2</end>
      <status>unmodified</status>
      <modifiedWord/>
      <trackRevisions>false</trackRevisions>
    </reviewItem>
    <reviewItem>
      <errorID>25eeaa36-e7b9-42cc-8323-7070cb4c9137</errorID>
      <errorWord>（2017）162号</errorWord>
      <group>L1_Knowledge</group>
      <groupName>知识性问题</groupName>
      <ability>L2_Knowledge</ability>
      <abilityName>其他知识</abilityName>
      <candidateList>
        <item>〔2017〕162号</item>
      </candidateList>
      <explain>发文字号格式错误。</explain>
      <paraID>277D3D89</paraID>
      <start>39</start>
      <end>49</end>
      <status>unmodified</status>
      <modifiedWord/>
      <trackRevisions>false</trackRevisions>
    </reviewItem>
    <reviewItem>
      <errorID>e800eea4-8185-4a7a-9afd-d8099cdefcb3</errorID>
      <errorWord>（</errorWord>
      <group>L1_Format</group>
      <groupName>格式问题</groupName>
      <ability>L2_HalfPunc_CN</ability>
      <abilityName>全半角问题</abilityName>
      <candidateList>
        <item>(</item>
      </candidateList>
      <explain>文本全半角错误。</explain>
      <paraID>15CF42AE</paraID>
      <start>4</start>
      <end>5</end>
      <status>unmodified</status>
      <modifiedWord/>
      <trackRevisions>false</trackRevisions>
    </reviewItem>
    <reviewItem>
      <errorID>7d06eae9-111b-4ecd-b541-a35da1a8d5e8</errorID>
      <errorWord>）</errorWord>
      <group>L1_Format</group>
      <groupName>格式问题</groupName>
      <ability>L2_HalfPunc_CN</ability>
      <abilityName>全半角问题</abilityName>
      <candidateList>
        <item>)</item>
      </candidateList>
      <explain>文本全半角错误。</explain>
      <paraID>15CF42AE</paraID>
      <start>6</start>
      <end>7</end>
      <status>unmodified</status>
      <modifiedWord/>
      <trackRevisions>false</trackRevisions>
    </reviewItem>
    <reviewItem>
      <errorID>a79cebf7-95bb-46f8-b2c7-47bf0a31a823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634DB85F</paraID>
      <start>0</start>
      <end>2</end>
      <status>unmodified</status>
      <modifiedWord/>
      <trackRevisions>false</trackRevisions>
    </reviewItem>
    <reviewItem>
      <errorID>1c107b74-9d82-4239-b479-b6e18b0b6e12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1D1521B6</paraID>
      <start>0</start>
      <end>2</end>
      <status>unmodified</status>
      <modifiedWord/>
      <trackRevisions>false</trackRevisions>
    </reviewItem>
    <reviewItem>
      <errorID>36221f39-0199-48c2-9a3b-bf95845aca64</errorID>
      <errorWord>污染 物</errorWord>
      <group>L1_Word</group>
      <groupName>字词问题</groupName>
      <ability>L2_Typo</ability>
      <abilityName>字词错误</abilityName>
      <candidateList>
        <item>污染物</item>
      </candidateList>
      <explain/>
      <paraID>71993680</paraID>
      <start>16</start>
      <end>19</end>
      <status>modified</status>
      <modifiedWord>污染物</modifiedWord>
      <trackRevisions>false</trackRevisions>
    </reviewItem>
    <reviewItem>
      <errorID>b31ceddd-cb22-411f-84ac-a1aeb0920074</errorID>
      <errorWord>：</errorWord>
      <group>L1_Format</group>
      <groupName>格式问题</groupName>
      <ability>L2_HalfPunc_CN</ability>
      <abilityName>全半角问题</abilityName>
      <candidateList>
        <item>:</item>
      </candidateList>
      <explain>文本全半角错误。</explain>
      <paraID> 699983A</paraID>
      <start>2</start>
      <end>3</end>
      <status>unmodified</status>
      <modifiedWord/>
      <trackRevisions>false</trackRevisions>
    </reviewItem>
    <reviewItem>
      <errorID>e6d56473-4f62-4f96-a1d4-c6287b996773</errorID>
      <errorWord>：</errorWord>
      <group>L1_Format</group>
      <groupName>格式问题</groupName>
      <ability>L2_HalfPunc_CN</ability>
      <abilityName>全半角问题</abilityName>
      <candidateList>
        <item>:</item>
      </candidateList>
      <explain>文本全半角错误。</explain>
      <paraID>5EDF7141</paraID>
      <start>3</start>
      <end>4</end>
      <status>unmodified</status>
      <modifiedWord/>
      <trackRevisions>false</trackRevisions>
    </reviewItem>
    <reviewItem>
      <errorID>ac11fe89-bfb6-4edb-9466-60867ed202e3</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DF223DF</paraID>
      <start>10</start>
      <end>11</end>
      <status>unmodified</status>
      <modifiedWord/>
      <trackRevisions>false</trackRevisions>
    </reviewItem>
    <reviewItem>
      <errorID>16bbd9d2-e632-4533-a4ae-1e33ec0fb6e5</errorID>
      <errorWord>(</errorWord>
      <group>L1_Format</group>
      <groupName>格式问题</groupName>
      <ability>L2_HalfPunc_CN</ability>
      <abilityName>全半角问题</abilityName>
      <candidateList>
        <item>（</item>
      </candidateList>
      <explain>文本全半角错误。</explain>
      <paraID>70B54094</paraID>
      <start>11</start>
      <end>12</end>
      <status>unmodified</status>
      <modifiedWord/>
      <trackRevisions>false</trackRevisions>
    </reviewItem>
    <reviewItem>
      <errorID>1f9b7d9e-27d1-465c-b81d-15a6205262b2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34E72B1C</paraID>
      <start>0</start>
      <end>2</end>
      <status>unmodified</status>
      <modifiedWord/>
      <trackRevisions>false</trackRevisions>
    </reviewItem>
    <reviewItem>
      <errorID>ae6d2c5f-983f-4ac5-a257-5161f9b06006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3227C7E9</paraID>
      <start>0</start>
      <end>2</end>
      <status>unmodified</status>
      <modifiedWord/>
      <trackRevisions>false</trackRevisions>
    </reviewItem>
    <reviewItem>
      <errorID>3203e8e5-c742-4873-af1b-ae5f42c7736c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2BDA8E03</paraID>
      <start>0</start>
      <end>2</end>
      <status>unmodified</status>
      <modifiedWord/>
      <trackRevisions>false</trackRevisions>
    </reviewItem>
    <reviewItem>
      <errorID>c50ef892-43a7-4da4-bfa0-bd28f16af4ed</errorID>
      <errorWord>（</errorWord>
      <group>L1_Format</group>
      <groupName>格式问题</groupName>
      <ability>L2_HalfPunc_CN</ability>
      <abilityName>全半角问题</abilityName>
      <candidateList>
        <item>(</item>
      </candidateList>
      <explain>文本全半角错误。</explain>
      <paraID>379952E0</paraID>
      <start>0</start>
      <end>1</end>
      <status>unmodified</status>
      <modifiedWord/>
      <trackRevisions>false</trackRevisions>
    </reviewItem>
    <reviewItem>
      <errorID>fac1fe48-d872-4652-947e-f105cfe0f856</errorID>
      <errorWord>）</errorWord>
      <group>L1_Format</group>
      <groupName>格式问题</groupName>
      <ability>L2_HalfPunc_CN</ability>
      <abilityName>全半角问题</abilityName>
      <candidateList>
        <item>)</item>
      </candidateList>
      <explain>文本全半角错误。</explain>
      <paraID>379952E0</paraID>
      <start>5</start>
      <end>6</end>
      <status>unmodified</status>
      <modifiedWord/>
      <trackRevisions>false</trackRevisions>
    </reviewItem>
    <reviewItem>
      <errorID>1e203f3e-ebb2-4bef-844d-81630c38bce6</errorID>
      <errorWord>（</errorWord>
      <group>L1_Format</group>
      <groupName>格式问题</groupName>
      <ability>L2_HalfPunc_CN</ability>
      <abilityName>全半角问题</abilityName>
      <candidateList>
        <item>(</item>
      </candidateList>
      <explain>文本全半角错误。</explain>
      <paraID>46E029FE</paraID>
      <start>0</start>
      <end>1</end>
      <status>unmodified</status>
      <modifiedWord/>
      <trackRevisions>false</trackRevisions>
    </reviewItem>
    <reviewItem>
      <errorID>d8ca39f8-b116-4203-9b7c-5d7afc143bfe</errorID>
      <errorWord>）</errorWord>
      <group>L1_Format</group>
      <groupName>格式问题</groupName>
      <ability>L2_HalfPunc_CN</ability>
      <abilityName>全半角问题</abilityName>
      <candidateList>
        <item>)</item>
      </candidateList>
      <explain>文本全半角错误。</explain>
      <paraID>46E029FE</paraID>
      <start>6</start>
      <end>7</end>
      <status>unmodified</status>
      <modifiedWord/>
      <trackRevisions>false</trackRevisions>
    </reviewItem>
    <reviewItem>
      <errorID>274136fd-98e7-4308-97a1-6118c6ec9f49</errorID>
      <errorWord>（</errorWord>
      <group>L1_Format</group>
      <groupName>格式问题</groupName>
      <ability>L2_HalfPunc_CN</ability>
      <abilityName>全半角问题</abilityName>
      <candidateList>
        <item>(</item>
      </candidateList>
      <explain>文本全半角错误。</explain>
      <paraID>338EEC7D</paraID>
      <start>0</start>
      <end>1</end>
      <status>unmodified</status>
      <modifiedWord/>
      <trackRevisions>false</trackRevisions>
    </reviewItem>
    <reviewItem>
      <errorID>7ddbf65b-e27d-4129-90c3-b040325c5725</errorID>
      <errorWord>）</errorWord>
      <group>L1_Format</group>
      <groupName>格式问题</groupName>
      <ability>L2_HalfPunc_CN</ability>
      <abilityName>全半角问题</abilityName>
      <candidateList>
        <item>)</item>
      </candidateList>
      <explain>文本全半角错误。</explain>
      <paraID>338EEC7D</paraID>
      <start>5</start>
      <end>6</end>
      <status>unmodified</status>
      <modifiedWord/>
      <trackRevisions>false</trackRevisions>
    </reviewItem>
    <reviewItem>
      <errorID>f64dac77-3229-4a22-8f90-e83abb3822b3</errorID>
      <errorWord>（</errorWord>
      <group>L1_Format</group>
      <groupName>格式问题</groupName>
      <ability>L2_HalfPunc_CN</ability>
      <abilityName>全半角问题</abilityName>
      <candidateList>
        <item>(</item>
      </candidateList>
      <explain>文本全半角错误。</explain>
      <paraID>7FB6A35F</paraID>
      <start>0</start>
      <end>1</end>
      <status>unmodified</status>
      <modifiedWord/>
      <trackRevisions>false</trackRevisions>
    </reviewItem>
    <reviewItem>
      <errorID>716a2027-7759-40dd-93dc-2cfe6f8c7fcb</errorID>
      <errorWord>）</errorWord>
      <group>L1_Format</group>
      <groupName>格式问题</groupName>
      <ability>L2_HalfPunc_CN</ability>
      <abilityName>全半角问题</abilityName>
      <candidateList>
        <item>)</item>
      </candidateList>
      <explain>文本全半角错误。</explain>
      <paraID>7FB6A35F</paraID>
      <start>6</start>
      <end>7</end>
      <status>unmodified</status>
      <modifiedWord/>
      <trackRevisions>false</trackRevisions>
    </reviewItem>
    <reviewItem>
      <errorID>7ad7ec89-b753-42de-a0f5-afbdd766a26f</errorID>
      <errorWord>（</errorWord>
      <group>L1_Format</group>
      <groupName>格式问题</groupName>
      <ability>L2_HalfPunc_CN</ability>
      <abilityName>全半角问题</abilityName>
      <candidateList>
        <item>(</item>
      </candidateList>
      <explain>文本全半角错误。</explain>
      <paraID>2E379254</paraID>
      <start>0</start>
      <end>1</end>
      <status>unmodified</status>
      <modifiedWord/>
      <trackRevisions>false</trackRevisions>
    </reviewItem>
    <reviewItem>
      <errorID>e5f3025a-07ce-44f2-bde2-1be9a41d2203</errorID>
      <errorWord>）</errorWord>
      <group>L1_Format</group>
      <groupName>格式问题</groupName>
      <ability>L2_HalfPunc_CN</ability>
      <abilityName>全半角问题</abilityName>
      <candidateList>
        <item>)</item>
      </candidateList>
      <explain>文本全半角错误。</explain>
      <paraID>2E379254</paraID>
      <start>5</start>
      <end>6</end>
      <status>unmodified</status>
      <modifiedWord/>
      <trackRevisions>false</trackRevisions>
    </reviewItem>
    <reviewItem>
      <errorID>ff209e1f-1451-4e14-85aa-0a8170d98716</errorID>
      <errorWord>（</errorWord>
      <group>L1_Format</group>
      <groupName>格式问题</groupName>
      <ability>L2_HalfPunc_CN</ability>
      <abilityName>全半角问题</abilityName>
      <candidateList>
        <item>(</item>
      </candidateList>
      <explain>文本全半角错误。</explain>
      <paraID> 22430A9</paraID>
      <start>0</start>
      <end>1</end>
      <status>unmodified</status>
      <modifiedWord/>
      <trackRevisions>false</trackRevisions>
    </reviewItem>
    <reviewItem>
      <errorID>e9e4bb21-0268-4fae-be39-5279102f9f21</errorID>
      <errorWord>）</errorWord>
      <group>L1_Format</group>
      <groupName>格式问题</groupName>
      <ability>L2_HalfPunc_CN</ability>
      <abilityName>全半角问题</abilityName>
      <candidateList>
        <item>)</item>
      </candidateList>
      <explain>文本全半角错误。</explain>
      <paraID> 22430A9</paraID>
      <start>6</start>
      <end>7</end>
      <status>unmodified</status>
      <modifiedWord/>
      <trackRevisions>false</trackRevisions>
    </reviewItem>
    <reviewItem>
      <errorID>a4a07f54-c91e-4bf2-bd08-04e908e9668d</errorID>
      <errorWord>（</errorWord>
      <group>L1_Format</group>
      <groupName>格式问题</groupName>
      <ability>L2_HalfPunc_CN</ability>
      <abilityName>全半角问题</abilityName>
      <candidateList>
        <item>(</item>
      </candidateList>
      <explain>文本全半角错误。</explain>
      <paraID>63296F58</paraID>
      <start>0</start>
      <end>1</end>
      <status>unmodified</status>
      <modifiedWord/>
      <trackRevisions>false</trackRevisions>
    </reviewItem>
    <reviewItem>
      <errorID>301b8df6-3f87-469c-8afa-52152e77c174</errorID>
      <errorWord>）</errorWord>
      <group>L1_Format</group>
      <groupName>格式问题</groupName>
      <ability>L2_HalfPunc_CN</ability>
      <abilityName>全半角问题</abilityName>
      <candidateList>
        <item>)</item>
      </candidateList>
      <explain>文本全半角错误。</explain>
      <paraID>63296F58</paraID>
      <start>5</start>
      <end>6</end>
      <status>unmodified</status>
      <modifiedWord/>
      <trackRevisions>false</trackRevisions>
    </reviewItem>
    <reviewItem>
      <errorID>65af23b2-e57c-44c1-8300-777c531b041b</errorID>
      <errorWord>（</errorWord>
      <group>L1_Format</group>
      <groupName>格式问题</groupName>
      <ability>L2_HalfPunc_CN</ability>
      <abilityName>全半角问题</abilityName>
      <candidateList>
        <item>(</item>
      </candidateList>
      <explain>文本全半角错误。</explain>
      <paraID>29A2F600</paraID>
      <start>0</start>
      <end>1</end>
      <status>unmodified</status>
      <modifiedWord/>
      <trackRevisions>false</trackRevisions>
    </reviewItem>
    <reviewItem>
      <errorID>20f01489-c952-4870-94b1-01578454abdb</errorID>
      <errorWord>）</errorWord>
      <group>L1_Format</group>
      <groupName>格式问题</groupName>
      <ability>L2_HalfPunc_CN</ability>
      <abilityName>全半角问题</abilityName>
      <candidateList>
        <item>)</item>
      </candidateList>
      <explain>文本全半角错误。</explain>
      <paraID>29A2F600</paraID>
      <start>6</start>
      <end>7</end>
      <status>unmodified</status>
      <modifiedWord/>
      <trackRevisions>false</trackRevisions>
    </reviewItem>
    <reviewItem>
      <errorID>4e6ef8af-3c4b-4e93-9041-49c68a414723</errorID>
      <errorWord>（</errorWord>
      <group>L1_Format</group>
      <groupName>格式问题</groupName>
      <ability>L2_HalfPunc_CN</ability>
      <abilityName>全半角问题</abilityName>
      <candidateList>
        <item>(</item>
      </candidateList>
      <explain>文本全半角错误。</explain>
      <paraID>737DB178</paraID>
      <start>0</start>
      <end>1</end>
      <status>unmodified</status>
      <modifiedWord/>
      <trackRevisions>false</trackRevisions>
    </reviewItem>
    <reviewItem>
      <errorID>0c15939d-3c55-49d2-bf5e-8087990ea09f</errorID>
      <errorWord>）</errorWord>
      <group>L1_Format</group>
      <groupName>格式问题</groupName>
      <ability>L2_HalfPunc_CN</ability>
      <abilityName>全半角问题</abilityName>
      <candidateList>
        <item>)</item>
      </candidateList>
      <explain>文本全半角错误。</explain>
      <paraID>737DB178</paraID>
      <start>5</start>
      <end>6</end>
      <status>unmodified</status>
      <modifiedWord/>
      <trackRevisions>false</trackRevisions>
    </reviewItem>
    <reviewItem>
      <errorID>8fc36896-9c9a-4014-b0f2-c28290f226e0</errorID>
      <errorWord>~</errorWord>
      <group>L1_Format</group>
      <groupName>格式问题</groupName>
      <ability>L2_HalfPunc_CN</ability>
      <abilityName>全半角问题</abilityName>
      <candidateList>
        <item>～</item>
      </candidateList>
      <explain>文本全半角错误。</explain>
      <paraID>55D8D36B</paraID>
      <start>350</start>
      <end>351</end>
      <status>unmodified</status>
      <modifiedWord/>
      <trackRevisions>false</trackRevisions>
    </reviewItem>
    <reviewItem>
      <errorID>c77c35ac-2a5d-437c-89a2-26794b28e6a1</errorID>
      <errorWord>~</errorWord>
      <group>L1_Format</group>
      <groupName>格式问题</groupName>
      <ability>L2_HalfPunc_CN</ability>
      <abilityName>全半角问题</abilityName>
      <candidateList>
        <item>～</item>
      </candidateList>
      <explain>文本全半角错误。</explain>
      <paraID>55D8D36B</paraID>
      <start>369</start>
      <end>370</end>
      <status>unmodified</status>
      <modifiedWord/>
      <trackRevisions>false</trackRevisions>
    </reviewItem>
    <reviewItem>
      <errorID>935031a9-f483-4b42-9c73-381cee51f902</errorID>
      <errorWord>（2017）162号</errorWord>
      <group>L1_Knowledge</group>
      <groupName>知识性问题</groupName>
      <ability>L2_Knowledge</ability>
      <abilityName>其他知识</abilityName>
      <candidateList>
        <item>〔2017〕162号</item>
      </candidateList>
      <explain>发文字号格式错误。</explain>
      <paraID>55D8D36B</paraID>
      <start>560</start>
      <end>570</end>
      <status>unmodified</status>
      <modifiedWord/>
      <trackRevisions>false</trackRevisions>
    </reviewItem>
    <reviewItem>
      <errorID>67e28629-562f-4002-b813-e2147fdbd1cf</errorID>
      <errorWord>(</errorWord>
      <group>L1_Format</group>
      <groupName>格式问题</groupName>
      <ability>L2_HalfPunc_CN</ability>
      <abilityName>全半角问题</abilityName>
      <candidateList>
        <item>（</item>
      </candidateList>
      <explain>文本全半角错误。</explain>
      <paraID>107640A3</paraID>
      <start>2</start>
      <end>3</end>
      <status>unmodified</status>
      <modifiedWord/>
      <trackRevisions>false</trackRevisions>
    </reviewItem>
    <reviewItem>
      <errorID>10239958-a284-4a1e-89bd-4a52cff6407d</errorID>
      <errorWord>)</errorWord>
      <group>L1_Format</group>
      <groupName>格式问题</groupName>
      <ability>L2_HalfPunc_CN</ability>
      <abilityName>全半角问题</abilityName>
      <candidateList>
        <item>）</item>
      </candidateList>
      <explain>文本全半角错误。</explain>
      <paraID>107640A3</paraID>
      <start>4</start>
      <end>5</end>
      <status>unmodified</status>
      <modifiedWord/>
      <trackRevisions>false</trackRevisions>
    </reviewItem>
    <reviewItem>
      <errorID>a83d4a75-5fb5-4e9d-9549-ab9d16823313</errorID>
      <errorWord>(</errorWord>
      <group>L1_Format</group>
      <groupName>格式问题</groupName>
      <ability>L2_HalfPunc_CN</ability>
      <abilityName>全半角问题</abilityName>
      <candidateList>
        <item>（</item>
      </candidateList>
      <explain>文本全半角错误。</explain>
      <paraID> 6F25EB3</paraID>
      <start>2</start>
      <end>3</end>
      <status>unmodified</status>
      <modifiedWord/>
      <trackRevisions>false</trackRevisions>
    </reviewItem>
    <reviewItem>
      <errorID>63d11674-8cb9-4dc0-8bc2-b991192fbb14</errorID>
      <errorWord>)</errorWord>
      <group>L1_Format</group>
      <groupName>格式问题</groupName>
      <ability>L2_HalfPunc_CN</ability>
      <abilityName>全半角问题</abilityName>
      <candidateList>
        <item>）</item>
      </candidateList>
      <explain>文本全半角错误。</explain>
      <paraID> 6F25EB3</paraID>
      <start>6</start>
      <end>7</end>
      <status>unmodified</status>
      <modifiedWord/>
      <trackRevisions>false</trackRevisions>
    </reviewItem>
    <reviewItem>
      <errorID>d8845e77-cadb-4db6-91a7-c7831938bbf4</errorID>
      <errorWord>(</errorWord>
      <group>L1_Format</group>
      <groupName>格式问题</groupName>
      <ability>L2_HalfPunc_CN</ability>
      <abilityName>全半角问题</abilityName>
      <candidateList>
        <item>（</item>
      </candidateList>
      <explain>文本全半角错误。</explain>
      <paraID>53C0F0A3</paraID>
      <start>2</start>
      <end>3</end>
      <status>unmodified</status>
      <modifiedWord/>
      <trackRevisions>false</trackRevisions>
    </reviewItem>
    <reviewItem>
      <errorID>ded18f50-fdc9-4134-92c1-d6f9a846d9e0</errorID>
      <errorWord>)</errorWord>
      <group>L1_Format</group>
      <groupName>格式问题</groupName>
      <ability>L2_HalfPunc_CN</ability>
      <abilityName>全半角问题</abilityName>
      <candidateList>
        <item>）</item>
      </candidateList>
      <explain>文本全半角错误。</explain>
      <paraID>53C0F0A3</paraID>
      <start>6</start>
      <end>7</end>
      <status>unmodified</status>
      <modifiedWord/>
      <trackRevisions>false</trackRevisions>
    </reviewItem>
    <reviewItem>
      <errorID>4e644ea0-e92b-4aae-abf5-d6168c0c51df</errorID>
      <errorWord>(</errorWord>
      <group>L1_Format</group>
      <groupName>格式问题</groupName>
      <ability>L2_HalfPunc_CN</ability>
      <abilityName>全半角问题</abilityName>
      <candidateList>
        <item>（</item>
      </candidateList>
      <explain>文本全半角错误。</explain>
      <paraID>1708D62C</paraID>
      <start>5</start>
      <end>6</end>
      <status>unmodified</status>
      <modifiedWord/>
      <trackRevisions>false</trackRevisions>
    </reviewItem>
    <reviewItem>
      <errorID>5d8c9ec5-417a-4140-8244-546a19451ce9</errorID>
      <errorWord>)</errorWord>
      <group>L1_Format</group>
      <groupName>格式问题</groupName>
      <ability>L2_HalfPunc_CN</ability>
      <abilityName>全半角问题</abilityName>
      <candidateList>
        <item>）</item>
      </candidateList>
      <explain>文本全半角错误。</explain>
      <paraID>1708D62C</paraID>
      <start>11</start>
      <end>12</end>
      <status>unmodified</status>
      <modifiedWord/>
      <trackRevisions>false</trackRevisions>
    </reviewItem>
    <reviewItem>
      <errorID>0ae23e12-7814-47df-aed4-8bee6b5d47cc</errorID>
      <errorWord>(</errorWord>
      <group>L1_Format</group>
      <groupName>格式问题</groupName>
      <ability>L2_HalfPunc_CN</ability>
      <abilityName>全半角问题</abilityName>
      <candidateList>
        <item>（</item>
      </candidateList>
      <explain>文本全半角错误。</explain>
      <paraID>1613E1D2</paraID>
      <start>2</start>
      <end>3</end>
      <status>unmodified</status>
      <modifiedWord/>
      <trackRevisions>false</trackRevisions>
    </reviewItem>
    <reviewItem>
      <errorID>aa749284-a957-4d24-ac77-bedd60abf08f</errorID>
      <errorWord>)</errorWord>
      <group>L1_Format</group>
      <groupName>格式问题</groupName>
      <ability>L2_HalfPunc_CN</ability>
      <abilityName>全半角问题</abilityName>
      <candidateList>
        <item>）</item>
      </candidateList>
      <explain>文本全半角错误。</explain>
      <paraID>1613E1D2</paraID>
      <start>4</start>
      <end>5</end>
      <status>unmodified</status>
      <modifiedWord/>
      <trackRevisions>false</trackRevisions>
    </reviewItem>
    <reviewItem>
      <errorID>7b6914df-eb83-466f-8048-550e7a894e93</errorID>
      <errorWord>(</errorWord>
      <group>L1_Format</group>
      <groupName>格式问题</groupName>
      <ability>L2_HalfPunc_CN</ability>
      <abilityName>全半角问题</abilityName>
      <candidateList>
        <item>（</item>
      </candidateList>
      <explain>文本全半角错误。</explain>
      <paraID>3A1E5459</paraID>
      <start>2</start>
      <end>3</end>
      <status>unmodified</status>
      <modifiedWord/>
      <trackRevisions>false</trackRevisions>
    </reviewItem>
    <reviewItem>
      <errorID>acf433b1-c466-4749-ace3-6c2d764cce79</errorID>
      <errorWord>)</errorWord>
      <group>L1_Format</group>
      <groupName>格式问题</groupName>
      <ability>L2_HalfPunc_CN</ability>
      <abilityName>全半角问题</abilityName>
      <candidateList>
        <item>）</item>
      </candidateList>
      <explain>文本全半角错误。</explain>
      <paraID>3A1E5459</paraID>
      <start>6</start>
      <end>7</end>
      <status>unmodified</status>
      <modifiedWord/>
      <trackRevisions>false</trackRevisions>
    </reviewItem>
    <reviewItem>
      <errorID>cdaa91eb-03f8-4c40-bc6b-60654001605b</errorID>
      <errorWord>(</errorWord>
      <group>L1_Format</group>
      <groupName>格式问题</groupName>
      <ability>L2_HalfPunc_CN</ability>
      <abilityName>全半角问题</abilityName>
      <candidateList>
        <item>（</item>
      </candidateList>
      <explain>文本全半角错误。</explain>
      <paraID>47223022</paraID>
      <start>2</start>
      <end>3</end>
      <status>unmodified</status>
      <modifiedWord/>
      <trackRevisions>false</trackRevisions>
    </reviewItem>
    <reviewItem>
      <errorID>afeb95ec-1757-4a34-874d-5fdaa79f7582</errorID>
      <errorWord>)</errorWord>
      <group>L1_Format</group>
      <groupName>格式问题</groupName>
      <ability>L2_HalfPunc_CN</ability>
      <abilityName>全半角问题</abilityName>
      <candidateList>
        <item>）</item>
      </candidateList>
      <explain>文本全半角错误。</explain>
      <paraID>47223022</paraID>
      <start>6</start>
      <end>7</end>
      <status>unmodified</status>
      <modifiedWord/>
      <trackRevisions>false</trackRevisions>
    </reviewItem>
    <reviewItem>
      <errorID>98fd8a13-ed38-40a8-8446-d93d094f72f5</errorID>
      <errorWord>~</errorWord>
      <group>L1_Format</group>
      <groupName>格式问题</groupName>
      <ability>L2_HalfPunc_CN</ability>
      <abilityName>全半角问题</abilityName>
      <candidateList>
        <item>～</item>
      </candidateList>
      <explain>文本全半角错误。</explain>
      <paraID>793E1D65</paraID>
      <start>31</start>
      <end>32</end>
      <status>unmodified</status>
      <modifiedWord/>
      <trackRevisions>false</trackRevisions>
    </reviewItem>
    <reviewItem>
      <errorID>8b9985d6-9863-4fa7-bee9-b3d777967e27</errorID>
      <errorWord>~</errorWord>
      <group>L1_Format</group>
      <groupName>格式问题</groupName>
      <ability>L2_HalfPunc_CN</ability>
      <abilityName>全半角问题</abilityName>
      <candidateList>
        <item>～</item>
      </candidateList>
      <explain>文本全半角错误。</explain>
      <paraID>793E1D65</paraID>
      <start>63</start>
      <end>64</end>
      <status>unmodified</status>
      <modifiedWord/>
      <trackRevisions>false</trackRevisions>
    </reviewItem>
    <reviewItem>
      <errorID>4c4c8716-ce52-40f0-bed4-1a65bf40d4fb</errorID>
      <errorWord>~</errorWord>
      <group>L1_Format</group>
      <groupName>格式问题</groupName>
      <ability>L2_HalfPunc_CN</ability>
      <abilityName>全半角问题</abilityName>
      <candidateList>
        <item>～</item>
      </candidateList>
      <explain>文本全半角错误。</explain>
      <paraID>793E1D65</paraID>
      <start>91</start>
      <end>92</end>
      <status>unmodified</status>
      <modifiedWord/>
      <trackRevisions>false</trackRevisions>
    </reviewItem>
    <reviewItem>
      <errorID>1b42633d-9c40-4c9d-a3a7-5dc1106bc2bd</errorID>
      <errorWord>（2017）162号</errorWord>
      <group>L1_Knowledge</group>
      <groupName>知识性问题</groupName>
      <ability>L2_Knowledge</ability>
      <abilityName>其他知识</abilityName>
      <candidateList>
        <item>〔2017〕162号</item>
      </candidateList>
      <explain>发文字号格式错误。</explain>
      <paraID>793E1D65</paraID>
      <start>287</start>
      <end>297</end>
      <status>unmodified</status>
      <modifiedWord/>
      <trackRevisions>false</trackRevisions>
    </reviewItem>
    <reviewItem>
      <errorID>ae1cf3c5-df03-4de1-8ac2-74b9933066cb</errorID>
      <errorWord>-</errorWord>
      <group>L1_Format</group>
      <groupName>格式问题</groupName>
      <ability>L2_HalfPunc_CN</ability>
      <abilityName>全半角问题</abilityName>
      <candidateList>
        <item>－</item>
      </candidateList>
      <explain>文本全半角错误。</explain>
      <paraID>793E1D65</paraID>
      <start>301</start>
      <end>302</end>
      <status>unmodified</status>
      <modifiedWord/>
      <trackRevisions>false</trackRevisions>
    </reviewItem>
    <reviewItem>
      <errorID>8d314914-4ec6-4717-bffc-b5df32d185d4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22AC3FA</paraID>
      <start>0</start>
      <end>2</end>
      <status>unmodified</status>
      <modifiedWord/>
      <trackRevisions>false</trackRevisions>
    </reviewItem>
    <reviewItem>
      <errorID>d72eabf0-fd0d-4d43-8189-385e12c24cde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51779D58</paraID>
      <start>0</start>
      <end>2</end>
      <status>unmodified</status>
      <modifiedWord/>
      <trackRevisions>false</trackRevisions>
    </reviewItem>
    <reviewItem>
      <errorID>411118bc-3552-4a4e-bdb4-1220a02502db</errorID>
      <errorWord>位</errorWord>
      <group>L1_Word</group>
      <groupName>字词问题</groupName>
      <ability>L2_Typo</ability>
      <abilityName>字词错误</abilityName>
      <candidateList>
        <item>位在</item>
      </candidateList>
      <explain/>
      <paraID>45471ADB</paraID>
      <start>3</start>
      <end>5</end>
      <status>modified</status>
      <modifiedWord>位在</modifiedWord>
      <trackRevisions>false</trackRevisions>
    </reviewItem>
    <reviewItem>
      <errorID>a3619f6f-9d06-4dbc-9e69-f42ed5c8c04f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5DF73F74</paraID>
      <start>0</start>
      <end>2</end>
      <status>unmodified</status>
      <modifiedWord/>
      <trackRevisions>false</trackRevisions>
    </reviewItem>
    <reviewItem>
      <errorID>8db12696-d93b-4d82-8d53-30c36af2cd1c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3082BE61</paraID>
      <start>0</start>
      <end>2</end>
      <status>unmodified</status>
      <modifiedWord/>
      <trackRevisions>false</trackRevisions>
    </reviewItem>
    <reviewItem>
      <errorID>b4bb1b29-9c6e-482d-89e7-ed0c30d1e1cc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7636DDD0</paraID>
      <start>0</start>
      <end>2</end>
      <status>unmodified</status>
      <modifiedWord/>
      <trackRevisions>false</trackRevisions>
    </reviewItem>
    <reviewItem>
      <errorID>5a62e1ec-8460-49f5-b254-5f11c31272e0</errorID>
      <errorWord>【2017】4号</errorWord>
      <group>L1_Knowledge</group>
      <groupName>知识性问题</groupName>
      <ability>L2_Knowledge</ability>
      <abilityName>其他知识</abilityName>
      <candidateList>
        <item>〔2017〕4号</item>
      </candidateList>
      <explain>发文字号格式错误。</explain>
      <paraID>7636DDD0</paraID>
      <start>25</start>
      <end>33</end>
      <status>unmodified</status>
      <modifiedWord/>
      <trackRevisions>false</trackRevisions>
    </reviewItem>
    <reviewItem>
      <errorID>cd9567a8-569b-4c58-9ac2-99c0beaf5170</errorID>
      <errorWord>筒称</errorWord>
      <group>L1_Word</group>
      <groupName>字词问题</groupName>
      <ability>L2_Typo</ability>
      <abilityName>字词错误</abilityName>
      <candidateList>
        <item>简称</item>
      </candidateList>
      <explain>存在字形相近字词的误用。</explain>
      <paraID>7636DDD0</paraID>
      <start>36</start>
      <end>38</end>
      <status>modified</status>
      <modifiedWord>简称</modifiedWord>
      <trackRevisions>false</trackRevisions>
    </reviewItem>
    <reviewItem>
      <errorID>4d27821e-2d24-4171-a59d-1b133fde2735</errorID>
      <errorWord>规</errorWord>
      <group>L1_Word</group>
      <groupName>字词问题</groupName>
      <ability>L2_Typo</ability>
      <abilityName>字词错误</abilityName>
      <candidateList>
        <item>规和</item>
      </candidateList>
      <explain/>
      <paraID>516A52FC</paraID>
      <start>14</start>
      <end>15</end>
      <status>unmodified</status>
      <modifiedWord/>
      <trackRevisions>false</trackRevisions>
    </reviewItem>
    <reviewItem>
      <errorID>0a84af00-8c7a-4943-978a-9326aa491b39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5AFC848A</paraID>
      <start>0</start>
      <end>2</end>
      <status>unmodified</status>
      <modifiedWord/>
      <trackRevisions>false</trackRevisions>
    </reviewItem>
    <reviewItem>
      <errorID>b93d77c0-4519-48f2-90af-3f7e0243cb61</errorID>
      <errorWord>[2020]688号</errorWord>
      <group>L1_Knowledge</group>
      <groupName>知识性问题</groupName>
      <ability>L2_Knowledge</ability>
      <abilityName>其他知识</abilityName>
      <candidateList>
        <item>〔2020〕688号</item>
      </candidateList>
      <explain>发文字号格式错误。</explain>
      <paraID>4E4C4126</paraID>
      <start>58</start>
      <end>68</end>
      <status>unmodified</status>
      <modifiedWord/>
      <trackRevisions>false</trackRevisions>
    </reviewItem>
    <reviewItem>
      <errorID>89fe61a1-716b-4819-8615-972184056079</errorID>
      <errorWord>【2017】4号</errorWord>
      <group>L1_Knowledge</group>
      <groupName>知识性问题</groupName>
      <ability>L2_Knowledge</ability>
      <abilityName>其他知识</abilityName>
      <candidateList>
        <item>〔2017〕4号</item>
      </candidateList>
      <explain>发文字号格式错误。</explain>
      <paraID>4E4C4126</paraID>
      <start>118</start>
      <end>126</end>
      <status>unmodified</status>
      <modifiedWord/>
      <trackRevisions>false</trackRevisions>
    </reviewItem>
    <reviewItem>
      <errorID>1794d9d9-bc19-4052-91da-d12bb3ed3639</errorID>
      <errorWord>废废</errorWord>
      <group>L1_Word</group>
      <groupName>字词问题</groupName>
      <ability>L2_Typo</ability>
      <abilityName>字词错误</abilityName>
      <candidateList>
        <item>废</item>
      </candidateList>
      <explain/>
      <paraID>3C5037C0</paraID>
      <start>84</start>
      <end>85</end>
      <status>modified</status>
      <modifiedWord>废</modifiedWord>
      <trackRevisions>false</trackRevisions>
    </reviewItem>
    <reviewItem>
      <errorID>512de2b1-594c-4a30-bf5d-53b139c19850</errorID>
      <errorWord>~</errorWord>
      <group>L1_Format</group>
      <groupName>格式问题</groupName>
      <ability>L2_HalfPunc_CN</ability>
      <abilityName>全半角问题</abilityName>
      <candidateList>
        <item>～</item>
      </candidateList>
      <explain>文本全半角错误。</explain>
      <paraID> 2A6AA7A</paraID>
      <start>341</start>
      <end>342</end>
      <status>unmodified</status>
      <modifiedWord/>
      <trackRevisions>false</trackRevisions>
    </reviewItem>
    <reviewItem>
      <errorID>033c7356-c556-4714-badc-e824377a0143</errorID>
      <errorWord>~</errorWord>
      <group>L1_Format</group>
      <groupName>格式问题</groupName>
      <ability>L2_HalfPunc_CN</ability>
      <abilityName>全半角问题</abilityName>
      <candidateList>
        <item>～</item>
      </candidateList>
      <explain>文本全半角错误。</explain>
      <paraID> 2A6AA7A</paraID>
      <start>360</start>
      <end>361</end>
      <status>unmodified</status>
      <modifiedWord/>
      <trackRevisions>false</trackRevisions>
    </reviewItem>
    <reviewItem>
      <errorID>c452e422-a610-4901-9d35-08394a0e6add</errorID>
      <errorWord>（2017）162号</errorWord>
      <group>L1_Knowledge</group>
      <groupName>知识性问题</groupName>
      <ability>L2_Knowledge</ability>
      <abilityName>其他知识</abilityName>
      <candidateList>
        <item>〔2017〕162号</item>
      </candidateList>
      <explain>发文字号格式错误。</explain>
      <paraID> 2A6AA7A</paraID>
      <start>551</start>
      <end>561</end>
      <status>unmodified</status>
      <modifiedWord/>
      <trackRevisions>false</trackRevisions>
    </reviewItem>
    <reviewItem>
      <errorID>d92d6448-22b6-484e-838a-9d7a43e3fd7f</errorID>
      <errorWord>（2017）162号</errorWord>
      <group>L1_Knowledge</group>
      <groupName>知识性问题</groupName>
      <ability>L2_Knowledge</ability>
      <abilityName>其他知识</abilityName>
      <candidateList>
        <item>〔2017〕162号</item>
      </candidateList>
      <explain>发文字号格式错误。</explain>
      <paraID>63F9ACD0</paraID>
      <start>217</start>
      <end>227</end>
      <status>unmodified</status>
      <modifiedWord/>
      <trackRevisions>false</trackRevisions>
    </reviewItem>
    <reviewItem>
      <errorID>f3e378a5-e2a2-4973-ae96-e02a0de41d78</errorID>
      <errorWord>-</errorWord>
      <group>L1_Format</group>
      <groupName>格式问题</groupName>
      <ability>L2_HalfPunc_CN</ability>
      <abilityName>全半角问题</abilityName>
      <candidateList>
        <item>－</item>
      </candidateList>
      <explain>文本全半角错误。</explain>
      <paraID>63F9ACD0</paraID>
      <start>231</start>
      <end>232</end>
      <status>unmodified</status>
      <modifiedWord/>
      <trackRevisions>false</trackRevisions>
    </reviewItem>
    <reviewItem>
      <errorID>37dd53b5-185a-4266-96ce-59ad3f106446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1A999E16</paraID>
      <start>0</start>
      <end>2</end>
      <status>unmodified</status>
      <modifiedWord/>
      <trackRevisions>false</trackRevisions>
    </reviewItem>
    <reviewItem>
      <errorID>490ad6b1-8bd9-4f75-a9c4-d094458fae01</errorID>
      <errorWord>[2024]18号</errorWord>
      <group>L1_Knowledge</group>
      <groupName>知识性问题</groupName>
      <ability>L2_Knowledge</ability>
      <abilityName>其他知识</abilityName>
      <candidateList>
        <item>〔2024〕18号</item>
      </candidateList>
      <explain>发文字号格式错误。</explain>
      <paraID>7AB5D1CC</paraID>
      <start>4</start>
      <end>13</end>
      <status>unmodified</status>
      <modifiedWord/>
      <trackRevisions>false</trackRevisions>
    </reviewItem>
    <reviewItem>
      <errorID>911b98e5-e981-4a81-8967-227ff7e77b38</errorID>
      <errorWord>社会统一信用代码</errorWord>
      <group>L1_Word</group>
      <groupName>字词问题</groupName>
      <ability>L2_Typo</ability>
      <abilityName>字词错误</abilityName>
      <candidateList>
        <item>统一社会信用代码</item>
      </candidateList>
      <explain/>
      <paraID>35BF296B</paraID>
      <start>4</start>
      <end>12</end>
      <status>unmodified</status>
      <modifiedWord/>
      <trackRevisions>false</trackRevisions>
    </reviewItem>
  </reviewItems>
  <config/>
</contractReview>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e5e51-a251-49de-a35c-e0afc90f8ea5}">
  <ds:schemaRefs/>
</ds:datastoreItem>
</file>

<file path=customXml/itemProps2.xml><?xml version="1.0" encoding="utf-8"?>
<ds:datastoreItem xmlns:ds="http://schemas.openxmlformats.org/officeDocument/2006/customXml" ds:itemID="{D8EB1696-40D8-4838-B030-AD1AD9F52B2D}">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46</Pages>
  <Words>1922</Words>
  <Characters>2371</Characters>
  <Lines>78</Lines>
  <Paragraphs>22</Paragraphs>
  <TotalTime>8</TotalTime>
  <ScaleCrop>false</ScaleCrop>
  <LinksUpToDate>false</LinksUpToDate>
  <CharactersWithSpaces>2433</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2025-01-18T08:35:00Z</dcterms:created>
  <dc:creator>Administrator</dc:creator>
  <cp:lastModifiedBy>任烁光</cp:lastModifiedBy>
  <cp:lastPrinted>2020-12-18T09:08:00Z</cp:lastPrinted>
  <dcterms:modified xsi:type="dcterms:W3CDTF">2026-07-17T11:34:08Z</dcterms:modified>
  <dc:title>新乡市亚航电源电子科技有限公司</dc:title>
  <cp:revision>133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0ACB75D138DE44FB88654FE4EE5AFC06_13</vt:lpwstr>
  </property>
  <property fmtid="{D5CDD505-2E9C-101B-9397-08002B2CF9AE}" pid="4" name="KSOTemplateDocerSaveRecord">
    <vt:lpwstr>eyJoZGlkIjoiNTE3ZjQxZTUyMDZiOWI5MmFmODk3NGI1ZmFjN2U4MmMiLCJ1c2VySWQiOiIxNDc1MjU0NTEwIn0=</vt:lpwstr>
  </property>
</Properties>
</file>