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77EEC">
      <w:pPr>
        <w:spacing w:after="0" w:afterLines="0" w:line="360" w:lineRule="auto"/>
        <w:rPr>
          <w:rFonts w:hint="default" w:ascii="Times New Roman" w:hAnsi="Times New Roman" w:eastAsia="仿宋_GB2312" w:cs="Times New Roman"/>
          <w:b/>
          <w:color w:val="000000"/>
          <w:sz w:val="24"/>
          <w:szCs w:val="24"/>
          <w:highlight w:val="none"/>
        </w:rPr>
      </w:pPr>
      <w:r>
        <w:rPr>
          <w:rFonts w:hint="default" w:ascii="Times New Roman" w:hAnsi="Times New Roman" w:eastAsia="仿宋_GB2312" w:cs="Times New Roman"/>
          <w:b/>
          <w:color w:val="000000"/>
          <w:sz w:val="24"/>
          <w:szCs w:val="24"/>
          <w:highlight w:val="none"/>
        </w:rPr>
        <w:t>表一</w:t>
      </w:r>
    </w:p>
    <w:tbl>
      <w:tblPr>
        <w:tblStyle w:val="18"/>
        <w:tblpPr w:leftFromText="180" w:rightFromText="180" w:vertAnchor="text" w:tblpXSpec="center" w:tblpY="1"/>
        <w:tblOverlap w:val="never"/>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85" w:type="dxa"/>
          <w:bottom w:w="0" w:type="dxa"/>
          <w:right w:w="85" w:type="dxa"/>
        </w:tblCellMar>
      </w:tblPr>
      <w:tblGrid>
        <w:gridCol w:w="2110"/>
        <w:gridCol w:w="2246"/>
        <w:gridCol w:w="2190"/>
        <w:gridCol w:w="722"/>
        <w:gridCol w:w="870"/>
        <w:gridCol w:w="942"/>
      </w:tblGrid>
      <w:tr w14:paraId="49775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136A3BAE">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建设项目名称</w:t>
            </w:r>
          </w:p>
        </w:tc>
        <w:tc>
          <w:tcPr>
            <w:tcW w:w="6970" w:type="dxa"/>
            <w:gridSpan w:val="5"/>
            <w:tcBorders>
              <w:tl2br w:val="nil"/>
              <w:tr2bl w:val="nil"/>
            </w:tcBorders>
            <w:noWrap w:val="0"/>
            <w:vAlign w:val="center"/>
          </w:tcPr>
          <w:p w14:paraId="472D6310">
            <w:pPr>
              <w:spacing w:after="0" w:afterLines="0"/>
              <w:jc w:val="center"/>
              <w:rPr>
                <w:rFonts w:hint="default" w:ascii="Times New Roman" w:hAnsi="Times New Roman" w:eastAsia="微软雅黑"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辉县市大昌弹簧有限公司年产150吨弹簧项目</w:t>
            </w:r>
          </w:p>
        </w:tc>
      </w:tr>
      <w:tr w14:paraId="3512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141E9DEF">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建设单位名称</w:t>
            </w:r>
          </w:p>
        </w:tc>
        <w:tc>
          <w:tcPr>
            <w:tcW w:w="6970" w:type="dxa"/>
            <w:gridSpan w:val="5"/>
            <w:tcBorders>
              <w:tl2br w:val="nil"/>
              <w:tr2bl w:val="nil"/>
            </w:tcBorders>
            <w:noWrap w:val="0"/>
            <w:vAlign w:val="center"/>
          </w:tcPr>
          <w:p w14:paraId="56B5F536">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辉县市大昌弹簧有限公司</w:t>
            </w:r>
          </w:p>
        </w:tc>
      </w:tr>
      <w:tr w14:paraId="7D68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04908B89">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建设项目性质</w:t>
            </w:r>
          </w:p>
        </w:tc>
        <w:tc>
          <w:tcPr>
            <w:tcW w:w="6970" w:type="dxa"/>
            <w:gridSpan w:val="5"/>
            <w:tcBorders>
              <w:tl2br w:val="nil"/>
              <w:tr2bl w:val="nil"/>
            </w:tcBorders>
            <w:noWrap w:val="0"/>
            <w:vAlign w:val="center"/>
          </w:tcPr>
          <w:p w14:paraId="0C8A44D3">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新建</w:t>
            </w:r>
            <w:r>
              <w:rPr>
                <w:rFonts w:ascii="Times New Roman" w:hAnsi="Times New Roman" w:eastAsia="宋体"/>
                <w:color w:val="000000" w:themeColor="text1"/>
                <w:sz w:val="24"/>
                <w:szCs w:val="24"/>
                <w:highlight w:val="none"/>
                <w14:textFill>
                  <w14:solidFill>
                    <w14:schemeClr w14:val="tx1"/>
                  </w14:solidFill>
                </w14:textFill>
              </w:rPr>
              <w:sym w:font="Wingdings" w:char="00FE"/>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  改扩建</w:t>
            </w:r>
            <w:r>
              <w:rPr>
                <w:rFonts w:ascii="Times New Roman" w:hAnsi="Times New Roman" w:eastAsia="宋体"/>
                <w:color w:val="000000" w:themeColor="text1"/>
                <w:sz w:val="24"/>
                <w:szCs w:val="24"/>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  技改</w:t>
            </w:r>
            <w:r>
              <w:rPr>
                <w:rFonts w:ascii="Times New Roman" w:hAnsi="Times New Roman" w:eastAsia="宋体"/>
                <w:color w:val="000000" w:themeColor="text1"/>
                <w:sz w:val="24"/>
                <w:szCs w:val="24"/>
                <w:highlight w:val="none"/>
                <w14:textFill>
                  <w14:solidFill>
                    <w14:schemeClr w14:val="tx1"/>
                  </w14:solidFill>
                </w14:textFill>
              </w:rPr>
              <w:sym w:font="Wingdings" w:char="00A8"/>
            </w:r>
            <w:r>
              <w:rPr>
                <w:rFonts w:hint="default" w:ascii="Times New Roman" w:hAnsi="Times New Roman" w:eastAsia="宋体" w:cs="Times New Roman"/>
                <w:color w:val="000000" w:themeColor="text1"/>
                <w:sz w:val="24"/>
                <w:szCs w:val="24"/>
                <w:highlight w:val="none"/>
                <w14:textFill>
                  <w14:solidFill>
                    <w14:schemeClr w14:val="tx1"/>
                  </w14:solidFill>
                </w14:textFill>
              </w:rPr>
              <w:t xml:space="preserve">  迁建</w:t>
            </w:r>
            <w:r>
              <w:rPr>
                <w:rFonts w:ascii="Times New Roman" w:hAnsi="Times New Roman" w:eastAsia="宋体"/>
                <w:color w:val="000000" w:themeColor="text1"/>
                <w:sz w:val="24"/>
                <w:szCs w:val="24"/>
                <w:highlight w:val="none"/>
                <w14:textFill>
                  <w14:solidFill>
                    <w14:schemeClr w14:val="tx1"/>
                  </w14:solidFill>
                </w14:textFill>
              </w:rPr>
              <w:sym w:font="Wingdings" w:char="00A8"/>
            </w:r>
          </w:p>
        </w:tc>
      </w:tr>
      <w:tr w14:paraId="7620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52A8325F">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建设地点</w:t>
            </w:r>
          </w:p>
        </w:tc>
        <w:tc>
          <w:tcPr>
            <w:tcW w:w="6970" w:type="dxa"/>
            <w:gridSpan w:val="5"/>
            <w:tcBorders>
              <w:tl2br w:val="nil"/>
              <w:tr2bl w:val="nil"/>
            </w:tcBorders>
            <w:noWrap w:val="0"/>
            <w:vAlign w:val="center"/>
          </w:tcPr>
          <w:p w14:paraId="11462769">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辉县市产业集聚区城西园区</w:t>
            </w:r>
          </w:p>
        </w:tc>
      </w:tr>
      <w:tr w14:paraId="0584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48DAC1FD">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主要产品名称</w:t>
            </w:r>
          </w:p>
        </w:tc>
        <w:tc>
          <w:tcPr>
            <w:tcW w:w="6970" w:type="dxa"/>
            <w:gridSpan w:val="5"/>
            <w:tcBorders>
              <w:tl2br w:val="nil"/>
              <w:tr2bl w:val="nil"/>
            </w:tcBorders>
            <w:noWrap w:val="0"/>
            <w:vAlign w:val="center"/>
          </w:tcPr>
          <w:p w14:paraId="769DD13D">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弹簧</w:t>
            </w:r>
          </w:p>
        </w:tc>
      </w:tr>
      <w:tr w14:paraId="5294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3118AB0E">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设计生产能力</w:t>
            </w:r>
          </w:p>
        </w:tc>
        <w:tc>
          <w:tcPr>
            <w:tcW w:w="6970" w:type="dxa"/>
            <w:gridSpan w:val="5"/>
            <w:tcBorders>
              <w:tl2br w:val="nil"/>
              <w:tr2bl w:val="nil"/>
            </w:tcBorders>
            <w:noWrap w:val="0"/>
            <w:vAlign w:val="center"/>
          </w:tcPr>
          <w:p w14:paraId="16481678">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弹簧150吨/a</w:t>
            </w:r>
          </w:p>
        </w:tc>
      </w:tr>
      <w:tr w14:paraId="649B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654CF789">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实际生产能力</w:t>
            </w:r>
          </w:p>
        </w:tc>
        <w:tc>
          <w:tcPr>
            <w:tcW w:w="6970" w:type="dxa"/>
            <w:gridSpan w:val="5"/>
            <w:tcBorders>
              <w:tl2br w:val="nil"/>
              <w:tr2bl w:val="nil"/>
            </w:tcBorders>
            <w:noWrap w:val="0"/>
            <w:vAlign w:val="center"/>
          </w:tcPr>
          <w:p w14:paraId="2636781E">
            <w:pPr>
              <w:spacing w:after="0" w:afterLines="0"/>
              <w:jc w:val="center"/>
              <w:rPr>
                <w:rFonts w:hint="default" w:ascii="Times New Roman" w:hAnsi="Times New Roman" w:eastAsia="宋体" w:cs="Times New Roman"/>
                <w:color w:val="000000" w:themeColor="text1"/>
                <w:sz w:val="24"/>
                <w:szCs w:val="24"/>
                <w:highlight w:val="yellow"/>
                <w:lang w:val="en-US"/>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弹簧150吨/a</w:t>
            </w:r>
          </w:p>
        </w:tc>
      </w:tr>
      <w:tr w14:paraId="1846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6B4C5B9A">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建设项目环评时间</w:t>
            </w:r>
          </w:p>
        </w:tc>
        <w:tc>
          <w:tcPr>
            <w:tcW w:w="2246" w:type="dxa"/>
            <w:tcBorders>
              <w:tl2br w:val="nil"/>
              <w:tr2bl w:val="nil"/>
            </w:tcBorders>
            <w:noWrap w:val="0"/>
            <w:vAlign w:val="center"/>
          </w:tcPr>
          <w:p w14:paraId="44A1E365">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2015.04</w:t>
            </w:r>
          </w:p>
        </w:tc>
        <w:tc>
          <w:tcPr>
            <w:tcW w:w="2190" w:type="dxa"/>
            <w:tcBorders>
              <w:tl2br w:val="nil"/>
              <w:tr2bl w:val="nil"/>
            </w:tcBorders>
            <w:noWrap w:val="0"/>
            <w:vAlign w:val="center"/>
          </w:tcPr>
          <w:p w14:paraId="55729C2C">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开工建设时间</w:t>
            </w:r>
          </w:p>
        </w:tc>
        <w:tc>
          <w:tcPr>
            <w:tcW w:w="2534" w:type="dxa"/>
            <w:gridSpan w:val="3"/>
            <w:tcBorders>
              <w:tl2br w:val="nil"/>
              <w:tr2bl w:val="nil"/>
            </w:tcBorders>
            <w:noWrap w:val="0"/>
            <w:vAlign w:val="center"/>
          </w:tcPr>
          <w:p w14:paraId="485970A8">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2026.1</w:t>
            </w:r>
          </w:p>
        </w:tc>
      </w:tr>
      <w:tr w14:paraId="2223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2CF02737">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调试时间</w:t>
            </w:r>
          </w:p>
        </w:tc>
        <w:tc>
          <w:tcPr>
            <w:tcW w:w="2246" w:type="dxa"/>
            <w:tcBorders>
              <w:tl2br w:val="nil"/>
              <w:tr2bl w:val="nil"/>
            </w:tcBorders>
            <w:noWrap w:val="0"/>
            <w:vAlign w:val="center"/>
          </w:tcPr>
          <w:p w14:paraId="64DEBC91">
            <w:pPr>
              <w:spacing w:after="0" w:afterLines="0"/>
              <w:jc w:val="center"/>
              <w:rPr>
                <w:rFonts w:hint="default"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2026.7.1~2026.8.31</w:t>
            </w:r>
          </w:p>
        </w:tc>
        <w:tc>
          <w:tcPr>
            <w:tcW w:w="2190" w:type="dxa"/>
            <w:tcBorders>
              <w:tl2br w:val="nil"/>
              <w:tr2bl w:val="nil"/>
            </w:tcBorders>
            <w:noWrap w:val="0"/>
            <w:vAlign w:val="center"/>
          </w:tcPr>
          <w:p w14:paraId="4D2C51E7">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验收现场监测时间</w:t>
            </w:r>
          </w:p>
        </w:tc>
        <w:tc>
          <w:tcPr>
            <w:tcW w:w="2534" w:type="dxa"/>
            <w:gridSpan w:val="3"/>
            <w:tcBorders>
              <w:tl2br w:val="nil"/>
              <w:tr2bl w:val="nil"/>
            </w:tcBorders>
            <w:noWrap w:val="0"/>
            <w:vAlign w:val="center"/>
          </w:tcPr>
          <w:p w14:paraId="63742415">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2026.8.19~2026.8.20</w:t>
            </w:r>
          </w:p>
        </w:tc>
      </w:tr>
      <w:tr w14:paraId="61E7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794" w:hRule="atLeast"/>
          <w:jc w:val="center"/>
        </w:trPr>
        <w:tc>
          <w:tcPr>
            <w:tcW w:w="2110" w:type="dxa"/>
            <w:tcBorders>
              <w:tl2br w:val="nil"/>
              <w:tr2bl w:val="nil"/>
            </w:tcBorders>
            <w:noWrap w:val="0"/>
            <w:vAlign w:val="center"/>
          </w:tcPr>
          <w:p w14:paraId="60450322">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环评报告表</w:t>
            </w:r>
          </w:p>
          <w:p w14:paraId="42C1354E">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审批部门</w:t>
            </w:r>
          </w:p>
        </w:tc>
        <w:tc>
          <w:tcPr>
            <w:tcW w:w="2246" w:type="dxa"/>
            <w:tcBorders>
              <w:tl2br w:val="nil"/>
              <w:tr2bl w:val="nil"/>
            </w:tcBorders>
            <w:noWrap w:val="0"/>
            <w:vAlign w:val="center"/>
          </w:tcPr>
          <w:p w14:paraId="6F20C8F8">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辉县市环境保护局</w:t>
            </w:r>
          </w:p>
        </w:tc>
        <w:tc>
          <w:tcPr>
            <w:tcW w:w="2190" w:type="dxa"/>
            <w:tcBorders>
              <w:tl2br w:val="nil"/>
              <w:tr2bl w:val="nil"/>
            </w:tcBorders>
            <w:noWrap w:val="0"/>
            <w:vAlign w:val="center"/>
          </w:tcPr>
          <w:p w14:paraId="6EB702E2">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环评报告表</w:t>
            </w:r>
          </w:p>
          <w:p w14:paraId="272ED12D">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编制单位</w:t>
            </w:r>
          </w:p>
        </w:tc>
        <w:tc>
          <w:tcPr>
            <w:tcW w:w="2534" w:type="dxa"/>
            <w:gridSpan w:val="3"/>
            <w:tcBorders>
              <w:tl2br w:val="nil"/>
              <w:tr2bl w:val="nil"/>
            </w:tcBorders>
            <w:noWrap w:val="0"/>
            <w:vAlign w:val="center"/>
          </w:tcPr>
          <w:p w14:paraId="6B3A7663">
            <w:pPr>
              <w:spacing w:after="0" w:afterLines="0"/>
              <w:jc w:val="center"/>
              <w:rPr>
                <w:rFonts w:hint="default"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河南省正德环保科技有限公司</w:t>
            </w:r>
          </w:p>
        </w:tc>
      </w:tr>
      <w:tr w14:paraId="298F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0BD93A2E">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环保设施设计单位</w:t>
            </w:r>
          </w:p>
        </w:tc>
        <w:tc>
          <w:tcPr>
            <w:tcW w:w="2246" w:type="dxa"/>
            <w:tcBorders>
              <w:tl2br w:val="nil"/>
              <w:tr2bl w:val="nil"/>
            </w:tcBorders>
            <w:noWrap w:val="0"/>
            <w:vAlign w:val="center"/>
          </w:tcPr>
          <w:p w14:paraId="36001B8C">
            <w:pPr>
              <w:spacing w:after="0" w:afterLines="0"/>
              <w:jc w:val="center"/>
              <w:rPr>
                <w:rFonts w:hint="default"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河南省绿生环保设备有限公司</w:t>
            </w:r>
          </w:p>
        </w:tc>
        <w:tc>
          <w:tcPr>
            <w:tcW w:w="2190" w:type="dxa"/>
            <w:tcBorders>
              <w:tl2br w:val="nil"/>
              <w:tr2bl w:val="nil"/>
            </w:tcBorders>
            <w:noWrap w:val="0"/>
            <w:vAlign w:val="center"/>
          </w:tcPr>
          <w:p w14:paraId="7C26F009">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环保设施施工单位</w:t>
            </w:r>
          </w:p>
        </w:tc>
        <w:tc>
          <w:tcPr>
            <w:tcW w:w="2534" w:type="dxa"/>
            <w:gridSpan w:val="3"/>
            <w:tcBorders>
              <w:tl2br w:val="nil"/>
              <w:tr2bl w:val="nil"/>
            </w:tcBorders>
            <w:noWrap w:val="0"/>
            <w:vAlign w:val="center"/>
          </w:tcPr>
          <w:p w14:paraId="629134D6">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河南省绿生环保设备有限公司</w:t>
            </w:r>
          </w:p>
        </w:tc>
      </w:tr>
      <w:tr w14:paraId="1F5F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32F9793F">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投资总概算</w:t>
            </w:r>
          </w:p>
        </w:tc>
        <w:tc>
          <w:tcPr>
            <w:tcW w:w="2246" w:type="dxa"/>
            <w:tcBorders>
              <w:tl2br w:val="nil"/>
              <w:tr2bl w:val="nil"/>
            </w:tcBorders>
            <w:noWrap w:val="0"/>
            <w:vAlign w:val="center"/>
          </w:tcPr>
          <w:p w14:paraId="37305030">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700</w:t>
            </w:r>
          </w:p>
        </w:tc>
        <w:tc>
          <w:tcPr>
            <w:tcW w:w="2190" w:type="dxa"/>
            <w:tcBorders>
              <w:tl2br w:val="nil"/>
              <w:tr2bl w:val="nil"/>
            </w:tcBorders>
            <w:noWrap w:val="0"/>
            <w:vAlign w:val="center"/>
          </w:tcPr>
          <w:p w14:paraId="723B427A">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环保投资总概算</w:t>
            </w:r>
          </w:p>
        </w:tc>
        <w:tc>
          <w:tcPr>
            <w:tcW w:w="722" w:type="dxa"/>
            <w:tcBorders>
              <w:tl2br w:val="nil"/>
              <w:tr2bl w:val="nil"/>
            </w:tcBorders>
            <w:noWrap w:val="0"/>
            <w:vAlign w:val="center"/>
          </w:tcPr>
          <w:p w14:paraId="4884277F">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p>
        </w:tc>
        <w:tc>
          <w:tcPr>
            <w:tcW w:w="870" w:type="dxa"/>
            <w:tcBorders>
              <w:tl2br w:val="nil"/>
              <w:tr2bl w:val="nil"/>
            </w:tcBorders>
            <w:noWrap w:val="0"/>
            <w:vAlign w:val="center"/>
          </w:tcPr>
          <w:p w14:paraId="5166F1CA">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比例</w:t>
            </w:r>
          </w:p>
        </w:tc>
        <w:tc>
          <w:tcPr>
            <w:tcW w:w="942" w:type="dxa"/>
            <w:tcBorders>
              <w:tl2br w:val="nil"/>
              <w:tr2bl w:val="nil"/>
            </w:tcBorders>
            <w:noWrap w:val="0"/>
            <w:vAlign w:val="center"/>
          </w:tcPr>
          <w:p w14:paraId="02E27B3A">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0.7</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tc>
      </w:tr>
      <w:tr w14:paraId="0F0E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482" w:hRule="atLeast"/>
          <w:jc w:val="center"/>
        </w:trPr>
        <w:tc>
          <w:tcPr>
            <w:tcW w:w="2110" w:type="dxa"/>
            <w:tcBorders>
              <w:tl2br w:val="nil"/>
              <w:tr2bl w:val="nil"/>
            </w:tcBorders>
            <w:noWrap w:val="0"/>
            <w:vAlign w:val="center"/>
          </w:tcPr>
          <w:p w14:paraId="7C629468">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实际总概算</w:t>
            </w:r>
          </w:p>
        </w:tc>
        <w:tc>
          <w:tcPr>
            <w:tcW w:w="2246" w:type="dxa"/>
            <w:tcBorders>
              <w:tl2br w:val="nil"/>
              <w:tr2bl w:val="nil"/>
            </w:tcBorders>
            <w:noWrap w:val="0"/>
            <w:vAlign w:val="center"/>
          </w:tcPr>
          <w:p w14:paraId="0757BD20">
            <w:pPr>
              <w:spacing w:after="0" w:afterLines="0"/>
              <w:jc w:val="cente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700</w:t>
            </w:r>
          </w:p>
        </w:tc>
        <w:tc>
          <w:tcPr>
            <w:tcW w:w="2190" w:type="dxa"/>
            <w:tcBorders>
              <w:tl2br w:val="nil"/>
              <w:tr2bl w:val="nil"/>
            </w:tcBorders>
            <w:noWrap w:val="0"/>
            <w:vAlign w:val="center"/>
          </w:tcPr>
          <w:p w14:paraId="7E415882">
            <w:pPr>
              <w:spacing w:after="0" w:afterLines="0"/>
              <w:jc w:val="center"/>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环保投资</w:t>
            </w:r>
          </w:p>
        </w:tc>
        <w:tc>
          <w:tcPr>
            <w:tcW w:w="722" w:type="dxa"/>
            <w:tcBorders>
              <w:tl2br w:val="nil"/>
              <w:tr2bl w:val="nil"/>
            </w:tcBorders>
            <w:shd w:val="clear" w:color="auto" w:fill="auto"/>
            <w:noWrap w:val="0"/>
            <w:vAlign w:val="center"/>
          </w:tcPr>
          <w:p w14:paraId="76DAD7B4">
            <w:pPr>
              <w:spacing w:after="0" w:afterLines="0"/>
              <w:jc w:val="cente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p>
        </w:tc>
        <w:tc>
          <w:tcPr>
            <w:tcW w:w="870" w:type="dxa"/>
            <w:tcBorders>
              <w:tl2br w:val="nil"/>
              <w:tr2bl w:val="nil"/>
            </w:tcBorders>
            <w:shd w:val="clear" w:color="auto" w:fill="auto"/>
            <w:noWrap w:val="0"/>
            <w:vAlign w:val="center"/>
          </w:tcPr>
          <w:p w14:paraId="14D40718">
            <w:pPr>
              <w:spacing w:after="0" w:afterLines="0"/>
              <w:jc w:val="cente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比例</w:t>
            </w:r>
          </w:p>
        </w:tc>
        <w:tc>
          <w:tcPr>
            <w:tcW w:w="942" w:type="dxa"/>
            <w:tcBorders>
              <w:tl2br w:val="nil"/>
              <w:tr2bl w:val="nil"/>
            </w:tcBorders>
            <w:shd w:val="clear" w:color="auto" w:fill="auto"/>
            <w:noWrap w:val="0"/>
            <w:vAlign w:val="center"/>
          </w:tcPr>
          <w:p w14:paraId="374D3816">
            <w:pPr>
              <w:spacing w:after="0" w:afterLines="0"/>
              <w:jc w:val="cente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1.4</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tc>
      </w:tr>
      <w:tr w14:paraId="3B95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07" w:hRule="atLeast"/>
          <w:jc w:val="center"/>
        </w:trPr>
        <w:tc>
          <w:tcPr>
            <w:tcW w:w="2110" w:type="dxa"/>
            <w:tcBorders>
              <w:tl2br w:val="nil"/>
              <w:tr2bl w:val="nil"/>
            </w:tcBorders>
            <w:noWrap w:val="0"/>
            <w:vAlign w:val="center"/>
          </w:tcPr>
          <w:p w14:paraId="04A36ADB">
            <w:pPr>
              <w:spacing w:after="0" w:afterLines="0"/>
              <w:jc w:val="center"/>
              <w:rPr>
                <w:rFonts w:hint="default" w:ascii="Times New Roman" w:hAnsi="Times New Roman" w:eastAsia="宋体" w:cs="Times New Roman"/>
                <w:color w:val="000000" w:themeColor="text1"/>
                <w:sz w:val="24"/>
                <w:szCs w:val="24"/>
                <w:highlight w:val="yellow"/>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验收监测依据</w:t>
            </w:r>
          </w:p>
        </w:tc>
        <w:tc>
          <w:tcPr>
            <w:tcW w:w="6970" w:type="dxa"/>
            <w:gridSpan w:val="5"/>
            <w:tcBorders>
              <w:tl2br w:val="nil"/>
              <w:tr2bl w:val="nil"/>
            </w:tcBorders>
            <w:noWrap w:val="0"/>
            <w:vAlign w:val="center"/>
          </w:tcPr>
          <w:p w14:paraId="7AFEB0BC">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.《中华人民共和国环境影响评价法》</w:t>
            </w:r>
            <w:r>
              <w:rPr>
                <w:rFonts w:hint="default" w:ascii="Times New Roman" w:hAnsi="Times New Roman" w:eastAsia="宋体" w:cs="Times New Roman"/>
                <w:color w:val="000000" w:themeColor="text1"/>
                <w:sz w:val="24"/>
                <w:szCs w:val="24"/>
                <w:highlight w:val="none"/>
                <w14:textFill>
                  <w14:solidFill>
                    <w14:schemeClr w14:val="tx1"/>
                  </w14:solidFill>
                </w14:textFill>
              </w:rPr>
              <w:t>（2018年12月29日）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3BEB1F3C">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中华人民共和国</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大气污染防治法》</w:t>
            </w:r>
            <w:r>
              <w:rPr>
                <w:rFonts w:hint="default" w:ascii="Times New Roman" w:hAnsi="Times New Roman" w:eastAsia="宋体" w:cs="Times New Roman"/>
                <w:color w:val="000000" w:themeColor="text1"/>
                <w:sz w:val="24"/>
                <w:szCs w:val="24"/>
                <w:highlight w:val="none"/>
                <w14:textFill>
                  <w14:solidFill>
                    <w14:schemeClr w14:val="tx1"/>
                  </w14:solidFill>
                </w14:textFill>
              </w:rPr>
              <w:t>（2018年10月26日修订）</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D461EAE">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.《中华人民共和国固体废物污染环境防治法（2020年修订）》（</w:t>
            </w:r>
            <w:r>
              <w:rPr>
                <w:rFonts w:hint="default" w:ascii="Times New Roman" w:hAnsi="Times New Roman" w:eastAsia="宋体" w:cs="Times New Roman"/>
                <w:color w:val="000000" w:themeColor="text1"/>
                <w:sz w:val="24"/>
                <w:szCs w:val="24"/>
                <w:highlight w:val="none"/>
                <w14:textFill>
                  <w14:solidFill>
                    <w14:schemeClr w14:val="tx1"/>
                  </w14:solidFill>
                </w14:textFill>
              </w:rPr>
              <w:t>2020年9月1日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659B2B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.《中华人民共和国噪声污染防治法》（2021年12月24日）；</w:t>
            </w:r>
          </w:p>
          <w:p w14:paraId="4F4611CA">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.《国家危险废物名录》（202</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5年版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C6853F2">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.《一般工业固体废物贮存和填埋污染控制标准》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（GB 18599-2020）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AA4BBE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《危险废物贮存污染控制标准》（GB18597-2023）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63BA54D8">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《建设项目环境保护管理条例》（</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2017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日）；</w:t>
            </w:r>
          </w:p>
          <w:p w14:paraId="043E85F3">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.《建设项目竣工环境保护验收技术指南 污染影响类》（2018年5月</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日）；</w:t>
            </w:r>
          </w:p>
          <w:p w14:paraId="26BB9D6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.《建设项目竣工环境保护验收暂行办法》</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国环规</w:t>
            </w:r>
            <w:r>
              <w:rPr>
                <w:rFonts w:hint="default" w:ascii="Times New Roman" w:hAnsi="Times New Roman" w:cs="Times New Roman"/>
                <w:color w:val="000000" w:themeColor="text1"/>
                <w:highlight w:val="none"/>
                <w14:textFill>
                  <w14:solidFill>
                    <w14:schemeClr w14:val="tx1"/>
                  </w14:solidFill>
                </w14:textFill>
              </w:rPr>
              <w:t>环评</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2017</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号</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5239B2EF">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11.关于印发《污染影响类建设项目重大变动清单（试行）》的通知（环办</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环评函（2020）688号）（2020.12.13）</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083232A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cs="Times New Roman"/>
                <w:color w:val="000000" w:themeColor="text1"/>
                <w:kern w:val="2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21"/>
                <w:sz w:val="24"/>
                <w:highlight w:val="none"/>
                <w:lang w:val="en-US" w:eastAsia="zh-CN"/>
                <w14:textFill>
                  <w14:solidFill>
                    <w14:schemeClr w14:val="tx1"/>
                  </w14:solidFill>
                </w14:textFill>
              </w:rPr>
              <w:t>辉县市大昌弹簧有限公司年产150吨弹簧项目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环境影响报告表</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河南省正德环保科技有限公司</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，20</w:t>
            </w:r>
            <w:r>
              <w:rPr>
                <w:rFonts w:hint="eastAsia" w:ascii="Times New Roman" w:hAnsi="Times New Roman" w:cs="Times New Roman"/>
                <w:color w:val="000000" w:themeColor="text1"/>
                <w:kern w:val="21"/>
                <w:sz w:val="24"/>
                <w:highlight w:val="none"/>
                <w:lang w:val="en-US" w:eastAsia="zh-CN"/>
                <w14:textFill>
                  <w14:solidFill>
                    <w14:schemeClr w14:val="tx1"/>
                  </w14:solidFill>
                </w14:textFill>
              </w:rPr>
              <w:t>15</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年</w:t>
            </w:r>
            <w:r>
              <w:rPr>
                <w:rFonts w:hint="eastAsia" w:ascii="Times New Roman" w:hAnsi="Times New Roman" w:cs="Times New Roman"/>
                <w:color w:val="000000" w:themeColor="text1"/>
                <w:kern w:val="21"/>
                <w:sz w:val="24"/>
                <w:highlight w:val="none"/>
                <w:lang w:val="en-US" w:eastAsia="zh-CN"/>
                <w14:textFill>
                  <w14:solidFill>
                    <w14:schemeClr w14:val="tx1"/>
                  </w14:solidFill>
                </w14:textFill>
              </w:rPr>
              <w:t>4</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月；</w:t>
            </w:r>
          </w:p>
          <w:p w14:paraId="24313152">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1</w:t>
            </w:r>
            <w:r>
              <w:rPr>
                <w:rFonts w:hint="eastAsia" w:ascii="Times New Roman" w:hAnsi="Times New Roman" w:cs="Times New Roman"/>
                <w:color w:val="000000" w:themeColor="text1"/>
                <w:kern w:val="21"/>
                <w:sz w:val="24"/>
                <w:highlight w:val="none"/>
                <w:lang w:val="en-US" w:eastAsia="zh-CN"/>
                <w14:textFill>
                  <w14:solidFill>
                    <w14:schemeClr w14:val="tx1"/>
                  </w14:solidFill>
                </w14:textFill>
              </w:rPr>
              <w:t>3</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辉县市环境保护局</w:t>
            </w:r>
            <w:r>
              <w:rPr>
                <w:rFonts w:hint="default" w:ascii="Times New Roman" w:hAnsi="Times New Roman" w:cs="Times New Roman"/>
                <w:color w:val="000000" w:themeColor="text1"/>
                <w:kern w:val="21"/>
                <w:sz w:val="24"/>
                <w:highlight w:val="none"/>
                <w:lang w:val="en-US" w:eastAsia="zh-CN"/>
                <w14:textFill>
                  <w14:solidFill>
                    <w14:schemeClr w14:val="tx1"/>
                  </w14:solidFill>
                </w14:textFill>
              </w:rPr>
              <w:t>关于《</w:t>
            </w:r>
            <w:r>
              <w:rPr>
                <w:rFonts w:hint="eastAsia" w:ascii="Times New Roman" w:hAnsi="Times New Roman" w:eastAsia="宋体" w:cs="Times New Roman"/>
                <w:color w:val="000000" w:themeColor="text1"/>
                <w:kern w:val="21"/>
                <w:sz w:val="24"/>
                <w:highlight w:val="none"/>
                <w:lang w:val="en-US" w:eastAsia="zh-CN"/>
                <w14:textFill>
                  <w14:solidFill>
                    <w14:schemeClr w14:val="tx1"/>
                  </w14:solidFill>
                </w14:textFill>
              </w:rPr>
              <w:t>辉县市大昌弹簧有限公司</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年产150吨弹簧项目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环境影响报告表》的批复</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（辉环监〔2015〕14号、2015.4.21）；</w:t>
            </w:r>
          </w:p>
          <w:p w14:paraId="7CDAC1C9">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jc w:val="both"/>
              <w:textAlignment w:val="auto"/>
              <w:rPr>
                <w:rFonts w:hint="default" w:ascii="Times New Roman" w:hAnsi="Times New Roman" w:eastAsia="宋体" w:cs="Times New Roman"/>
                <w:color w:val="000000" w:themeColor="text1"/>
                <w:sz w:val="24"/>
                <w:szCs w:val="24"/>
                <w:highlight w:val="yellow"/>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辉县市大昌弹簧有限公司</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排污许可证，许可证编号：</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914107823449251972001Z</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tc>
      </w:tr>
      <w:tr w14:paraId="4083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03" w:hRule="atLeast"/>
          <w:jc w:val="center"/>
        </w:trPr>
        <w:tc>
          <w:tcPr>
            <w:tcW w:w="2110" w:type="dxa"/>
            <w:tcBorders>
              <w:tl2br w:val="nil"/>
              <w:tr2bl w:val="nil"/>
            </w:tcBorders>
            <w:noWrap w:val="0"/>
            <w:vAlign w:val="center"/>
          </w:tcPr>
          <w:p w14:paraId="33A85B7A">
            <w:pPr>
              <w:spacing w:after="0" w:afterLines="0"/>
              <w:jc w:val="center"/>
              <w:rPr>
                <w:rFonts w:hint="default" w:ascii="Times New Roman" w:hAnsi="Times New Roman" w:eastAsia="宋体" w:cs="Times New Roman"/>
                <w:color w:val="000000" w:themeColor="text1"/>
                <w:sz w:val="24"/>
                <w:szCs w:val="24"/>
                <w:highlight w:val="yellow"/>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验收监测评价标准、标号、级别、限值</w:t>
            </w:r>
          </w:p>
        </w:tc>
        <w:tc>
          <w:tcPr>
            <w:tcW w:w="6970" w:type="dxa"/>
            <w:gridSpan w:val="5"/>
            <w:tcBorders>
              <w:tl2br w:val="nil"/>
              <w:tr2bl w:val="nil"/>
            </w:tcBorders>
            <w:noWrap w:val="0"/>
            <w:vAlign w:val="center"/>
          </w:tcPr>
          <w:p w14:paraId="52A1BD5E">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t>1、</w:t>
            </w:r>
            <w:r>
              <w:rPr>
                <w:rFonts w:hint="default" w:ascii="Times New Roman" w:hAnsi="Times New Roman" w:cs="Times New Roman"/>
                <w:b/>
                <w:bCs w:val="0"/>
                <w:iCs/>
                <w:color w:val="000000" w:themeColor="text1"/>
                <w:sz w:val="24"/>
                <w:highlight w:val="none"/>
                <w:lang w:val="en-US" w:eastAsia="zh-CN"/>
                <w14:textFill>
                  <w14:solidFill>
                    <w14:schemeClr w14:val="tx1"/>
                  </w14:solidFill>
                </w14:textFill>
              </w:rPr>
              <w:t>废气</w:t>
            </w:r>
          </w:p>
          <w:p w14:paraId="3C33C60C">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jc w:val="both"/>
              <w:textAlignment w:val="auto"/>
              <w:rPr>
                <w:rFonts w:hint="eastAsia"/>
                <w:bCs/>
                <w:iCs/>
                <w:color w:val="000000" w:themeColor="text1"/>
                <w:sz w:val="24"/>
                <w:highlight w:val="none"/>
                <w:lang w:val="en-US" w:eastAsia="zh-CN"/>
                <w14:textFill>
                  <w14:solidFill>
                    <w14:schemeClr w14:val="tx1"/>
                  </w14:solidFill>
                </w14:textFill>
              </w:rPr>
            </w:pP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本次验收工程</w:t>
            </w:r>
            <w:r>
              <w:rPr>
                <w:rFonts w:hint="default" w:ascii="Times New Roman" w:hAnsi="Times New Roman" w:cs="Times New Roman"/>
                <w:bCs/>
                <w:iCs/>
                <w:color w:val="000000" w:themeColor="text1"/>
                <w:sz w:val="24"/>
                <w:highlight w:val="none"/>
                <w14:textFill>
                  <w14:solidFill>
                    <w14:schemeClr w14:val="tx1"/>
                  </w14:solidFill>
                </w14:textFill>
              </w:rPr>
              <w:t>产生的废气主要为</w:t>
            </w: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回火</w:t>
            </w:r>
            <w:r>
              <w:rPr>
                <w:rFonts w:hint="eastAsia"/>
                <w:color w:val="000000" w:themeColor="text1"/>
                <w:sz w:val="24"/>
                <w:highlight w:val="none"/>
                <w14:textFill>
                  <w14:solidFill>
                    <w14:schemeClr w14:val="tx1"/>
                  </w14:solidFill>
                </w14:textFill>
              </w:rPr>
              <w:t>工序</w:t>
            </w:r>
            <w:r>
              <w:rPr>
                <w:rFonts w:hint="eastAsia"/>
                <w:color w:val="000000" w:themeColor="text1"/>
                <w:sz w:val="24"/>
                <w:highlight w:val="none"/>
                <w:lang w:val="en-US" w:eastAsia="zh-CN"/>
                <w14:textFill>
                  <w14:solidFill>
                    <w14:schemeClr w14:val="tx1"/>
                  </w14:solidFill>
                </w14:textFill>
              </w:rPr>
              <w:t>产生的油雾、非甲烷总烃废气</w:t>
            </w:r>
            <w:r>
              <w:rPr>
                <w:rFonts w:hint="default" w:ascii="Times New Roman" w:hAnsi="Times New Roman" w:cs="Times New Roman"/>
                <w:bCs/>
                <w:iCs/>
                <w:color w:val="000000" w:themeColor="text1"/>
                <w:sz w:val="24"/>
                <w:highlight w:val="none"/>
                <w:lang w:eastAsia="zh-CN"/>
                <w14:textFill>
                  <w14:solidFill>
                    <w14:schemeClr w14:val="tx1"/>
                  </w14:solidFill>
                </w14:textFill>
              </w:rPr>
              <w:t>，</w:t>
            </w: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磨头产生的颗粒物废气，</w:t>
            </w:r>
            <w:r>
              <w:rPr>
                <w:rFonts w:hint="eastAsia"/>
                <w:bCs/>
                <w:iCs/>
                <w:color w:val="000000" w:themeColor="text1"/>
                <w:sz w:val="24"/>
                <w:highlight w:val="none"/>
                <w:lang w:val="en-US" w:eastAsia="zh-CN"/>
                <w14:textFill>
                  <w14:solidFill>
                    <w14:schemeClr w14:val="tx1"/>
                  </w14:solidFill>
                </w14:textFill>
              </w:rPr>
              <w:t>污染物执行标准如下表所示。</w:t>
            </w:r>
          </w:p>
          <w:p w14:paraId="21D0637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表1            废气污染物排放标准</w:t>
            </w:r>
          </w:p>
          <w:tbl>
            <w:tblPr>
              <w:tblStyle w:val="18"/>
              <w:tblW w:w="5000"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2275"/>
              <w:gridCol w:w="1135"/>
              <w:gridCol w:w="970"/>
              <w:gridCol w:w="1663"/>
            </w:tblGrid>
            <w:tr w14:paraId="237E3C9D">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56" w:type="pct"/>
                  <w:shd w:val="clear" w:color="auto" w:fill="auto"/>
                  <w:tcMar>
                    <w:top w:w="11" w:type="dxa"/>
                    <w:left w:w="57" w:type="dxa"/>
                    <w:bottom w:w="11" w:type="dxa"/>
                    <w:right w:w="57" w:type="dxa"/>
                  </w:tcMar>
                  <w:vAlign w:val="center"/>
                </w:tcPr>
                <w:p w14:paraId="0F16EEBA">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w:t>
                  </w:r>
                </w:p>
                <w:p w14:paraId="7DD104D9">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类别</w:t>
                  </w:r>
                </w:p>
              </w:tc>
              <w:tc>
                <w:tcPr>
                  <w:tcW w:w="1672" w:type="pct"/>
                  <w:shd w:val="clear" w:color="auto" w:fill="auto"/>
                  <w:tcMar>
                    <w:top w:w="11" w:type="dxa"/>
                    <w:left w:w="57" w:type="dxa"/>
                    <w:bottom w:w="11" w:type="dxa"/>
                    <w:right w:w="57" w:type="dxa"/>
                  </w:tcMar>
                  <w:vAlign w:val="center"/>
                </w:tcPr>
                <w:p w14:paraId="56B3EA46">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执行标准</w:t>
                  </w:r>
                </w:p>
              </w:tc>
              <w:tc>
                <w:tcPr>
                  <w:tcW w:w="1547" w:type="pct"/>
                  <w:gridSpan w:val="2"/>
                  <w:shd w:val="clear" w:color="auto" w:fill="auto"/>
                  <w:tcMar>
                    <w:top w:w="11" w:type="dxa"/>
                    <w:left w:w="57" w:type="dxa"/>
                    <w:bottom w:w="11" w:type="dxa"/>
                    <w:right w:w="57" w:type="dxa"/>
                  </w:tcMar>
                  <w:vAlign w:val="center"/>
                </w:tcPr>
                <w:p w14:paraId="4F2F5991">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污染因子</w:t>
                  </w:r>
                </w:p>
              </w:tc>
              <w:tc>
                <w:tcPr>
                  <w:tcW w:w="1222" w:type="pct"/>
                  <w:shd w:val="clear" w:color="auto" w:fill="auto"/>
                  <w:tcMar>
                    <w:top w:w="11" w:type="dxa"/>
                    <w:left w:w="57" w:type="dxa"/>
                    <w:bottom w:w="11" w:type="dxa"/>
                    <w:right w:w="57" w:type="dxa"/>
                  </w:tcMar>
                  <w:vAlign w:val="center"/>
                </w:tcPr>
                <w:p w14:paraId="668BFD38">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标准</w:t>
                  </w:r>
                  <w:r>
                    <w:rPr>
                      <w:rFonts w:hint="eastAsia" w:ascii="Times New Roman" w:hAnsi="Times New Roman" w:eastAsia="宋体"/>
                      <w:b/>
                      <w:bCs/>
                      <w:color w:val="000000" w:themeColor="text1"/>
                      <w:kern w:val="2"/>
                      <w:sz w:val="21"/>
                      <w:szCs w:val="21"/>
                      <w:highlight w:val="none"/>
                      <w14:textFill>
                        <w14:solidFill>
                          <w14:schemeClr w14:val="tx1"/>
                        </w14:solidFill>
                      </w14:textFill>
                    </w:rPr>
                    <w:t>限</w:t>
                  </w:r>
                  <w:r>
                    <w:rPr>
                      <w:rFonts w:ascii="Times New Roman" w:hAnsi="Times New Roman" w:eastAsia="宋体"/>
                      <w:b/>
                      <w:bCs/>
                      <w:color w:val="000000" w:themeColor="text1"/>
                      <w:kern w:val="2"/>
                      <w:sz w:val="21"/>
                      <w:szCs w:val="21"/>
                      <w:highlight w:val="none"/>
                      <w14:textFill>
                        <w14:solidFill>
                          <w14:schemeClr w14:val="tx1"/>
                        </w14:solidFill>
                      </w14:textFill>
                    </w:rPr>
                    <w:t>值</w:t>
                  </w:r>
                </w:p>
              </w:tc>
            </w:tr>
            <w:tr w14:paraId="7394B802">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56" w:type="pct"/>
                  <w:vMerge w:val="restart"/>
                  <w:shd w:val="clear" w:color="auto" w:fill="auto"/>
                  <w:tcMar>
                    <w:top w:w="11" w:type="dxa"/>
                    <w:left w:w="57" w:type="dxa"/>
                    <w:bottom w:w="11" w:type="dxa"/>
                    <w:right w:w="57" w:type="dxa"/>
                  </w:tcMar>
                  <w:vAlign w:val="center"/>
                </w:tcPr>
                <w:p w14:paraId="3CE822C2">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大气</w:t>
                  </w:r>
                </w:p>
              </w:tc>
              <w:tc>
                <w:tcPr>
                  <w:tcW w:w="1672" w:type="pct"/>
                  <w:vMerge w:val="restart"/>
                  <w:shd w:val="clear" w:color="auto" w:fill="auto"/>
                  <w:tcMar>
                    <w:top w:w="11" w:type="dxa"/>
                    <w:left w:w="57" w:type="dxa"/>
                    <w:bottom w:w="11" w:type="dxa"/>
                    <w:right w:w="57" w:type="dxa"/>
                  </w:tcMar>
                  <w:vAlign w:val="center"/>
                </w:tcPr>
                <w:p w14:paraId="308A5082">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《大气污染物综合排放标准》(GB16297-1996)</w:t>
                  </w:r>
                </w:p>
              </w:tc>
              <w:tc>
                <w:tcPr>
                  <w:tcW w:w="834" w:type="pct"/>
                  <w:vMerge w:val="restart"/>
                  <w:shd w:val="clear" w:color="auto" w:fill="auto"/>
                  <w:tcMar>
                    <w:top w:w="11" w:type="dxa"/>
                    <w:left w:w="57" w:type="dxa"/>
                    <w:bottom w:w="11" w:type="dxa"/>
                    <w:right w:w="57" w:type="dxa"/>
                  </w:tcMar>
                  <w:vAlign w:val="center"/>
                </w:tcPr>
                <w:p w14:paraId="453F5182">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颗粒物</w:t>
                  </w:r>
                </w:p>
              </w:tc>
              <w:tc>
                <w:tcPr>
                  <w:tcW w:w="713" w:type="pct"/>
                  <w:shd w:val="clear" w:color="auto" w:fill="auto"/>
                  <w:tcMar>
                    <w:top w:w="11" w:type="dxa"/>
                    <w:left w:w="57" w:type="dxa"/>
                    <w:bottom w:w="11" w:type="dxa"/>
                    <w:right w:w="57" w:type="dxa"/>
                  </w:tcMar>
                  <w:vAlign w:val="center"/>
                </w:tcPr>
                <w:p w14:paraId="2926D09A">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排放速率</w:t>
                  </w:r>
                </w:p>
              </w:tc>
              <w:tc>
                <w:tcPr>
                  <w:tcW w:w="1222" w:type="pct"/>
                  <w:shd w:val="clear" w:color="auto" w:fill="auto"/>
                  <w:tcMar>
                    <w:top w:w="11" w:type="dxa"/>
                    <w:left w:w="57" w:type="dxa"/>
                    <w:bottom w:w="11" w:type="dxa"/>
                    <w:right w:w="57" w:type="dxa"/>
                  </w:tcMar>
                  <w:vAlign w:val="center"/>
                </w:tcPr>
                <w:p w14:paraId="511D7EC2">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3.5kg/h</w:t>
                  </w:r>
                </w:p>
              </w:tc>
            </w:tr>
            <w:tr w14:paraId="17D36EAE">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56" w:type="pct"/>
                  <w:vMerge w:val="continue"/>
                  <w:tcBorders/>
                  <w:shd w:val="clear" w:color="auto" w:fill="auto"/>
                  <w:tcMar>
                    <w:top w:w="11" w:type="dxa"/>
                    <w:left w:w="57" w:type="dxa"/>
                    <w:bottom w:w="11" w:type="dxa"/>
                    <w:right w:w="57" w:type="dxa"/>
                  </w:tcMar>
                  <w:vAlign w:val="center"/>
                </w:tcPr>
                <w:p w14:paraId="7E8A3687">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tcBorders/>
                  <w:shd w:val="clear" w:color="auto" w:fill="auto"/>
                  <w:tcMar>
                    <w:top w:w="11" w:type="dxa"/>
                    <w:left w:w="57" w:type="dxa"/>
                    <w:bottom w:w="11" w:type="dxa"/>
                    <w:right w:w="57" w:type="dxa"/>
                  </w:tcMar>
                  <w:vAlign w:val="center"/>
                </w:tcPr>
                <w:p w14:paraId="534F34B7">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834" w:type="pct"/>
                  <w:vMerge w:val="continue"/>
                  <w:shd w:val="clear" w:color="auto" w:fill="auto"/>
                  <w:tcMar>
                    <w:top w:w="11" w:type="dxa"/>
                    <w:left w:w="57" w:type="dxa"/>
                    <w:bottom w:w="11" w:type="dxa"/>
                    <w:right w:w="57" w:type="dxa"/>
                  </w:tcMar>
                  <w:vAlign w:val="center"/>
                </w:tcPr>
                <w:p w14:paraId="541FBD40">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713" w:type="pct"/>
                  <w:shd w:val="clear" w:color="auto" w:fill="auto"/>
                  <w:tcMar>
                    <w:top w:w="11" w:type="dxa"/>
                    <w:left w:w="57" w:type="dxa"/>
                    <w:bottom w:w="11" w:type="dxa"/>
                    <w:right w:w="57" w:type="dxa"/>
                  </w:tcMar>
                  <w:vAlign w:val="center"/>
                </w:tcPr>
                <w:p w14:paraId="6631B00F">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有组织排放口</w:t>
                  </w:r>
                </w:p>
              </w:tc>
              <w:tc>
                <w:tcPr>
                  <w:tcW w:w="1222" w:type="pct"/>
                  <w:shd w:val="clear" w:color="auto" w:fill="auto"/>
                  <w:tcMar>
                    <w:top w:w="11" w:type="dxa"/>
                    <w:left w:w="57" w:type="dxa"/>
                    <w:bottom w:w="11" w:type="dxa"/>
                    <w:right w:w="57" w:type="dxa"/>
                  </w:tcMar>
                  <w:vAlign w:val="center"/>
                </w:tcPr>
                <w:p w14:paraId="208467F3">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120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4D68956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tcBorders/>
                  <w:shd w:val="clear" w:color="auto" w:fill="auto"/>
                  <w:tcMar>
                    <w:top w:w="11" w:type="dxa"/>
                    <w:left w:w="57" w:type="dxa"/>
                    <w:bottom w:w="11" w:type="dxa"/>
                    <w:right w:w="57" w:type="dxa"/>
                  </w:tcMar>
                  <w:vAlign w:val="center"/>
                </w:tcPr>
                <w:p w14:paraId="035D95BF">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tcBorders/>
                  <w:shd w:val="clear" w:color="auto" w:fill="auto"/>
                  <w:tcMar>
                    <w:top w:w="11" w:type="dxa"/>
                    <w:left w:w="57" w:type="dxa"/>
                    <w:bottom w:w="11" w:type="dxa"/>
                    <w:right w:w="57" w:type="dxa"/>
                  </w:tcMar>
                  <w:vAlign w:val="center"/>
                </w:tcPr>
                <w:p w14:paraId="53E6538A">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834" w:type="pct"/>
                  <w:vMerge w:val="continue"/>
                  <w:shd w:val="clear" w:color="auto" w:fill="auto"/>
                  <w:tcMar>
                    <w:top w:w="11" w:type="dxa"/>
                    <w:left w:w="57" w:type="dxa"/>
                    <w:bottom w:w="11" w:type="dxa"/>
                    <w:right w:w="57" w:type="dxa"/>
                  </w:tcMar>
                  <w:vAlign w:val="center"/>
                </w:tcPr>
                <w:p w14:paraId="461FB770">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713" w:type="pct"/>
                  <w:shd w:val="clear" w:color="auto" w:fill="auto"/>
                  <w:tcMar>
                    <w:top w:w="11" w:type="dxa"/>
                    <w:left w:w="57" w:type="dxa"/>
                    <w:bottom w:w="11" w:type="dxa"/>
                    <w:right w:w="57" w:type="dxa"/>
                  </w:tcMar>
                  <w:vAlign w:val="center"/>
                </w:tcPr>
                <w:p w14:paraId="49CD2984">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企业边界</w:t>
                  </w:r>
                </w:p>
              </w:tc>
              <w:tc>
                <w:tcPr>
                  <w:tcW w:w="1222" w:type="pct"/>
                  <w:shd w:val="clear" w:color="auto" w:fill="auto"/>
                  <w:tcMar>
                    <w:top w:w="11" w:type="dxa"/>
                    <w:left w:w="57" w:type="dxa"/>
                    <w:bottom w:w="11" w:type="dxa"/>
                    <w:right w:w="57" w:type="dxa"/>
                  </w:tcMar>
                  <w:vAlign w:val="center"/>
                </w:tcPr>
                <w:p w14:paraId="5EBE8105">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2339DF5B">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tcBorders/>
                  <w:shd w:val="clear" w:color="auto" w:fill="auto"/>
                  <w:tcMar>
                    <w:top w:w="11" w:type="dxa"/>
                    <w:left w:w="57" w:type="dxa"/>
                    <w:bottom w:w="11" w:type="dxa"/>
                    <w:right w:w="57" w:type="dxa"/>
                  </w:tcMar>
                  <w:vAlign w:val="center"/>
                </w:tcPr>
                <w:p w14:paraId="48E45ABB">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tcBorders/>
                  <w:shd w:val="clear" w:color="auto" w:fill="auto"/>
                  <w:tcMar>
                    <w:top w:w="11" w:type="dxa"/>
                    <w:left w:w="57" w:type="dxa"/>
                    <w:bottom w:w="11" w:type="dxa"/>
                    <w:right w:w="57" w:type="dxa"/>
                  </w:tcMar>
                  <w:vAlign w:val="center"/>
                </w:tcPr>
                <w:p w14:paraId="3A5CCEC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834" w:type="pct"/>
                  <w:vMerge w:val="restart"/>
                  <w:shd w:val="clear" w:color="auto" w:fill="auto"/>
                  <w:tcMar>
                    <w:top w:w="11" w:type="dxa"/>
                    <w:left w:w="57" w:type="dxa"/>
                    <w:bottom w:w="11" w:type="dxa"/>
                    <w:right w:w="57" w:type="dxa"/>
                  </w:tcMar>
                  <w:vAlign w:val="center"/>
                </w:tcPr>
                <w:p w14:paraId="1575BAB5">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以</w:t>
                  </w:r>
                  <w:r>
                    <w:rPr>
                      <w:rFonts w:ascii="Times New Roman" w:hAnsi="Times New Roman" w:eastAsia="宋体"/>
                      <w:color w:val="000000" w:themeColor="text1"/>
                      <w:kern w:val="2"/>
                      <w:sz w:val="21"/>
                      <w:szCs w:val="21"/>
                      <w:highlight w:val="none"/>
                      <w14:textFill>
                        <w14:solidFill>
                          <w14:schemeClr w14:val="tx1"/>
                        </w14:solidFill>
                      </w14:textFill>
                    </w:rPr>
                    <w:t>非甲烷总烃</w:t>
                  </w:r>
                </w:p>
              </w:tc>
              <w:tc>
                <w:tcPr>
                  <w:tcW w:w="713" w:type="pct"/>
                  <w:shd w:val="clear" w:color="auto" w:fill="auto"/>
                  <w:tcMar>
                    <w:top w:w="11" w:type="dxa"/>
                    <w:left w:w="57" w:type="dxa"/>
                    <w:bottom w:w="11" w:type="dxa"/>
                    <w:right w:w="57" w:type="dxa"/>
                  </w:tcMar>
                  <w:vAlign w:val="center"/>
                </w:tcPr>
                <w:p w14:paraId="60886261">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14:textFill>
                        <w14:solidFill>
                          <w14:schemeClr w14:val="tx1"/>
                        </w14:solidFill>
                      </w14:textFill>
                    </w:rPr>
                    <w:t>有组织</w:t>
                  </w:r>
                </w:p>
              </w:tc>
              <w:tc>
                <w:tcPr>
                  <w:tcW w:w="1222" w:type="pct"/>
                  <w:shd w:val="clear" w:color="auto" w:fill="auto"/>
                  <w:tcMar>
                    <w:top w:w="11" w:type="dxa"/>
                    <w:left w:w="57" w:type="dxa"/>
                    <w:bottom w:w="11" w:type="dxa"/>
                    <w:right w:w="57" w:type="dxa"/>
                  </w:tcMar>
                  <w:vAlign w:val="center"/>
                </w:tcPr>
                <w:p w14:paraId="6B331F04">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120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3D9F787C">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tcBorders/>
                  <w:shd w:val="clear" w:color="auto" w:fill="auto"/>
                  <w:tcMar>
                    <w:top w:w="11" w:type="dxa"/>
                    <w:left w:w="57" w:type="dxa"/>
                    <w:bottom w:w="11" w:type="dxa"/>
                    <w:right w:w="57" w:type="dxa"/>
                  </w:tcMar>
                  <w:vAlign w:val="center"/>
                </w:tcPr>
                <w:p w14:paraId="4D451490">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tcBorders/>
                  <w:shd w:val="clear" w:color="auto" w:fill="auto"/>
                  <w:tcMar>
                    <w:top w:w="11" w:type="dxa"/>
                    <w:left w:w="57" w:type="dxa"/>
                    <w:bottom w:w="11" w:type="dxa"/>
                    <w:right w:w="57" w:type="dxa"/>
                  </w:tcMar>
                  <w:vAlign w:val="center"/>
                </w:tcPr>
                <w:p w14:paraId="54117A5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834" w:type="pct"/>
                  <w:vMerge w:val="continue"/>
                  <w:shd w:val="clear" w:color="auto" w:fill="auto"/>
                  <w:tcMar>
                    <w:top w:w="11" w:type="dxa"/>
                    <w:left w:w="57" w:type="dxa"/>
                    <w:bottom w:w="11" w:type="dxa"/>
                    <w:right w:w="57" w:type="dxa"/>
                  </w:tcMar>
                  <w:vAlign w:val="center"/>
                </w:tcPr>
                <w:p w14:paraId="5B66C3E3">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713" w:type="pct"/>
                  <w:shd w:val="clear" w:color="auto" w:fill="auto"/>
                  <w:tcMar>
                    <w:top w:w="11" w:type="dxa"/>
                    <w:left w:w="57" w:type="dxa"/>
                    <w:bottom w:w="11" w:type="dxa"/>
                    <w:right w:w="57" w:type="dxa"/>
                  </w:tcMar>
                  <w:vAlign w:val="center"/>
                </w:tcPr>
                <w:p w14:paraId="1DD698F2">
                  <w:pPr>
                    <w:widowControl w:val="0"/>
                    <w:adjustRightInd/>
                    <w:snapToGrid/>
                    <w:spacing w:after="0"/>
                    <w:jc w:val="center"/>
                    <w:rPr>
                      <w:rFonts w:hint="eastAsia"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企业边界</w:t>
                  </w:r>
                </w:p>
              </w:tc>
              <w:tc>
                <w:tcPr>
                  <w:tcW w:w="1222" w:type="pct"/>
                  <w:shd w:val="clear" w:color="auto" w:fill="auto"/>
                  <w:tcMar>
                    <w:top w:w="11" w:type="dxa"/>
                    <w:left w:w="57" w:type="dxa"/>
                    <w:bottom w:w="11" w:type="dxa"/>
                    <w:right w:w="57" w:type="dxa"/>
                  </w:tcMar>
                  <w:vAlign w:val="center"/>
                </w:tcPr>
                <w:p w14:paraId="6A97E9FC">
                  <w:pPr>
                    <w:widowControl w:val="0"/>
                    <w:adjustRightInd/>
                    <w:snapToGrid/>
                    <w:spacing w:after="0"/>
                    <w:jc w:val="center"/>
                    <w:rPr>
                      <w:rFonts w:hint="eastAsia"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4.0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2ABB98B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tcBorders/>
                  <w:shd w:val="clear" w:color="auto" w:fill="auto"/>
                  <w:tcMar>
                    <w:top w:w="11" w:type="dxa"/>
                    <w:left w:w="57" w:type="dxa"/>
                    <w:bottom w:w="11" w:type="dxa"/>
                    <w:right w:w="57" w:type="dxa"/>
                  </w:tcMar>
                  <w:vAlign w:val="center"/>
                </w:tcPr>
                <w:p w14:paraId="0928BAF5">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tcBorders/>
                  <w:shd w:val="clear" w:color="auto" w:fill="auto"/>
                  <w:tcMar>
                    <w:top w:w="11" w:type="dxa"/>
                    <w:left w:w="57" w:type="dxa"/>
                    <w:bottom w:w="11" w:type="dxa"/>
                    <w:right w:w="57" w:type="dxa"/>
                  </w:tcMar>
                  <w:vAlign w:val="center"/>
                </w:tcPr>
                <w:p w14:paraId="41AD5837">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834" w:type="pct"/>
                  <w:shd w:val="clear" w:color="auto" w:fill="auto"/>
                  <w:tcMar>
                    <w:top w:w="11" w:type="dxa"/>
                    <w:left w:w="57" w:type="dxa"/>
                    <w:bottom w:w="11" w:type="dxa"/>
                    <w:right w:w="57" w:type="dxa"/>
                  </w:tcMar>
                  <w:vAlign w:val="center"/>
                </w:tcPr>
                <w:p w14:paraId="1595F809">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油雾</w:t>
                  </w:r>
                </w:p>
              </w:tc>
              <w:tc>
                <w:tcPr>
                  <w:tcW w:w="713" w:type="pct"/>
                  <w:shd w:val="clear" w:color="auto" w:fill="auto"/>
                  <w:tcMar>
                    <w:top w:w="11" w:type="dxa"/>
                    <w:left w:w="57" w:type="dxa"/>
                    <w:bottom w:w="11" w:type="dxa"/>
                    <w:right w:w="57" w:type="dxa"/>
                  </w:tcMar>
                  <w:vAlign w:val="center"/>
                </w:tcPr>
                <w:p w14:paraId="09C6F7BF">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w:t>
                  </w:r>
                </w:p>
              </w:tc>
              <w:tc>
                <w:tcPr>
                  <w:tcW w:w="1222" w:type="pct"/>
                  <w:shd w:val="clear" w:color="auto" w:fill="auto"/>
                  <w:tcMar>
                    <w:top w:w="11" w:type="dxa"/>
                    <w:left w:w="57" w:type="dxa"/>
                    <w:bottom w:w="11" w:type="dxa"/>
                    <w:right w:w="57" w:type="dxa"/>
                  </w:tcMar>
                  <w:vAlign w:val="center"/>
                </w:tcPr>
                <w:p w14:paraId="2A16EA7E">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w:t>
                  </w:r>
                </w:p>
              </w:tc>
            </w:tr>
          </w:tbl>
          <w:p w14:paraId="321C7CFE">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t>2、废水</w:t>
            </w:r>
          </w:p>
          <w:p w14:paraId="4DCF520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jc w:val="both"/>
              <w:textAlignment w:val="auto"/>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本次验收工程</w:t>
            </w:r>
            <w:r>
              <w:rPr>
                <w:rFonts w:hint="default" w:ascii="Times New Roman" w:hAnsi="Times New Roman" w:cs="Times New Roman"/>
                <w:bCs/>
                <w:iCs/>
                <w:color w:val="000000" w:themeColor="text1"/>
                <w:sz w:val="24"/>
                <w:highlight w:val="none"/>
                <w14:textFill>
                  <w14:solidFill>
                    <w14:schemeClr w14:val="tx1"/>
                  </w14:solidFill>
                </w14:textFill>
              </w:rPr>
              <w:t>产生的</w:t>
            </w: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废水为</w:t>
            </w:r>
            <w:r>
              <w:rPr>
                <w:rFonts w:hint="eastAsia"/>
                <w:color w:val="000000" w:themeColor="text1"/>
                <w:sz w:val="24"/>
                <w14:textFill>
                  <w14:solidFill>
                    <w14:schemeClr w14:val="tx1"/>
                  </w14:solidFill>
                </w14:textFill>
              </w:rPr>
              <w:t>员工的生活污水</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无生产废水</w:t>
            </w:r>
            <w:r>
              <w:rPr>
                <w:rFonts w:hint="default" w:ascii="Times New Roman" w:hAnsi="Times New Roman" w:cs="Times New Roman"/>
                <w:bCs/>
                <w:iCs/>
                <w:color w:val="000000" w:themeColor="text1"/>
                <w:sz w:val="24"/>
                <w:highlight w:val="none"/>
                <w:lang w:eastAsia="zh-CN"/>
                <w14:textFill>
                  <w14:solidFill>
                    <w14:schemeClr w14:val="tx1"/>
                  </w14:solidFill>
                </w14:textFill>
              </w:rPr>
              <w:t>，</w:t>
            </w:r>
            <w:r>
              <w:rPr>
                <w:rFonts w:hint="eastAsia"/>
                <w:bCs/>
                <w:iCs/>
                <w:color w:val="000000" w:themeColor="text1"/>
                <w:sz w:val="24"/>
                <w:highlight w:val="none"/>
                <w:lang w:val="en-US" w:eastAsia="zh-CN"/>
                <w14:textFill>
                  <w14:solidFill>
                    <w14:schemeClr w14:val="tx1"/>
                  </w14:solidFill>
                </w14:textFill>
              </w:rPr>
              <w:t>污染物执行标准如下表所示。</w:t>
            </w:r>
          </w:p>
          <w:p w14:paraId="079FC0AB">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jc w:val="both"/>
              <w:textAlignment w:val="auto"/>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表2            废水污染物排放标准</w:t>
            </w:r>
          </w:p>
          <w:tbl>
            <w:tblPr>
              <w:tblStyle w:val="18"/>
              <w:tblW w:w="5000"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2459"/>
              <w:gridCol w:w="1934"/>
              <w:gridCol w:w="1663"/>
            </w:tblGrid>
            <w:tr w14:paraId="7B42926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47" w:type="pct"/>
                  <w:shd w:val="clear" w:color="auto" w:fill="auto"/>
                  <w:tcMar>
                    <w:top w:w="11" w:type="dxa"/>
                    <w:left w:w="57" w:type="dxa"/>
                    <w:bottom w:w="11" w:type="dxa"/>
                    <w:right w:w="57" w:type="dxa"/>
                  </w:tcMar>
                  <w:vAlign w:val="center"/>
                </w:tcPr>
                <w:p w14:paraId="60527830">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w:t>
                  </w:r>
                </w:p>
                <w:p w14:paraId="400553B8">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类别</w:t>
                  </w:r>
                </w:p>
              </w:tc>
              <w:tc>
                <w:tcPr>
                  <w:tcW w:w="1808" w:type="pct"/>
                  <w:shd w:val="clear" w:color="auto" w:fill="auto"/>
                  <w:tcMar>
                    <w:top w:w="11" w:type="dxa"/>
                    <w:left w:w="57" w:type="dxa"/>
                    <w:bottom w:w="11" w:type="dxa"/>
                    <w:right w:w="57" w:type="dxa"/>
                  </w:tcMar>
                  <w:vAlign w:val="center"/>
                </w:tcPr>
                <w:p w14:paraId="700F43BA">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执行标准</w:t>
                  </w:r>
                </w:p>
              </w:tc>
              <w:tc>
                <w:tcPr>
                  <w:tcW w:w="1422" w:type="pct"/>
                  <w:shd w:val="clear" w:color="auto" w:fill="auto"/>
                  <w:tcMar>
                    <w:top w:w="11" w:type="dxa"/>
                    <w:left w:w="57" w:type="dxa"/>
                    <w:bottom w:w="11" w:type="dxa"/>
                    <w:right w:w="57" w:type="dxa"/>
                  </w:tcMar>
                  <w:vAlign w:val="center"/>
                </w:tcPr>
                <w:p w14:paraId="7D9188FA">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污染因子</w:t>
                  </w:r>
                </w:p>
              </w:tc>
              <w:tc>
                <w:tcPr>
                  <w:tcW w:w="1222" w:type="pct"/>
                  <w:shd w:val="clear" w:color="auto" w:fill="auto"/>
                  <w:tcMar>
                    <w:top w:w="11" w:type="dxa"/>
                    <w:left w:w="57" w:type="dxa"/>
                    <w:bottom w:w="11" w:type="dxa"/>
                    <w:right w:w="57" w:type="dxa"/>
                  </w:tcMar>
                  <w:vAlign w:val="center"/>
                </w:tcPr>
                <w:p w14:paraId="34E1D3C2">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标准</w:t>
                  </w:r>
                  <w:r>
                    <w:rPr>
                      <w:rFonts w:hint="eastAsia" w:ascii="Times New Roman" w:hAnsi="Times New Roman" w:eastAsia="宋体"/>
                      <w:b/>
                      <w:bCs/>
                      <w:color w:val="000000" w:themeColor="text1"/>
                      <w:kern w:val="2"/>
                      <w:sz w:val="21"/>
                      <w:szCs w:val="21"/>
                      <w:highlight w:val="none"/>
                      <w14:textFill>
                        <w14:solidFill>
                          <w14:schemeClr w14:val="tx1"/>
                        </w14:solidFill>
                      </w14:textFill>
                    </w:rPr>
                    <w:t>限</w:t>
                  </w:r>
                  <w:r>
                    <w:rPr>
                      <w:rFonts w:ascii="Times New Roman" w:hAnsi="Times New Roman" w:eastAsia="宋体"/>
                      <w:b/>
                      <w:bCs/>
                      <w:color w:val="000000" w:themeColor="text1"/>
                      <w:kern w:val="2"/>
                      <w:sz w:val="21"/>
                      <w:szCs w:val="21"/>
                      <w:highlight w:val="none"/>
                      <w14:textFill>
                        <w14:solidFill>
                          <w14:schemeClr w14:val="tx1"/>
                        </w14:solidFill>
                      </w14:textFill>
                    </w:rPr>
                    <w:t>值</w:t>
                  </w:r>
                </w:p>
              </w:tc>
            </w:tr>
            <w:tr w14:paraId="6971CE9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7" w:type="pct"/>
                  <w:vMerge w:val="restart"/>
                  <w:shd w:val="clear" w:color="auto" w:fill="auto"/>
                  <w:vAlign w:val="center"/>
                </w:tcPr>
                <w:p w14:paraId="09828AB2">
                  <w:pPr>
                    <w:widowControl w:val="0"/>
                    <w:adjustRightInd/>
                    <w:snapToGrid/>
                    <w:spacing w:after="0"/>
                    <w:jc w:val="center"/>
                    <w:rPr>
                      <w:rFonts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废水</w:t>
                  </w:r>
                </w:p>
              </w:tc>
              <w:tc>
                <w:tcPr>
                  <w:tcW w:w="1808" w:type="pct"/>
                  <w:vMerge w:val="restart"/>
                  <w:shd w:val="clear" w:color="auto" w:fill="auto"/>
                  <w:vAlign w:val="center"/>
                </w:tcPr>
                <w:p w14:paraId="0EC98FF3">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辉县市共城污水净化有限责任公司（辉县市污水处理厂）收水标准</w:t>
                  </w:r>
                </w:p>
              </w:tc>
              <w:tc>
                <w:tcPr>
                  <w:tcW w:w="1422" w:type="pct"/>
                  <w:shd w:val="clear" w:color="auto" w:fill="auto"/>
                  <w:tcMar>
                    <w:top w:w="11" w:type="dxa"/>
                    <w:left w:w="57" w:type="dxa"/>
                    <w:bottom w:w="11" w:type="dxa"/>
                    <w:right w:w="57" w:type="dxa"/>
                  </w:tcMar>
                  <w:vAlign w:val="center"/>
                </w:tcPr>
                <w:p w14:paraId="53A6D406">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COD</w:t>
                  </w:r>
                </w:p>
              </w:tc>
              <w:tc>
                <w:tcPr>
                  <w:tcW w:w="1222" w:type="pct"/>
                  <w:shd w:val="clear" w:color="auto" w:fill="auto"/>
                  <w:tcMar>
                    <w:top w:w="11" w:type="dxa"/>
                    <w:left w:w="57" w:type="dxa"/>
                    <w:bottom w:w="11" w:type="dxa"/>
                    <w:right w:w="57" w:type="dxa"/>
                  </w:tcMar>
                  <w:vAlign w:val="center"/>
                </w:tcPr>
                <w:p w14:paraId="498578D7">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360mg/L</w:t>
                  </w:r>
                </w:p>
              </w:tc>
            </w:tr>
            <w:tr w14:paraId="3F058A7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44760B6E">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11379D65">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4CD3ACA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SS</w:t>
                  </w:r>
                </w:p>
              </w:tc>
              <w:tc>
                <w:tcPr>
                  <w:tcW w:w="1222" w:type="pct"/>
                  <w:shd w:val="clear" w:color="auto" w:fill="auto"/>
                  <w:tcMar>
                    <w:top w:w="11" w:type="dxa"/>
                    <w:left w:w="57" w:type="dxa"/>
                    <w:bottom w:w="11" w:type="dxa"/>
                    <w:right w:w="57" w:type="dxa"/>
                  </w:tcMar>
                  <w:vAlign w:val="center"/>
                </w:tcPr>
                <w:p w14:paraId="510110E2">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180mg/L</w:t>
                  </w:r>
                </w:p>
              </w:tc>
            </w:tr>
            <w:tr w14:paraId="3BA91A4E">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15C9035E">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1633FE5F">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4AD75A13">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NH</w:t>
                  </w:r>
                  <w:r>
                    <w:rPr>
                      <w:rFonts w:hint="eastAsia" w:ascii="Times New Roman" w:hAnsi="Times New Roman" w:eastAsia="宋体"/>
                      <w:color w:val="000000" w:themeColor="text1"/>
                      <w:kern w:val="2"/>
                      <w:sz w:val="21"/>
                      <w:szCs w:val="21"/>
                      <w:highlight w:val="none"/>
                      <w:vertAlign w:val="subscript"/>
                      <w:lang w:eastAsia="zh-CN"/>
                      <w14:textFill>
                        <w14:solidFill>
                          <w14:schemeClr w14:val="tx1"/>
                        </w14:solidFill>
                      </w14:textFill>
                    </w:rPr>
                    <w:t>3</w:t>
                  </w: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-N</w:t>
                  </w:r>
                </w:p>
              </w:tc>
              <w:tc>
                <w:tcPr>
                  <w:tcW w:w="1222" w:type="pct"/>
                  <w:shd w:val="clear" w:color="auto" w:fill="auto"/>
                  <w:tcMar>
                    <w:top w:w="11" w:type="dxa"/>
                    <w:left w:w="57" w:type="dxa"/>
                    <w:bottom w:w="11" w:type="dxa"/>
                    <w:right w:w="57" w:type="dxa"/>
                  </w:tcMar>
                  <w:vAlign w:val="center"/>
                </w:tcPr>
                <w:p w14:paraId="1695A5DD">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30mg/L</w:t>
                  </w:r>
                </w:p>
              </w:tc>
            </w:tr>
            <w:tr w14:paraId="1CDC8CC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2AAE2776">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531A2E66">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6826632F">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TP</w:t>
                  </w:r>
                </w:p>
              </w:tc>
              <w:tc>
                <w:tcPr>
                  <w:tcW w:w="1222" w:type="pct"/>
                  <w:shd w:val="clear" w:color="auto" w:fill="auto"/>
                  <w:tcMar>
                    <w:top w:w="11" w:type="dxa"/>
                    <w:left w:w="57" w:type="dxa"/>
                    <w:bottom w:w="11" w:type="dxa"/>
                    <w:right w:w="57" w:type="dxa"/>
                  </w:tcMar>
                  <w:vAlign w:val="center"/>
                </w:tcPr>
                <w:p w14:paraId="0F8E6DC0">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3mg/L</w:t>
                  </w:r>
                </w:p>
              </w:tc>
            </w:tr>
            <w:tr w14:paraId="6221B46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5C292463">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6A935B8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7F045B6E">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TN</w:t>
                  </w:r>
                </w:p>
              </w:tc>
              <w:tc>
                <w:tcPr>
                  <w:tcW w:w="1222" w:type="pct"/>
                  <w:shd w:val="clear" w:color="auto" w:fill="auto"/>
                  <w:tcMar>
                    <w:top w:w="11" w:type="dxa"/>
                    <w:left w:w="57" w:type="dxa"/>
                    <w:bottom w:w="11" w:type="dxa"/>
                    <w:right w:w="57" w:type="dxa"/>
                  </w:tcMar>
                  <w:vAlign w:val="center"/>
                </w:tcPr>
                <w:p w14:paraId="4E2E18D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40mg/L</w:t>
                  </w:r>
                </w:p>
              </w:tc>
            </w:tr>
          </w:tbl>
          <w:p w14:paraId="109AAED0">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t>3、噪声</w:t>
            </w:r>
          </w:p>
          <w:p w14:paraId="033BDE37">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jc w:val="both"/>
              <w:textAlignment w:val="auto"/>
              <w:rPr>
                <w:rFonts w:hint="eastAsia" w:ascii="Times New Roman" w:hAnsi="Times New Roman" w:cs="Times New Roman"/>
                <w:bCs/>
                <w:iCs/>
                <w:color w:val="000000" w:themeColor="text1"/>
                <w:sz w:val="24"/>
                <w:highlight w:val="none"/>
                <w:lang w:val="en-US" w:eastAsia="zh-CN"/>
                <w14:textFill>
                  <w14:solidFill>
                    <w14:schemeClr w14:val="tx1"/>
                  </w14:solidFill>
                </w14:textFill>
              </w:rPr>
            </w:pP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本次验收工程运行期噪声源主要有</w:t>
            </w:r>
            <w:r>
              <w:rPr>
                <w:rFonts w:hint="eastAsia"/>
                <w:color w:val="000000" w:themeColor="text1"/>
                <w:kern w:val="0"/>
                <w:sz w:val="24"/>
                <w:lang w:val="en-US" w:eastAsia="zh-CN"/>
                <w14:textFill>
                  <w14:solidFill>
                    <w14:schemeClr w14:val="tx1"/>
                  </w14:solidFill>
                </w14:textFill>
              </w:rPr>
              <w:t>冲床、磨床、数控电脑绕簧机、连续式回火炉</w:t>
            </w:r>
            <w:r>
              <w:rPr>
                <w:rFonts w:hint="eastAsia" w:ascii="Times New Roman" w:hAnsi="Times New Roman" w:cs="Times New Roman"/>
                <w:bCs/>
                <w:iCs/>
                <w:color w:val="000000" w:themeColor="text1"/>
                <w:sz w:val="24"/>
                <w:highlight w:val="none"/>
                <w:lang w:val="en-US" w:eastAsia="zh-CN"/>
                <w14:textFill>
                  <w14:solidFill>
                    <w14:schemeClr w14:val="tx1"/>
                  </w14:solidFill>
                </w14:textFill>
              </w:rPr>
              <w:t>等，各厂界噪声执行标准如下表所示。</w:t>
            </w:r>
          </w:p>
          <w:p w14:paraId="3A7A9EA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bookmarkStart w:id="0" w:name="_Ref307476589"/>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w:t>
            </w:r>
            <w:bookmarkEnd w:id="0"/>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3           噪声污染物执行标准限值</w:t>
            </w:r>
          </w:p>
          <w:tbl>
            <w:tblPr>
              <w:tblStyle w:val="18"/>
              <w:tblW w:w="4999"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99"/>
              <w:gridCol w:w="2000"/>
            </w:tblGrid>
            <w:tr w14:paraId="286FB7D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trHeight w:val="397" w:hRule="atLeast"/>
              </w:trPr>
              <w:tc>
                <w:tcPr>
                  <w:tcW w:w="3529" w:type="pct"/>
                  <w:vAlign w:val="center"/>
                </w:tcPr>
                <w:p w14:paraId="1D2F2385">
                  <w:pPr>
                    <w:widowControl w:val="0"/>
                    <w:adjustRightInd/>
                    <w:snapToGrid/>
                    <w:spacing w:after="0"/>
                    <w:jc w:val="center"/>
                    <w:rPr>
                      <w:rFonts w:ascii="Times New Roman" w:hAnsi="Times New Roman" w:eastAsia="宋体"/>
                      <w:b/>
                      <w:color w:val="000000" w:themeColor="text1"/>
                      <w:kern w:val="2"/>
                      <w:sz w:val="21"/>
                      <w:szCs w:val="21"/>
                      <w:highlight w:val="none"/>
                      <w14:textFill>
                        <w14:solidFill>
                          <w14:schemeClr w14:val="tx1"/>
                        </w14:solidFill>
                      </w14:textFill>
                    </w:rPr>
                  </w:pPr>
                  <w:r>
                    <w:rPr>
                      <w:rFonts w:ascii="Times New Roman" w:hAnsi="Times New Roman" w:eastAsia="宋体"/>
                      <w:b/>
                      <w:color w:val="000000" w:themeColor="text1"/>
                      <w:kern w:val="2"/>
                      <w:sz w:val="21"/>
                      <w:szCs w:val="21"/>
                      <w:highlight w:val="none"/>
                      <w14:textFill>
                        <w14:solidFill>
                          <w14:schemeClr w14:val="tx1"/>
                        </w14:solidFill>
                      </w14:textFill>
                    </w:rPr>
                    <w:t>标准名称</w:t>
                  </w:r>
                </w:p>
              </w:tc>
              <w:tc>
                <w:tcPr>
                  <w:tcW w:w="1470" w:type="pct"/>
                  <w:vAlign w:val="center"/>
                </w:tcPr>
                <w:p w14:paraId="1FF1B77E">
                  <w:pPr>
                    <w:widowControl w:val="0"/>
                    <w:adjustRightInd/>
                    <w:snapToGrid/>
                    <w:spacing w:after="0"/>
                    <w:jc w:val="center"/>
                    <w:rPr>
                      <w:rFonts w:ascii="Times New Roman" w:hAnsi="Times New Roman" w:eastAsia="宋体"/>
                      <w:b/>
                      <w:color w:val="000000" w:themeColor="text1"/>
                      <w:kern w:val="2"/>
                      <w:sz w:val="21"/>
                      <w:szCs w:val="21"/>
                      <w:highlight w:val="none"/>
                      <w14:textFill>
                        <w14:solidFill>
                          <w14:schemeClr w14:val="tx1"/>
                        </w14:solidFill>
                      </w14:textFill>
                    </w:rPr>
                  </w:pPr>
                  <w:r>
                    <w:rPr>
                      <w:rFonts w:ascii="Times New Roman" w:hAnsi="Times New Roman" w:eastAsia="宋体"/>
                      <w:b/>
                      <w:color w:val="000000" w:themeColor="text1"/>
                      <w:kern w:val="2"/>
                      <w:sz w:val="21"/>
                      <w:szCs w:val="21"/>
                      <w:highlight w:val="none"/>
                      <w14:textFill>
                        <w14:solidFill>
                          <w14:schemeClr w14:val="tx1"/>
                        </w14:solidFill>
                      </w14:textFill>
                    </w:rPr>
                    <w:t>昼间</w:t>
                  </w:r>
                </w:p>
              </w:tc>
            </w:tr>
            <w:tr w14:paraId="36D561A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29" w:type="pct"/>
                  <w:vAlign w:val="center"/>
                </w:tcPr>
                <w:p w14:paraId="1E45A6D9">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《工业企业厂界环境噪声排放标准》（GB12348-2008）</w:t>
                  </w: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3</w:t>
                  </w:r>
                  <w:r>
                    <w:rPr>
                      <w:rFonts w:ascii="Times New Roman" w:hAnsi="Times New Roman" w:eastAsia="宋体"/>
                      <w:color w:val="000000" w:themeColor="text1"/>
                      <w:kern w:val="2"/>
                      <w:sz w:val="21"/>
                      <w:szCs w:val="21"/>
                      <w:highlight w:val="none"/>
                      <w14:textFill>
                        <w14:solidFill>
                          <w14:schemeClr w14:val="tx1"/>
                        </w14:solidFill>
                      </w14:textFill>
                    </w:rPr>
                    <w:t>类</w:t>
                  </w:r>
                </w:p>
              </w:tc>
              <w:tc>
                <w:tcPr>
                  <w:tcW w:w="1470" w:type="pct"/>
                  <w:vAlign w:val="center"/>
                </w:tcPr>
                <w:p w14:paraId="537B2E4D">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昼间65</w:t>
                  </w:r>
                  <w:r>
                    <w:rPr>
                      <w:rFonts w:ascii="Times New Roman" w:hAnsi="Times New Roman" w:eastAsia="宋体"/>
                      <w:color w:val="000000" w:themeColor="text1"/>
                      <w:kern w:val="2"/>
                      <w:sz w:val="21"/>
                      <w:szCs w:val="21"/>
                      <w:highlight w:val="none"/>
                      <w14:textFill>
                        <w14:solidFill>
                          <w14:schemeClr w14:val="tx1"/>
                        </w14:solidFill>
                      </w14:textFill>
                    </w:rPr>
                    <w:t>dB(A)</w:t>
                  </w:r>
                </w:p>
                <w:p w14:paraId="6F8FCEBF">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夜间55</w:t>
                  </w:r>
                  <w:r>
                    <w:rPr>
                      <w:rFonts w:ascii="Times New Roman" w:hAnsi="Times New Roman" w:eastAsia="宋体"/>
                      <w:color w:val="000000" w:themeColor="text1"/>
                      <w:kern w:val="2"/>
                      <w:sz w:val="21"/>
                      <w:szCs w:val="21"/>
                      <w:highlight w:val="none"/>
                      <w14:textFill>
                        <w14:solidFill>
                          <w14:schemeClr w14:val="tx1"/>
                        </w14:solidFill>
                      </w14:textFill>
                    </w:rPr>
                    <w:t>dB(A)</w:t>
                  </w:r>
                </w:p>
              </w:tc>
            </w:tr>
          </w:tbl>
          <w:p w14:paraId="7688B6A1">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cs="Times New Roman"/>
                <w:b/>
                <w:bCs w:val="0"/>
                <w:iCs/>
                <w:color w:val="000000" w:themeColor="text1"/>
                <w:sz w:val="24"/>
                <w:highlight w:val="none"/>
                <w:lang w:val="en-US" w:eastAsia="zh-CN"/>
                <w14:textFill>
                  <w14:solidFill>
                    <w14:schemeClr w14:val="tx1"/>
                  </w14:solidFill>
                </w14:textFill>
              </w:rPr>
            </w:pPr>
            <w:r>
              <w:rPr>
                <w:rFonts w:hint="eastAsia" w:ascii="Times New Roman" w:hAnsi="Times New Roman" w:cs="Times New Roman"/>
                <w:b/>
                <w:bCs w:val="0"/>
                <w:iCs/>
                <w:color w:val="000000" w:themeColor="text1"/>
                <w:sz w:val="24"/>
                <w:highlight w:val="none"/>
                <w:lang w:val="en-US" w:eastAsia="zh-CN"/>
                <w14:textFill>
                  <w14:solidFill>
                    <w14:schemeClr w14:val="tx1"/>
                  </w14:solidFill>
                </w14:textFill>
              </w:rPr>
              <w:t>4、固废</w:t>
            </w:r>
          </w:p>
          <w:p w14:paraId="254DE82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一般固体废物贮存、处置执行《一般工业固体废物贮存和填埋污染控制标准》（GB 18599-2020）中的</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相关</w:t>
            </w:r>
            <w:r>
              <w:rPr>
                <w:rFonts w:hint="default" w:ascii="Times New Roman" w:hAnsi="Times New Roman" w:eastAsia="宋体" w:cs="Times New Roman"/>
                <w:color w:val="000000" w:themeColor="text1"/>
                <w:sz w:val="24"/>
                <w:szCs w:val="24"/>
                <w:highlight w:val="none"/>
                <w:lang w:val="en-US" w:eastAsia="zh-CN" w:bidi="ar"/>
                <w14:textFill>
                  <w14:solidFill>
                    <w14:schemeClr w14:val="tx1"/>
                  </w14:solidFill>
                </w14:textFill>
              </w:rPr>
              <w:t>规定</w:t>
            </w: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，危废暂存间满足《危险废物贮存污染控制标准》(GB18597-2023)的要求。</w:t>
            </w:r>
          </w:p>
          <w:p w14:paraId="49397BE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623ECBE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07CE497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1EA2A97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6CA7944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3687490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1526DB0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27ACF9B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1A645D7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0928634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7BD5869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196744E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440" w:firstLineChars="200"/>
              <w:jc w:val="both"/>
              <w:textAlignment w:val="auto"/>
              <w:rPr>
                <w:rFonts w:hint="default"/>
                <w:color w:val="000000" w:themeColor="text1"/>
                <w:lang w:val="en-US" w:eastAsia="zh-CN"/>
                <w14:textFill>
                  <w14:solidFill>
                    <w14:schemeClr w14:val="tx1"/>
                  </w14:solidFill>
                </w14:textFill>
              </w:rPr>
            </w:pPr>
          </w:p>
        </w:tc>
      </w:tr>
    </w:tbl>
    <w:p w14:paraId="3AFA80DE">
      <w:pPr>
        <w:rPr>
          <w:highlight w:val="yellow"/>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BBEFB30">
      <w:pPr>
        <w:spacing w:after="0" w:afterLines="0" w:line="360" w:lineRule="auto"/>
        <w:rPr>
          <w:rFonts w:hint="eastAsia" w:eastAsia="仿宋_GB2312"/>
          <w:b/>
          <w:color w:val="000000"/>
          <w:sz w:val="24"/>
          <w:szCs w:val="24"/>
          <w:highlight w:val="none"/>
        </w:rPr>
      </w:pPr>
      <w:r>
        <w:rPr>
          <w:rFonts w:eastAsia="仿宋_GB2312"/>
          <w:b/>
          <w:color w:val="000000"/>
          <w:sz w:val="24"/>
          <w:szCs w:val="24"/>
          <w:highlight w:val="none"/>
        </w:rPr>
        <w:t>表二</w:t>
      </w:r>
    </w:p>
    <w:tbl>
      <w:tblPr>
        <w:tblStyle w:val="18"/>
        <w:tblW w:w="89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987"/>
      </w:tblGrid>
      <w:tr w14:paraId="077D4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26" w:hRule="atLeast"/>
          <w:jc w:val="center"/>
        </w:trPr>
        <w:tc>
          <w:tcPr>
            <w:tcW w:w="8987" w:type="dxa"/>
            <w:tcBorders>
              <w:top w:val="single" w:color="auto" w:sz="4" w:space="0"/>
              <w:left w:val="single" w:color="auto" w:sz="4" w:space="0"/>
              <w:bottom w:val="single" w:color="auto" w:sz="4" w:space="0"/>
              <w:right w:val="single" w:color="auto" w:sz="4" w:space="0"/>
            </w:tcBorders>
            <w:noWrap w:val="0"/>
            <w:vAlign w:val="top"/>
          </w:tcPr>
          <w:p w14:paraId="554B11E2">
            <w:pPr>
              <w:keepNext w:val="0"/>
              <w:keepLines w:val="0"/>
              <w:pageBreakBefore w:val="0"/>
              <w:widowControl/>
              <w:kinsoku/>
              <w:wordWrap/>
              <w:overflowPunct/>
              <w:topLinePunct w:val="0"/>
              <w:autoSpaceDE/>
              <w:autoSpaceDN/>
              <w:bidi w:val="0"/>
              <w:adjustRightInd w:val="0"/>
              <w:snapToGrid w:val="0"/>
              <w:spacing w:after="0" w:afterLines="0" w:line="460" w:lineRule="exact"/>
              <w:ind w:firstLine="0" w:firstLineChars="0"/>
              <w:textAlignment w:val="auto"/>
              <w:rPr>
                <w:rFonts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14:textFill>
                  <w14:solidFill>
                    <w14:schemeClr w14:val="tx1"/>
                  </w14:solidFill>
                </w14:textFill>
              </w:rPr>
              <w:t>工程建设内容：</w:t>
            </w:r>
          </w:p>
          <w:p w14:paraId="702B320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1、项目情况</w:t>
            </w:r>
          </w:p>
          <w:p w14:paraId="4E7BA813">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本项目环境影响报告表于</w:t>
            </w:r>
            <w:r>
              <w:rPr>
                <w:rFonts w:hint="default" w:ascii="Times New Roman" w:hAnsi="Times New Roman" w:cs="Times New Roman"/>
                <w:color w:val="000000" w:themeColor="text1"/>
                <w:sz w:val="24"/>
                <w:highlight w:val="none"/>
                <w:lang w:val="en-US" w:eastAsia="zh-CN"/>
                <w14:textFill>
                  <w14:solidFill>
                    <w14:schemeClr w14:val="tx1"/>
                  </w14:solidFill>
                </w14:textFill>
              </w:rPr>
              <w:t>20</w:t>
            </w:r>
            <w:r>
              <w:rPr>
                <w:rFonts w:hint="eastAsia" w:ascii="Times New Roman" w:hAnsi="Times New Roman" w:cs="Times New Roman"/>
                <w:color w:val="000000" w:themeColor="text1"/>
                <w:sz w:val="24"/>
                <w:highlight w:val="none"/>
                <w:lang w:val="en-US" w:eastAsia="zh-CN"/>
                <w14:textFill>
                  <w14:solidFill>
                    <w14:schemeClr w14:val="tx1"/>
                  </w14:solidFill>
                </w14:textFill>
              </w:rPr>
              <w:t>15</w:t>
            </w:r>
            <w:r>
              <w:rPr>
                <w:rFonts w:hint="default" w:ascii="Times New Roman" w:hAnsi="Times New Roman" w:cs="Times New Roman"/>
                <w:color w:val="000000" w:themeColor="text1"/>
                <w:sz w:val="24"/>
                <w:highlight w:val="none"/>
                <w14:textFill>
                  <w14:solidFill>
                    <w14:schemeClr w14:val="tx1"/>
                  </w14:solidFill>
                </w14:textFill>
              </w:rPr>
              <w:t>年</w:t>
            </w:r>
            <w:r>
              <w:rPr>
                <w:rFonts w:hint="eastAsia" w:ascii="Times New Roman" w:hAnsi="Times New Roman" w:cs="Times New Roman"/>
                <w:color w:val="000000" w:themeColor="text1"/>
                <w:sz w:val="24"/>
                <w:highlight w:val="none"/>
                <w:lang w:val="en-US" w:eastAsia="zh-CN"/>
                <w14:textFill>
                  <w14:solidFill>
                    <w14:schemeClr w14:val="tx1"/>
                  </w14:solidFill>
                </w14:textFill>
              </w:rPr>
              <w:t>04</w:t>
            </w:r>
            <w:r>
              <w:rPr>
                <w:rFonts w:hint="default" w:ascii="Times New Roman" w:hAnsi="Times New Roman" w:cs="Times New Roman"/>
                <w:color w:val="000000" w:themeColor="text1"/>
                <w:sz w:val="24"/>
                <w:highlight w:val="none"/>
                <w14:textFill>
                  <w14:solidFill>
                    <w14:schemeClr w14:val="tx1"/>
                  </w14:solidFill>
                </w14:textFill>
              </w:rPr>
              <w:t>月编制完成</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20</w:t>
            </w:r>
            <w:r>
              <w:rPr>
                <w:rFonts w:hint="eastAsia" w:ascii="Times New Roman" w:hAnsi="Times New Roman" w:cs="Times New Roman"/>
                <w:color w:val="000000" w:themeColor="text1"/>
                <w:sz w:val="24"/>
                <w:highlight w:val="none"/>
                <w:lang w:val="en-US" w:eastAsia="zh-CN"/>
                <w14:textFill>
                  <w14:solidFill>
                    <w14:schemeClr w14:val="tx1"/>
                  </w14:solidFill>
                </w14:textFill>
              </w:rPr>
              <w:t>15</w:t>
            </w:r>
            <w:r>
              <w:rPr>
                <w:rFonts w:hint="default" w:ascii="Times New Roman" w:hAnsi="Times New Roman" w:cs="Times New Roman"/>
                <w:color w:val="000000" w:themeColor="text1"/>
                <w:sz w:val="24"/>
                <w:highlight w:val="none"/>
                <w14:textFill>
                  <w14:solidFill>
                    <w14:schemeClr w14:val="tx1"/>
                  </w14:solidFill>
                </w14:textFill>
              </w:rPr>
              <w:t>年</w:t>
            </w:r>
            <w:r>
              <w:rPr>
                <w:rFonts w:hint="default" w:ascii="Times New Roman" w:hAnsi="Times New Roman" w:cs="Times New Roman"/>
                <w:color w:val="000000" w:themeColor="text1"/>
                <w:sz w:val="24"/>
                <w:highlight w:val="none"/>
                <w:lang w:val="en-US" w:eastAsia="zh-CN"/>
                <w14:textFill>
                  <w14:solidFill>
                    <w14:schemeClr w14:val="tx1"/>
                  </w14:solidFill>
                </w14:textFill>
              </w:rPr>
              <w:t>0</w:t>
            </w:r>
            <w:r>
              <w:rPr>
                <w:rFonts w:hint="eastAsia"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highlight w:val="none"/>
                <w14:textFill>
                  <w14:solidFill>
                    <w14:schemeClr w14:val="tx1"/>
                  </w14:solidFill>
                </w14:textFill>
              </w:rPr>
              <w:t>月</w:t>
            </w:r>
            <w:r>
              <w:rPr>
                <w:rFonts w:hint="eastAsia" w:ascii="Times New Roman" w:hAnsi="Times New Roman" w:cs="Times New Roman"/>
                <w:color w:val="000000" w:themeColor="text1"/>
                <w:sz w:val="24"/>
                <w:highlight w:val="none"/>
                <w:lang w:val="en-US" w:eastAsia="zh-CN"/>
                <w14:textFill>
                  <w14:solidFill>
                    <w14:schemeClr w14:val="tx1"/>
                  </w14:solidFill>
                </w14:textFill>
              </w:rPr>
              <w:t>21</w:t>
            </w:r>
            <w:r>
              <w:rPr>
                <w:rFonts w:hint="default" w:ascii="Times New Roman" w:hAnsi="Times New Roman" w:cs="Times New Roman"/>
                <w:color w:val="000000" w:themeColor="text1"/>
                <w:sz w:val="24"/>
                <w:highlight w:val="none"/>
                <w14:textFill>
                  <w14:solidFill>
                    <w14:schemeClr w14:val="tx1"/>
                  </w14:solidFill>
                </w14:textFill>
              </w:rPr>
              <w:t>日</w:t>
            </w:r>
            <w:r>
              <w:rPr>
                <w:rFonts w:hint="eastAsia" w:ascii="Times New Roman" w:hAnsi="Times New Roman" w:cs="Times New Roman"/>
                <w:color w:val="000000" w:themeColor="text1"/>
                <w:sz w:val="24"/>
                <w:lang w:val="en-US" w:eastAsia="zh-CN"/>
                <w14:textFill>
                  <w14:solidFill>
                    <w14:schemeClr w14:val="tx1"/>
                  </w14:solidFill>
                </w14:textFill>
              </w:rPr>
              <w:t>辉县市环境保护局</w:t>
            </w:r>
            <w:r>
              <w:rPr>
                <w:rFonts w:hint="default" w:ascii="Times New Roman" w:hAnsi="Times New Roman" w:cs="Times New Roman"/>
                <w:color w:val="000000" w:themeColor="text1"/>
                <w:sz w:val="24"/>
                <w14:textFill>
                  <w14:solidFill>
                    <w14:schemeClr w14:val="tx1"/>
                  </w14:solidFill>
                </w14:textFill>
              </w:rPr>
              <w:t>出具了关于《</w:t>
            </w:r>
            <w:r>
              <w:rPr>
                <w:rFonts w:hint="eastAsia" w:ascii="Times New Roman" w:hAnsi="Times New Roman" w:cs="Times New Roman"/>
                <w:color w:val="000000" w:themeColor="text1"/>
                <w:sz w:val="24"/>
                <w:lang w:eastAsia="zh-CN"/>
                <w14:textFill>
                  <w14:solidFill>
                    <w14:schemeClr w14:val="tx1"/>
                  </w14:solidFill>
                </w14:textFill>
              </w:rPr>
              <w:t>辉县市大昌弹簧有限公司年产150吨弹簧项目</w:t>
            </w:r>
            <w:r>
              <w:rPr>
                <w:rFonts w:hint="default" w:ascii="Times New Roman" w:hAnsi="Times New Roman" w:cs="Times New Roman"/>
                <w:color w:val="000000" w:themeColor="text1"/>
                <w:sz w:val="24"/>
                <w:lang w:eastAsia="zh-CN"/>
                <w14:textFill>
                  <w14:solidFill>
                    <w14:schemeClr w14:val="tx1"/>
                  </w14:solidFill>
                </w14:textFill>
              </w:rPr>
              <w:t>环境影响报告表</w:t>
            </w:r>
            <w:r>
              <w:rPr>
                <w:rFonts w:hint="default" w:ascii="Times New Roman" w:hAnsi="Times New Roman" w:cs="Times New Roman"/>
                <w:color w:val="000000" w:themeColor="text1"/>
                <w:sz w:val="24"/>
                <w14:textFill>
                  <w14:solidFill>
                    <w14:schemeClr w14:val="tx1"/>
                  </w14:solidFill>
                </w14:textFill>
              </w:rPr>
              <w:t>》的批复（</w:t>
            </w:r>
            <w:r>
              <w:rPr>
                <w:rFonts w:hint="eastAsia" w:ascii="Times New Roman" w:hAnsi="Times New Roman" w:cs="Times New Roman"/>
                <w:color w:val="000000" w:themeColor="text1"/>
                <w:sz w:val="24"/>
                <w:lang w:val="en-US" w:eastAsia="zh-CN"/>
                <w14:textFill>
                  <w14:solidFill>
                    <w14:schemeClr w14:val="tx1"/>
                  </w14:solidFill>
                </w14:textFill>
              </w:rPr>
              <w:t>辉环监〔2015〕14号</w:t>
            </w:r>
            <w:r>
              <w:rPr>
                <w:rFonts w:hint="default" w:ascii="Times New Roman" w:hAnsi="Times New Roman" w:cs="Times New Roman"/>
                <w:color w:val="000000" w:themeColor="text1"/>
                <w:sz w:val="24"/>
                <w14:textFill>
                  <w14:solidFill>
                    <w14:schemeClr w14:val="tx1"/>
                  </w14:solidFill>
                </w14:textFill>
              </w:rPr>
              <w:t>）</w:t>
            </w:r>
            <w:r>
              <w:rPr>
                <w:rFonts w:hint="eastAsia"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对该报告表予以批复。</w:t>
            </w:r>
            <w:r>
              <w:rPr>
                <w:rFonts w:hint="default" w:ascii="Times New Roman" w:hAnsi="Times New Roman" w:cs="Times New Roman"/>
                <w:color w:val="000000" w:themeColor="text1"/>
                <w:sz w:val="24"/>
                <w:highlight w:val="none"/>
                <w14:textFill>
                  <w14:solidFill>
                    <w14:schemeClr w14:val="tx1"/>
                  </w14:solidFill>
                </w14:textFill>
              </w:rPr>
              <w:t>本项目于20</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年</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月竣工，并于20</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年</w:t>
            </w:r>
            <w:r>
              <w:rPr>
                <w:rFonts w:hint="eastAsia" w:ascii="Times New Roman" w:hAnsi="Times New Roman" w:cs="Times New Roman"/>
                <w:color w:val="000000" w:themeColor="text1"/>
                <w:sz w:val="24"/>
                <w:highlight w:val="none"/>
                <w:lang w:val="en-US" w:eastAsia="zh-CN"/>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月</w:t>
            </w:r>
            <w:r>
              <w:rPr>
                <w:rFonts w:hint="eastAsia"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日</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20</w:t>
            </w:r>
            <w:r>
              <w:rPr>
                <w:rFonts w:hint="default" w:ascii="Times New Roman" w:hAnsi="Times New Roman" w:cs="Times New Roman"/>
                <w:color w:val="000000" w:themeColor="text1"/>
                <w:sz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14:textFill>
                  <w14:solidFill>
                    <w14:schemeClr w14:val="tx1"/>
                  </w14:solidFill>
                </w14:textFill>
              </w:rPr>
              <w:t>年</w:t>
            </w:r>
            <w:r>
              <w:rPr>
                <w:rFonts w:hint="eastAsia" w:ascii="Times New Roman" w:hAnsi="Times New Roman" w:cs="Times New Roman"/>
                <w:color w:val="000000" w:themeColor="text1"/>
                <w:sz w:val="24"/>
                <w:highlight w:val="none"/>
                <w:lang w:val="en-US" w:eastAsia="zh-CN"/>
                <w14:textFill>
                  <w14:solidFill>
                    <w14:schemeClr w14:val="tx1"/>
                  </w14:solidFill>
                </w14:textFill>
              </w:rPr>
              <w:t>8</w:t>
            </w:r>
            <w:r>
              <w:rPr>
                <w:rFonts w:hint="default" w:ascii="Times New Roman" w:hAnsi="Times New Roman" w:cs="Times New Roman"/>
                <w:color w:val="000000" w:themeColor="text1"/>
                <w:sz w:val="24"/>
                <w:highlight w:val="none"/>
                <w14:textFill>
                  <w14:solidFill>
                    <w14:schemeClr w14:val="tx1"/>
                  </w14:solidFill>
                </w14:textFill>
              </w:rPr>
              <w:t>月</w:t>
            </w:r>
            <w:r>
              <w:rPr>
                <w:rFonts w:hint="eastAsia" w:ascii="Times New Roman" w:hAnsi="Times New Roman" w:cs="Times New Roman"/>
                <w:color w:val="000000" w:themeColor="text1"/>
                <w:sz w:val="24"/>
                <w:highlight w:val="none"/>
                <w:lang w:val="en-US" w:eastAsia="zh-CN"/>
                <w14:textFill>
                  <w14:solidFill>
                    <w14:schemeClr w14:val="tx1"/>
                  </w14:solidFill>
                </w14:textFill>
              </w:rPr>
              <w:t>31</w:t>
            </w:r>
            <w:r>
              <w:rPr>
                <w:rFonts w:hint="default" w:ascii="Times New Roman" w:hAnsi="Times New Roman" w:cs="Times New Roman"/>
                <w:color w:val="000000" w:themeColor="text1"/>
                <w:sz w:val="24"/>
                <w:highlight w:val="none"/>
                <w14:textFill>
                  <w14:solidFill>
                    <w14:schemeClr w14:val="tx1"/>
                  </w14:solidFill>
                </w14:textFill>
              </w:rPr>
              <w:t>日进行了调试生产。</w:t>
            </w:r>
            <w:r>
              <w:rPr>
                <w:rFonts w:hint="eastAsia" w:ascii="Times New Roman" w:hAnsi="Times New Roman" w:cs="Times New Roman"/>
                <w:color w:val="000000" w:themeColor="text1"/>
                <w:sz w:val="24"/>
                <w:lang w:eastAsia="zh-CN"/>
                <w14:textFill>
                  <w14:solidFill>
                    <w14:schemeClr w14:val="tx1"/>
                  </w14:solidFill>
                </w14:textFill>
              </w:rPr>
              <w:t>辉县市大昌弹簧有限公司</w:t>
            </w:r>
            <w:r>
              <w:rPr>
                <w:rFonts w:hint="default" w:ascii="Times New Roman" w:hAnsi="Times New Roman" w:cs="Times New Roman"/>
                <w:color w:val="000000" w:themeColor="text1"/>
                <w:sz w:val="24"/>
                <w14:textFill>
                  <w14:solidFill>
                    <w14:schemeClr w14:val="tx1"/>
                  </w14:solidFill>
                </w14:textFill>
              </w:rPr>
              <w:t>根据现场调查情况、监测方案以及监测结果，同时按照《建设项目竣工环境保护验收技术指南 污染影响类》（生态环保部公告【2018】第9号），编制完成了《</w:t>
            </w:r>
            <w:r>
              <w:rPr>
                <w:rFonts w:hint="eastAsia" w:ascii="Times New Roman" w:hAnsi="Times New Roman" w:cs="Times New Roman"/>
                <w:color w:val="000000" w:themeColor="text1"/>
                <w:sz w:val="24"/>
                <w:lang w:eastAsia="zh-CN"/>
                <w14:textFill>
                  <w14:solidFill>
                    <w14:schemeClr w14:val="tx1"/>
                  </w14:solidFill>
                </w14:textFill>
              </w:rPr>
              <w:t>辉县市大昌弹簧有限公司</w:t>
            </w:r>
            <w:r>
              <w:rPr>
                <w:rFonts w:hint="eastAsia" w:ascii="Times New Roman" w:hAnsi="Times New Roman" w:cs="Times New Roman"/>
                <w:bCs/>
                <w:color w:val="000000" w:themeColor="text1"/>
                <w:sz w:val="24"/>
                <w:lang w:eastAsia="zh-CN"/>
                <w14:textFill>
                  <w14:solidFill>
                    <w14:schemeClr w14:val="tx1"/>
                  </w14:solidFill>
                </w14:textFill>
              </w:rPr>
              <w:t>年产150吨弹簧项目</w:t>
            </w:r>
            <w:r>
              <w:rPr>
                <w:rFonts w:hint="default" w:ascii="Times New Roman" w:hAnsi="Times New Roman" w:cs="Times New Roman"/>
                <w:color w:val="000000" w:themeColor="text1"/>
                <w:sz w:val="24"/>
                <w14:textFill>
                  <w14:solidFill>
                    <w14:schemeClr w14:val="tx1"/>
                  </w14:solidFill>
                </w14:textFill>
              </w:rPr>
              <w:t>竣工环境保护验收监测报告》。</w:t>
            </w:r>
          </w:p>
          <w:p w14:paraId="668720ED">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2、项目地理位置</w:t>
            </w:r>
          </w:p>
          <w:p w14:paraId="28E64FF2">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本项目位于</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辉县市产业集聚区城西园区</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租赁</w:t>
            </w:r>
            <w:r>
              <w:rPr>
                <w:rFonts w:hint="eastAsia"/>
                <w:color w:val="000000" w:themeColor="text1"/>
                <w:sz w:val="24"/>
                <w14:textFill>
                  <w14:solidFill>
                    <w14:schemeClr w14:val="tx1"/>
                  </w14:solidFill>
                </w14:textFill>
              </w:rPr>
              <w:t>现有厂房</w:t>
            </w:r>
            <w:r>
              <w:rPr>
                <w:color w:val="000000" w:themeColor="text1"/>
                <w:sz w:val="24"/>
                <w14:textFill>
                  <w14:solidFill>
                    <w14:schemeClr w14:val="tx1"/>
                  </w14:solidFill>
                </w14:textFill>
              </w:rPr>
              <w:t>进行生产</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AD18FC3">
            <w:pPr>
              <w:pStyle w:val="24"/>
              <w:keepNext w:val="0"/>
              <w:keepLines w:val="0"/>
              <w:pageBreakBefore w:val="0"/>
              <w:widowControl w:val="0"/>
              <w:kinsoku/>
              <w:wordWrap/>
              <w:overflowPunct/>
              <w:topLinePunct w:val="0"/>
              <w:autoSpaceDE/>
              <w:autoSpaceDN/>
              <w:bidi w:val="0"/>
              <w:adjustRightInd/>
              <w:snapToGrid/>
              <w:spacing w:beforeLines="0" w:line="460" w:lineRule="exact"/>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eastAsia="宋体" w:cs="Times New Roman"/>
                <w:color w:val="000000" w:themeColor="text1"/>
                <w:kern w:val="2"/>
                <w:sz w:val="24"/>
                <w:szCs w:val="20"/>
                <w:lang w:val="en-US" w:eastAsia="zh-CN"/>
                <w14:textFill>
                  <w14:solidFill>
                    <w14:schemeClr w14:val="tx1"/>
                  </w14:solidFill>
                </w14:textFill>
              </w:rPr>
              <w:t>项目北侧为河南省辉纺纺织有限公司，</w:t>
            </w:r>
            <w:r>
              <w:rPr>
                <w:rFonts w:hint="eastAsia" w:eastAsia="宋体" w:cs="Times New Roman"/>
                <w:color w:val="000000" w:themeColor="text1"/>
                <w:kern w:val="2"/>
                <w:sz w:val="24"/>
                <w:szCs w:val="20"/>
                <w:highlight w:val="none"/>
                <w:lang w:val="en-US" w:eastAsia="zh-CN"/>
                <w14:textFill>
                  <w14:solidFill>
                    <w14:schemeClr w14:val="tx1"/>
                  </w14:solidFill>
                </w14:textFill>
              </w:rPr>
              <w:t>南侧为空厂房</w:t>
            </w:r>
            <w:r>
              <w:rPr>
                <w:rFonts w:hint="eastAsia" w:eastAsia="宋体" w:cs="Times New Roman"/>
                <w:color w:val="000000" w:themeColor="text1"/>
                <w:kern w:val="2"/>
                <w:sz w:val="24"/>
                <w:szCs w:val="20"/>
                <w:lang w:val="en-US" w:eastAsia="zh-CN"/>
                <w14:textFill>
                  <w14:solidFill>
                    <w14:schemeClr w14:val="tx1"/>
                  </w14:solidFill>
                </w14:textFill>
              </w:rPr>
              <w:t>，西侧为新乡市振农饲料有限公司，东侧为厂区道路</w:t>
            </w:r>
            <w:r>
              <w:rPr>
                <w:rFonts w:hint="default" w:ascii="Times New Roman" w:hAnsi="Times New Roman" w:eastAsia="宋体" w:cs="Times New Roman"/>
                <w:color w:val="000000" w:themeColor="text1"/>
                <w:kern w:val="2"/>
                <w:sz w:val="24"/>
                <w:szCs w:val="20"/>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项目项目环境保护目标及周边环境图见图1。</w:t>
            </w:r>
          </w:p>
          <w:p w14:paraId="4159EF65">
            <w:pPr>
              <w:pStyle w:val="24"/>
              <w:keepNext w:val="0"/>
              <w:keepLines w:val="0"/>
              <w:pageBreakBefore w:val="0"/>
              <w:widowControl w:val="0"/>
              <w:kinsoku/>
              <w:wordWrap/>
              <w:overflowPunct/>
              <w:topLinePunct w:val="0"/>
              <w:autoSpaceDE/>
              <w:autoSpaceDN/>
              <w:bidi w:val="0"/>
              <w:adjustRightInd/>
              <w:snapToGrid/>
              <w:spacing w:beforeLines="0" w:line="460" w:lineRule="exact"/>
              <w:ind w:firstLine="480" w:firstLineChars="200"/>
              <w:jc w:val="center"/>
              <w:textAlignment w:val="auto"/>
              <w:rPr>
                <w:rFonts w:hint="default" w:eastAsia="宋体" w:cs="Times New Roman"/>
                <w:b/>
                <w:bCs/>
                <w:color w:val="000000" w:themeColor="text1"/>
                <w:kern w:val="0"/>
                <w:sz w:val="24"/>
                <w:szCs w:val="24"/>
                <w:highlight w:val="none"/>
                <w:lang w:val="en-US" w:eastAsia="zh-CN" w:bidi="ar-SA"/>
                <w14:textFill>
                  <w14:solidFill>
                    <w14:schemeClr w14:val="tx1"/>
                  </w14:solidFill>
                </w14:textFill>
              </w:rPr>
            </w:pPr>
            <w:r>
              <w:rPr>
                <w:sz w:val="24"/>
              </w:rPr>
              <mc:AlternateContent>
                <mc:Choice Requires="wps">
                  <w:drawing>
                    <wp:anchor distT="0" distB="0" distL="114300" distR="114300" simplePos="0" relativeHeight="251666432" behindDoc="0" locked="0" layoutInCell="1" allowOverlap="1">
                      <wp:simplePos x="0" y="0"/>
                      <wp:positionH relativeFrom="column">
                        <wp:posOffset>866140</wp:posOffset>
                      </wp:positionH>
                      <wp:positionV relativeFrom="paragraph">
                        <wp:posOffset>1202690</wp:posOffset>
                      </wp:positionV>
                      <wp:extent cx="731520" cy="227965"/>
                      <wp:effectExtent l="6350" t="6350" r="290830" b="280035"/>
                      <wp:wrapNone/>
                      <wp:docPr id="11" name="线形标注 1 11"/>
                      <wp:cNvGraphicFramePr/>
                      <a:graphic xmlns:a="http://schemas.openxmlformats.org/drawingml/2006/main">
                        <a:graphicData uri="http://schemas.microsoft.com/office/word/2010/wordprocessingShape">
                          <wps:wsp>
                            <wps:cNvSpPr/>
                            <wps:spPr>
                              <a:xfrm>
                                <a:off x="1673225" y="6165215"/>
                                <a:ext cx="731520" cy="227965"/>
                              </a:xfrm>
                              <a:prstGeom prst="borderCallout1">
                                <a:avLst>
                                  <a:gd name="adj1" fmla="val 48643"/>
                                  <a:gd name="adj2" fmla="val 105571"/>
                                  <a:gd name="adj3" fmla="val 217827"/>
                                  <a:gd name="adj4" fmla="val 137065"/>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38B5375">
                                  <w:pPr>
                                    <w:jc w:val="center"/>
                                    <w:rPr>
                                      <w:rFonts w:hint="default"/>
                                      <w:color w:val="FFFF00"/>
                                      <w:sz w:val="18"/>
                                      <w:szCs w:val="18"/>
                                      <w:lang w:val="en-US"/>
                                    </w:rPr>
                                  </w:pPr>
                                  <w:r>
                                    <w:rPr>
                                      <w:rFonts w:hint="eastAsia" w:eastAsia="宋体" w:cs="Times New Roman"/>
                                      <w:color w:val="FFFF00"/>
                                      <w:kern w:val="2"/>
                                      <w:sz w:val="18"/>
                                      <w:szCs w:val="18"/>
                                      <w:lang w:val="en-US" w:eastAsia="zh-CN"/>
                                    </w:rPr>
                                    <w:t>邻厂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68.2pt;margin-top:94.7pt;height:17.95pt;width:57.6pt;z-index:251666432;v-text-anchor:middle;mso-width-relative:page;mso-height-relative:page;" filled="f" stroked="t" coordsize="21600,21600" o:gfxdata="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WFlla&#10;2AAAAAsBAAAPAAAAAAAAAAEAIAAAACIAAABkcnMvZG93bnJldi54bWxQSwECFAAUAAAACACHTuJA&#10;M23hFswCAACRBQAADgAAAAAAAAABACAAAAAnAQAAZHJzL2Uyb0RvYy54bWxQSwUGAAAAAAYABgBZ&#10;AQAAZQYAAAAA&#10;" adj="29606,47051,22803,10507">
                      <v:fill on="f" focussize="0,0"/>
                      <v:stroke weight="1pt" color="#FFFF00 [2404]" miterlimit="8" joinstyle="miter"/>
                      <v:imagedata o:title=""/>
                      <o:lock v:ext="edit" aspectratio="f"/>
                      <v:textbox>
                        <w:txbxContent>
                          <w:p w14:paraId="738B5375">
                            <w:pPr>
                              <w:jc w:val="center"/>
                              <w:rPr>
                                <w:rFonts w:hint="default"/>
                                <w:color w:val="FFFF00"/>
                                <w:sz w:val="18"/>
                                <w:szCs w:val="18"/>
                                <w:lang w:val="en-US"/>
                              </w:rPr>
                            </w:pPr>
                            <w:r>
                              <w:rPr>
                                <w:rFonts w:hint="eastAsia" w:eastAsia="宋体" w:cs="Times New Roman"/>
                                <w:color w:val="FFFF00"/>
                                <w:kern w:val="2"/>
                                <w:sz w:val="18"/>
                                <w:szCs w:val="18"/>
                                <w:lang w:val="en-US" w:eastAsia="zh-CN"/>
                              </w:rPr>
                              <w:t>邻厂</w:t>
                            </w:r>
                          </w:p>
                        </w:txbxContent>
                      </v:textbox>
                    </v:shap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1837690</wp:posOffset>
                      </wp:positionH>
                      <wp:positionV relativeFrom="paragraph">
                        <wp:posOffset>1667510</wp:posOffset>
                      </wp:positionV>
                      <wp:extent cx="98425" cy="94615"/>
                      <wp:effectExtent l="6350" t="6350" r="9525" b="13335"/>
                      <wp:wrapNone/>
                      <wp:docPr id="16" name="矩形 16"/>
                      <wp:cNvGraphicFramePr/>
                      <a:graphic xmlns:a="http://schemas.openxmlformats.org/drawingml/2006/main">
                        <a:graphicData uri="http://schemas.microsoft.com/office/word/2010/wordprocessingShape">
                          <wps:wsp>
                            <wps:cNvSpPr/>
                            <wps:spPr>
                              <a:xfrm>
                                <a:off x="0" y="0"/>
                                <a:ext cx="98425" cy="9461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8790D77">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7pt;margin-top:131.3pt;height:7.45pt;width:7.75pt;z-index:251675648;v-text-anchor:middle;mso-width-relative:page;mso-height-relative:page;" filled="f" stroked="t" coordsize="21600,21600" o:gfxdata="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CNCoANsAAAALAQAADwAAAAAAAAABACAAAAAiAAAAZHJzL2Rv&#10;d25yZXYueG1sUEsBAhQAFAAAAAgAh07iQFVQXExwAgAA1QQAAA4AAAAAAAAAAQAgAAAAKgEAAGRy&#10;cy9lMm9Eb2MueG1sUEsFBgAAAAAGAAYAWQEAAAwGAAAAAA==&#10;">
                      <v:fill on="f" focussize="0,0"/>
                      <v:stroke weight="1pt" color="#FFFF00 [2404]" miterlimit="8" joinstyle="miter"/>
                      <v:imagedata o:title=""/>
                      <o:lock v:ext="edit" aspectratio="f"/>
                      <v:textbox>
                        <w:txbxContent>
                          <w:p w14:paraId="38790D77">
                            <w:pPr>
                              <w:jc w:val="center"/>
                              <w:rPr>
                                <w:sz w:val="18"/>
                                <w:szCs w:val="18"/>
                              </w:rPr>
                            </w:pPr>
                          </w:p>
                        </w:txbxContent>
                      </v:textbox>
                    </v:rect>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1955800</wp:posOffset>
                      </wp:positionH>
                      <wp:positionV relativeFrom="paragraph">
                        <wp:posOffset>1666875</wp:posOffset>
                      </wp:positionV>
                      <wp:extent cx="203200" cy="93980"/>
                      <wp:effectExtent l="6350" t="6350" r="19050" b="13970"/>
                      <wp:wrapNone/>
                      <wp:docPr id="2" name="矩形 2"/>
                      <wp:cNvGraphicFramePr/>
                      <a:graphic xmlns:a="http://schemas.openxmlformats.org/drawingml/2006/main">
                        <a:graphicData uri="http://schemas.microsoft.com/office/word/2010/wordprocessingShape">
                          <wps:wsp>
                            <wps:cNvSpPr/>
                            <wps:spPr>
                              <a:xfrm>
                                <a:off x="2977515" y="6680835"/>
                                <a:ext cx="203200" cy="93980"/>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739365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4pt;margin-top:131.25pt;height:7.4pt;width:16pt;z-index:251661312;v-text-anchor:middle;mso-width-relative:page;mso-height-relative:page;" filled="f" stroked="t" coordsize="21600,21600" o:gfxdata="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W5UvG1QAAAAsBAAAPAAAAAAAAAAEAIAAAACIA&#10;AABkcnMvZG93bnJldi54bWxQSwECFAAUAAAACACHTuJAD8CJAn4CAADgBAAADgAAAAAAAAABACAA&#10;AAAkAQAAZHJzL2Uyb0RvYy54bWxQSwUGAAAAAAYABgBZAQAAFAYAAAAA&#10;">
                      <v:fill on="f" focussize="0,0"/>
                      <v:stroke weight="1pt" color="#FF0000 [2404]" miterlimit="8" joinstyle="miter"/>
                      <v:imagedata o:title=""/>
                      <o:lock v:ext="edit" aspectratio="f"/>
                      <v:textbox>
                        <w:txbxContent>
                          <w:p w14:paraId="17393658">
                            <w:pPr>
                              <w:jc w:val="center"/>
                            </w:pPr>
                          </w:p>
                        </w:txbxContent>
                      </v:textbox>
                    </v:rect>
                  </w:pict>
                </mc:Fallback>
              </mc:AlternateContent>
            </w:r>
            <w:r>
              <w:rPr>
                <w:sz w:val="21"/>
              </w:rPr>
              <w:drawing>
                <wp:anchor distT="0" distB="0" distL="114300" distR="114300" simplePos="0" relativeHeight="251669504" behindDoc="0" locked="0" layoutInCell="1" allowOverlap="1">
                  <wp:simplePos x="0" y="0"/>
                  <wp:positionH relativeFrom="column">
                    <wp:posOffset>5069205</wp:posOffset>
                  </wp:positionH>
                  <wp:positionV relativeFrom="paragraph">
                    <wp:posOffset>42545</wp:posOffset>
                  </wp:positionV>
                  <wp:extent cx="501015" cy="549275"/>
                  <wp:effectExtent l="0" t="0" r="13335" b="3175"/>
                  <wp:wrapNone/>
                  <wp:docPr id="20" name="图片 6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4" descr="4"/>
                          <pic:cNvPicPr>
                            <a:picLocks noChangeAspect="1"/>
                          </pic:cNvPicPr>
                        </pic:nvPicPr>
                        <pic:blipFill>
                          <a:blip r:embed="rId8"/>
                          <a:stretch>
                            <a:fillRect/>
                          </a:stretch>
                        </pic:blipFill>
                        <pic:spPr>
                          <a:xfrm>
                            <a:off x="0" y="0"/>
                            <a:ext cx="501015" cy="549275"/>
                          </a:xfrm>
                          <a:prstGeom prst="rect">
                            <a:avLst/>
                          </a:prstGeom>
                          <a:noFill/>
                          <a:ln>
                            <a:noFill/>
                          </a:ln>
                        </pic:spPr>
                      </pic:pic>
                    </a:graphicData>
                  </a:graphic>
                </wp:anchor>
              </w:drawing>
            </w:r>
            <w:r>
              <w:rPr>
                <w:sz w:val="24"/>
              </w:rPr>
              <mc:AlternateContent>
                <mc:Choice Requires="wps">
                  <w:drawing>
                    <wp:anchor distT="0" distB="0" distL="114300" distR="114300" simplePos="0" relativeHeight="251668480" behindDoc="0" locked="0" layoutInCell="1" allowOverlap="1">
                      <wp:simplePos x="0" y="0"/>
                      <wp:positionH relativeFrom="column">
                        <wp:posOffset>986790</wp:posOffset>
                      </wp:positionH>
                      <wp:positionV relativeFrom="paragraph">
                        <wp:posOffset>2072005</wp:posOffset>
                      </wp:positionV>
                      <wp:extent cx="821690" cy="343535"/>
                      <wp:effectExtent l="6350" t="191770" r="200660" b="17145"/>
                      <wp:wrapNone/>
                      <wp:docPr id="13" name="线形标注 1 13"/>
                      <wp:cNvGraphicFramePr/>
                      <a:graphic xmlns:a="http://schemas.openxmlformats.org/drawingml/2006/main">
                        <a:graphicData uri="http://schemas.microsoft.com/office/word/2010/wordprocessingShape">
                          <wps:wsp>
                            <wps:cNvSpPr/>
                            <wps:spPr>
                              <a:xfrm>
                                <a:off x="0" y="0"/>
                                <a:ext cx="821690" cy="343535"/>
                              </a:xfrm>
                              <a:prstGeom prst="borderCallout1">
                                <a:avLst>
                                  <a:gd name="adj1" fmla="val 38077"/>
                                  <a:gd name="adj2" fmla="val 100386"/>
                                  <a:gd name="adj3" fmla="val -54898"/>
                                  <a:gd name="adj4" fmla="val 123570"/>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0078CD8">
                                  <w:pPr>
                                    <w:jc w:val="center"/>
                                    <w:rPr>
                                      <w:rFonts w:hint="default" w:ascii="宋体" w:hAnsi="宋体" w:eastAsia="宋体" w:cs="宋体"/>
                                      <w:color w:val="FFFF00"/>
                                      <w:sz w:val="18"/>
                                      <w:szCs w:val="18"/>
                                      <w:lang w:val="en-US" w:eastAsia="zh-CN"/>
                                    </w:rPr>
                                  </w:pPr>
                                  <w:r>
                                    <w:rPr>
                                      <w:rFonts w:hint="eastAsia" w:ascii="宋体" w:hAnsi="宋体" w:eastAsia="宋体" w:cs="宋体"/>
                                      <w:color w:val="FFFF00"/>
                                      <w:sz w:val="18"/>
                                      <w:szCs w:val="18"/>
                                      <w:lang w:val="en-US" w:eastAsia="zh-CN"/>
                                    </w:rPr>
                                    <w:t>空厂房</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77.7pt;margin-top:163.15pt;height:27.05pt;width:64.7pt;z-index:251668480;v-text-anchor:middle;mso-width-relative:page;mso-height-relative:page;" filled="f" stroked="t" coordsize="21600,21600" o:gfxdata="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AHpYOH2AAAAAsBAAAPAAAA&#10;AAAAAAEAIAAAACIAAABkcnMvZG93bnJldi54bWxQSwECFAAUAAAACACHTuJA7ptNhMACAACFBQAA&#10;DgAAAAAAAAABACAAAAAnAQAAZHJzL2Uyb0RvYy54bWxQSwUGAAAAAAYABgBZAQAAWQYAAAAA&#10;" adj="26691,-11858,21683,8225">
                      <v:fill on="f" focussize="0,0"/>
                      <v:stroke weight="1pt" color="#FFFF00 [2404]" miterlimit="8" joinstyle="miter"/>
                      <v:imagedata o:title=""/>
                      <o:lock v:ext="edit" aspectratio="f"/>
                      <v:textbox>
                        <w:txbxContent>
                          <w:p w14:paraId="20078CD8">
                            <w:pPr>
                              <w:jc w:val="center"/>
                              <w:rPr>
                                <w:rFonts w:hint="default" w:ascii="宋体" w:hAnsi="宋体" w:eastAsia="宋体" w:cs="宋体"/>
                                <w:color w:val="FFFF00"/>
                                <w:sz w:val="18"/>
                                <w:szCs w:val="18"/>
                                <w:lang w:val="en-US" w:eastAsia="zh-CN"/>
                              </w:rPr>
                            </w:pPr>
                            <w:r>
                              <w:rPr>
                                <w:rFonts w:hint="eastAsia" w:ascii="宋体" w:hAnsi="宋体" w:eastAsia="宋体" w:cs="宋体"/>
                                <w:color w:val="FFFF00"/>
                                <w:sz w:val="18"/>
                                <w:szCs w:val="18"/>
                                <w:lang w:val="en-US" w:eastAsia="zh-CN"/>
                              </w:rPr>
                              <w:t>空厂房</w:t>
                            </w:r>
                          </w:p>
                        </w:txbxContent>
                      </v:textbox>
                    </v:shape>
                  </w:pict>
                </mc:Fallback>
              </mc:AlternateContent>
            </w:r>
            <w:r>
              <w:rPr>
                <w:sz w:val="24"/>
              </w:rPr>
              <mc:AlternateContent>
                <mc:Choice Requires="wps">
                  <w:drawing>
                    <wp:anchor distT="0" distB="0" distL="114300" distR="114300" simplePos="0" relativeHeight="251667456" behindDoc="0" locked="0" layoutInCell="1" allowOverlap="1">
                      <wp:simplePos x="0" y="0"/>
                      <wp:positionH relativeFrom="column">
                        <wp:posOffset>2669540</wp:posOffset>
                      </wp:positionH>
                      <wp:positionV relativeFrom="paragraph">
                        <wp:posOffset>1202055</wp:posOffset>
                      </wp:positionV>
                      <wp:extent cx="821690" cy="343535"/>
                      <wp:effectExtent l="572135" t="6350" r="15875" b="183515"/>
                      <wp:wrapNone/>
                      <wp:docPr id="12" name="线形标注 1 12"/>
                      <wp:cNvGraphicFramePr/>
                      <a:graphic xmlns:a="http://schemas.openxmlformats.org/drawingml/2006/main">
                        <a:graphicData uri="http://schemas.microsoft.com/office/word/2010/wordprocessingShape">
                          <wps:wsp>
                            <wps:cNvSpPr/>
                            <wps:spPr>
                              <a:xfrm>
                                <a:off x="3302000" y="6470015"/>
                                <a:ext cx="821690" cy="343535"/>
                              </a:xfrm>
                              <a:prstGeom prst="borderCallout1">
                                <a:avLst>
                                  <a:gd name="adj1" fmla="val 48983"/>
                                  <a:gd name="adj2" fmla="val -1468"/>
                                  <a:gd name="adj3" fmla="val 148428"/>
                                  <a:gd name="adj4" fmla="val -69242"/>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4E48D9D">
                                  <w:pPr>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210.2pt;margin-top:94.65pt;height:27.05pt;width:64.7pt;z-index:251667456;v-text-anchor:middle;mso-width-relative:page;mso-height-relative:page;" filled="f" stroked="t" coordsize="21600,21600" o:gfxdata="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Qsvt2doA&#10;AAALAQAADwAAAAAAAAABACAAAAAiAAAAZHJzL2Rvd25yZXYueG1sUEsBAhQAFAAAAAgAh07iQCG7&#10;0iDIAgAAkAUAAA4AAAAAAAAAAQAgAAAAKQEAAGRycy9lMm9Eb2MueG1sUEsFBgAAAAAGAAYAWQEA&#10;AGMGAAAAAA==&#10;" adj="-14956,32060,-317,10580">
                      <v:fill on="f" focussize="0,0"/>
                      <v:stroke weight="1pt" color="#FF0000 [2404]" miterlimit="8" joinstyle="miter"/>
                      <v:imagedata o:title=""/>
                      <o:lock v:ext="edit" aspectratio="f"/>
                      <v:textbox>
                        <w:txbxContent>
                          <w:p w14:paraId="04E48D9D">
                            <w:pPr>
                              <w:jc w:val="center"/>
                              <w:rPr>
                                <w:rFonts w:hint="eastAsia" w:ascii="宋体" w:hAnsi="宋体" w:eastAsia="宋体" w:cs="宋体"/>
                                <w:color w:val="FF0000"/>
                                <w:sz w:val="18"/>
                                <w:szCs w:val="18"/>
                                <w:lang w:val="en-US" w:eastAsia="zh-CN"/>
                              </w:rPr>
                            </w:pPr>
                            <w:r>
                              <w:rPr>
                                <w:rFonts w:hint="eastAsia" w:ascii="宋体" w:hAnsi="宋体" w:eastAsia="宋体" w:cs="宋体"/>
                                <w:color w:val="FF0000"/>
                                <w:sz w:val="18"/>
                                <w:szCs w:val="18"/>
                                <w:lang w:val="en-US" w:eastAsia="zh-CN"/>
                              </w:rPr>
                              <w:t>本项目</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734695</wp:posOffset>
                      </wp:positionH>
                      <wp:positionV relativeFrom="paragraph">
                        <wp:posOffset>1643380</wp:posOffset>
                      </wp:positionV>
                      <wp:extent cx="731520" cy="227965"/>
                      <wp:effectExtent l="6350" t="6350" r="195580" b="146685"/>
                      <wp:wrapNone/>
                      <wp:docPr id="17" name="线形标注 1 17"/>
                      <wp:cNvGraphicFramePr/>
                      <a:graphic xmlns:a="http://schemas.openxmlformats.org/drawingml/2006/main">
                        <a:graphicData uri="http://schemas.microsoft.com/office/word/2010/wordprocessingShape">
                          <wps:wsp>
                            <wps:cNvSpPr/>
                            <wps:spPr>
                              <a:xfrm>
                                <a:off x="0" y="0"/>
                                <a:ext cx="731520" cy="227965"/>
                              </a:xfrm>
                              <a:prstGeom prst="borderCallout1">
                                <a:avLst>
                                  <a:gd name="adj1" fmla="val 48643"/>
                                  <a:gd name="adj2" fmla="val 105571"/>
                                  <a:gd name="adj3" fmla="val 161301"/>
                                  <a:gd name="adj4" fmla="val 124929"/>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0364598">
                                  <w:pPr>
                                    <w:jc w:val="center"/>
                                    <w:rPr>
                                      <w:color w:val="FFFF00"/>
                                      <w:sz w:val="18"/>
                                      <w:szCs w:val="18"/>
                                    </w:rPr>
                                  </w:pPr>
                                  <w:r>
                                    <w:rPr>
                                      <w:rFonts w:hint="eastAsia" w:eastAsia="宋体" w:cs="Times New Roman"/>
                                      <w:color w:val="FFFF00"/>
                                      <w:kern w:val="2"/>
                                      <w:sz w:val="18"/>
                                      <w:szCs w:val="18"/>
                                      <w:lang w:val="en-US" w:eastAsia="zh-CN"/>
                                    </w:rPr>
                                    <w:t>振农饲料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7" type="#_x0000_t47" style="position:absolute;left:0pt;margin-left:57.85pt;margin-top:129.4pt;height:17.95pt;width:57.6pt;z-index:251676672;v-text-anchor:middle;mso-width-relative:page;mso-height-relative:page;" filled="f" stroked="t" coordsize="21600,21600" o:gfxdata="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M6nPhzaAAAACwEAAA8AAAAA&#10;AAAAAQAgAAAAIgAAAGRycy9kb3ducmV2LnhtbFBLAQIUABQAAAAIAIdO4kAvZQMHvQIAAIUFAAAO&#10;AAAAAAAAAAEAIAAAACkBAABkcnMvZTJvRG9jLnhtbFBLBQYAAAAABgAGAFkBAABYBgAAAAA=&#10;" adj="26985,34841,22803,10507">
                      <v:fill on="f" focussize="0,0"/>
                      <v:stroke weight="1pt" color="#FFFF00 [2404]" miterlimit="8" joinstyle="miter"/>
                      <v:imagedata o:title=""/>
                      <o:lock v:ext="edit" aspectratio="f"/>
                      <v:textbox>
                        <w:txbxContent>
                          <w:p w14:paraId="60364598">
                            <w:pPr>
                              <w:jc w:val="center"/>
                              <w:rPr>
                                <w:color w:val="FFFF00"/>
                                <w:sz w:val="18"/>
                                <w:szCs w:val="18"/>
                              </w:rPr>
                            </w:pPr>
                            <w:r>
                              <w:rPr>
                                <w:rFonts w:hint="eastAsia" w:eastAsia="宋体" w:cs="Times New Roman"/>
                                <w:color w:val="FFFF00"/>
                                <w:kern w:val="2"/>
                                <w:sz w:val="18"/>
                                <w:szCs w:val="18"/>
                                <w:lang w:val="en-US" w:eastAsia="zh-CN"/>
                              </w:rPr>
                              <w:t>振农饲料</w:t>
                            </w:r>
                          </w:p>
                        </w:txbxContent>
                      </v:textbox>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1839595</wp:posOffset>
                      </wp:positionH>
                      <wp:positionV relativeFrom="paragraph">
                        <wp:posOffset>1803400</wp:posOffset>
                      </wp:positionV>
                      <wp:extent cx="315595" cy="76835"/>
                      <wp:effectExtent l="6350" t="6350" r="20955" b="12065"/>
                      <wp:wrapNone/>
                      <wp:docPr id="9" name="矩形 9"/>
                      <wp:cNvGraphicFramePr/>
                      <a:graphic xmlns:a="http://schemas.openxmlformats.org/drawingml/2006/main">
                        <a:graphicData uri="http://schemas.microsoft.com/office/word/2010/wordprocessingShape">
                          <wps:wsp>
                            <wps:cNvSpPr/>
                            <wps:spPr>
                              <a:xfrm>
                                <a:off x="0" y="0"/>
                                <a:ext cx="315595" cy="7683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5A7B99A">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85pt;margin-top:142pt;height:6.05pt;width:24.85pt;z-index:251664384;v-text-anchor:middle;mso-width-relative:page;mso-height-relative:page;" filled="f" stroked="t" coordsize="21600,21600" o:gfxdata="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V6mVB2wAAAAsBAAAPAAAAAAAAAAEAIAAAACIAAABkcnMv&#10;ZG93bnJldi54bWxQSwECFAAUAAAACACHTuJA/roM8XICAADUBAAADgAAAAAAAAABACAAAAAqAQAA&#10;ZHJzL2Uyb0RvYy54bWxQSwUGAAAAAAYABgBZAQAADgYAAAAA&#10;">
                      <v:fill on="f" focussize="0,0"/>
                      <v:stroke weight="1pt" color="#FFFF00 [2404]" miterlimit="8" joinstyle="miter"/>
                      <v:imagedata o:title=""/>
                      <o:lock v:ext="edit" aspectratio="f"/>
                      <v:textbox>
                        <w:txbxContent>
                          <w:p w14:paraId="45A7B99A">
                            <w:pPr>
                              <w:jc w:val="center"/>
                              <w:rPr>
                                <w:sz w:val="18"/>
                                <w:szCs w:val="18"/>
                              </w:rPr>
                            </w:pPr>
                          </w:p>
                        </w:txbxContent>
                      </v:textbox>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2077085</wp:posOffset>
                      </wp:positionH>
                      <wp:positionV relativeFrom="paragraph">
                        <wp:posOffset>1553210</wp:posOffset>
                      </wp:positionV>
                      <wp:extent cx="262890" cy="833755"/>
                      <wp:effectExtent l="0" t="0" r="0" b="0"/>
                      <wp:wrapNone/>
                      <wp:docPr id="10" name="矩形 10"/>
                      <wp:cNvGraphicFramePr/>
                      <a:graphic xmlns:a="http://schemas.openxmlformats.org/drawingml/2006/main">
                        <a:graphicData uri="http://schemas.microsoft.com/office/word/2010/wordprocessingShape">
                          <wps:wsp>
                            <wps:cNvSpPr/>
                            <wps:spPr>
                              <a:xfrm>
                                <a:off x="3189605" y="6710045"/>
                                <a:ext cx="262890" cy="83375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14:paraId="38F5D3B4">
                                  <w:pPr>
                                    <w:jc w:val="center"/>
                                    <w:rPr>
                                      <w:rFonts w:hint="eastAsia" w:ascii="宋体" w:hAnsi="宋体" w:eastAsia="宋体" w:cs="宋体"/>
                                      <w:color w:val="FFFF00"/>
                                      <w:sz w:val="18"/>
                                      <w:szCs w:val="18"/>
                                      <w:lang w:val="en-US" w:eastAsia="zh-CN"/>
                                    </w:rPr>
                                  </w:pPr>
                                  <w:r>
                                    <w:rPr>
                                      <w:rFonts w:hint="eastAsia" w:ascii="宋体" w:hAnsi="宋体" w:eastAsia="宋体" w:cs="宋体"/>
                                      <w:color w:val="FFFF00"/>
                                      <w:sz w:val="18"/>
                                      <w:szCs w:val="18"/>
                                      <w:lang w:val="en-US" w:eastAsia="zh-CN"/>
                                    </w:rPr>
                                    <w:t>园区道路</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3.55pt;margin-top:122.3pt;height:65.65pt;width:20.7pt;z-index:251665408;v-text-anchor:middle;mso-width-relative:page;mso-height-relative:page;" filled="f" stroked="f" coordsize="21600,21600" o:gfxdata="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Og42p/aAAAACwEAAA8AAAAAAAAAAQAgAAAAIgAAAGRycy9kb3ducmV2&#10;LnhtbFBLAQIUABQAAAAIAIdO4kBs8quibAIAALoEAAAOAAAAAAAAAAEAIAAAACkBAABkcnMvZTJv&#10;RG9jLnhtbFBLBQYAAAAABgAGAFkBAAAHBgAAAAA=&#10;">
                      <v:fill on="f" focussize="0,0"/>
                      <v:stroke on="f" weight="1pt" miterlimit="8" joinstyle="miter"/>
                      <v:imagedata o:title=""/>
                      <o:lock v:ext="edit" aspectratio="f"/>
                      <v:textbox>
                        <w:txbxContent>
                          <w:p w14:paraId="38F5D3B4">
                            <w:pPr>
                              <w:jc w:val="center"/>
                              <w:rPr>
                                <w:rFonts w:hint="eastAsia" w:ascii="宋体" w:hAnsi="宋体" w:eastAsia="宋体" w:cs="宋体"/>
                                <w:color w:val="FFFF00"/>
                                <w:sz w:val="18"/>
                                <w:szCs w:val="18"/>
                                <w:lang w:val="en-US" w:eastAsia="zh-CN"/>
                              </w:rPr>
                            </w:pPr>
                            <w:r>
                              <w:rPr>
                                <w:rFonts w:hint="eastAsia" w:ascii="宋体" w:hAnsi="宋体" w:eastAsia="宋体" w:cs="宋体"/>
                                <w:color w:val="FFFF00"/>
                                <w:sz w:val="18"/>
                                <w:szCs w:val="18"/>
                                <w:lang w:val="en-US" w:eastAsia="zh-CN"/>
                              </w:rPr>
                              <w:t>园区道路</w:t>
                            </w:r>
                          </w:p>
                        </w:txbxContent>
                      </v:textbox>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1440180</wp:posOffset>
                      </wp:positionH>
                      <wp:positionV relativeFrom="paragraph">
                        <wp:posOffset>1661795</wp:posOffset>
                      </wp:positionV>
                      <wp:extent cx="351790" cy="259715"/>
                      <wp:effectExtent l="6350" t="6350" r="22860" b="19685"/>
                      <wp:wrapNone/>
                      <wp:docPr id="8" name="矩形 8"/>
                      <wp:cNvGraphicFramePr/>
                      <a:graphic xmlns:a="http://schemas.openxmlformats.org/drawingml/2006/main">
                        <a:graphicData uri="http://schemas.microsoft.com/office/word/2010/wordprocessingShape">
                          <wps:wsp>
                            <wps:cNvSpPr/>
                            <wps:spPr>
                              <a:xfrm>
                                <a:off x="2435225" y="6675755"/>
                                <a:ext cx="351790" cy="25971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06DBC26">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3.4pt;margin-top:130.85pt;height:20.45pt;width:27.7pt;z-index:251663360;v-text-anchor:middle;mso-width-relative:page;mso-height-relative:page;" filled="f" stroked="t" coordsize="21600,21600" o:gfxdata="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BtpyitoAAAALAQAADwAAAAAAAAABACAA&#10;AAAiAAAAZHJzL2Rvd25yZXYueG1sUEsBAhQAFAAAAAgAh07iQEGcon59AgAA4QQAAA4AAAAAAAAA&#10;AQAgAAAAKQEAAGRycy9lMm9Eb2MueG1sUEsFBgAAAAAGAAYAWQEAABgGAAAAAA==&#10;">
                      <v:fill on="f" focussize="0,0"/>
                      <v:stroke weight="1pt" color="#FFFF00 [2404]" miterlimit="8" joinstyle="miter"/>
                      <v:imagedata o:title=""/>
                      <o:lock v:ext="edit" aspectratio="f"/>
                      <v:textbox>
                        <w:txbxContent>
                          <w:p w14:paraId="406DBC26">
                            <w:pPr>
                              <w:jc w:val="center"/>
                              <w:rPr>
                                <w:sz w:val="18"/>
                                <w:szCs w:val="18"/>
                              </w:rPr>
                            </w:pPr>
                          </w:p>
                        </w:txbxContent>
                      </v:textbox>
                    </v:rect>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1868170</wp:posOffset>
                      </wp:positionH>
                      <wp:positionV relativeFrom="paragraph">
                        <wp:posOffset>723265</wp:posOffset>
                      </wp:positionV>
                      <wp:extent cx="680085" cy="896620"/>
                      <wp:effectExtent l="6350" t="6350" r="18415" b="11430"/>
                      <wp:wrapNone/>
                      <wp:docPr id="4" name="矩形 4"/>
                      <wp:cNvGraphicFramePr/>
                      <a:graphic xmlns:a="http://schemas.openxmlformats.org/drawingml/2006/main">
                        <a:graphicData uri="http://schemas.microsoft.com/office/word/2010/wordprocessingShape">
                          <wps:wsp>
                            <wps:cNvSpPr/>
                            <wps:spPr>
                              <a:xfrm>
                                <a:off x="2863215" y="5737225"/>
                                <a:ext cx="680085" cy="896620"/>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4FF2D78">
                                  <w:pPr>
                                    <w:jc w:val="center"/>
                                    <w:rPr>
                                      <w:b/>
                                      <w:bCs/>
                                      <w:color w:val="FFFF00"/>
                                      <w:sz w:val="18"/>
                                      <w:szCs w:val="18"/>
                                    </w:rPr>
                                  </w:pPr>
                                  <w:r>
                                    <w:rPr>
                                      <w:rFonts w:hint="eastAsia" w:eastAsia="宋体" w:cs="Times New Roman"/>
                                      <w:b/>
                                      <w:bCs/>
                                      <w:color w:val="FFFF00"/>
                                      <w:kern w:val="2"/>
                                      <w:sz w:val="18"/>
                                      <w:szCs w:val="18"/>
                                      <w:lang w:val="en-US" w:eastAsia="zh-CN"/>
                                    </w:rPr>
                                    <w:t>河南省辉纺纺织有限公司</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1pt;margin-top:56.95pt;height:70.6pt;width:53.55pt;z-index:251662336;v-text-anchor:middle;mso-width-relative:page;mso-height-relative:page;" filled="f" stroked="t" coordsize="21600,21600" o:gfxdata="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PgDaTaAAAACwEAAA8AAAAAAAAAAQAg&#10;AAAAIgAAAGRycy9kb3ducmV2LnhtbFBLAQIUABQAAAAIAIdO4kC6oh4IfgIAAOEEAAAOAAAAAAAA&#10;AAEAIAAAACkBAABkcnMvZTJvRG9jLnhtbFBLBQYAAAAABgAGAFkBAAAZBgAAAAA=&#10;">
                      <v:fill on="f" focussize="0,0"/>
                      <v:stroke weight="1pt" color="#FFFF00 [2404]" miterlimit="8" joinstyle="miter"/>
                      <v:imagedata o:title=""/>
                      <o:lock v:ext="edit" aspectratio="f"/>
                      <v:textbox>
                        <w:txbxContent>
                          <w:p w14:paraId="64FF2D78">
                            <w:pPr>
                              <w:jc w:val="center"/>
                              <w:rPr>
                                <w:b/>
                                <w:bCs/>
                                <w:color w:val="FFFF00"/>
                                <w:sz w:val="18"/>
                                <w:szCs w:val="18"/>
                              </w:rPr>
                            </w:pPr>
                            <w:r>
                              <w:rPr>
                                <w:rFonts w:hint="eastAsia" w:eastAsia="宋体" w:cs="Times New Roman"/>
                                <w:b/>
                                <w:bCs/>
                                <w:color w:val="FFFF00"/>
                                <w:kern w:val="2"/>
                                <w:sz w:val="18"/>
                                <w:szCs w:val="18"/>
                                <w:lang w:val="en-US" w:eastAsia="zh-CN"/>
                              </w:rPr>
                              <w:t>河南省辉纺纺织有限公司</w:t>
                            </w:r>
                          </w:p>
                        </w:txbxContent>
                      </v:textbox>
                    </v:rect>
                  </w:pict>
                </mc:Fallback>
              </mc:AlternateContent>
            </w:r>
            <w:r>
              <w:drawing>
                <wp:anchor distT="0" distB="0" distL="114300" distR="114300" simplePos="0" relativeHeight="251660288" behindDoc="0" locked="0" layoutInCell="1" allowOverlap="1">
                  <wp:simplePos x="0" y="0"/>
                  <wp:positionH relativeFrom="column">
                    <wp:posOffset>-4445</wp:posOffset>
                  </wp:positionH>
                  <wp:positionV relativeFrom="paragraph">
                    <wp:posOffset>39370</wp:posOffset>
                  </wp:positionV>
                  <wp:extent cx="5584825" cy="339598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2082" t="4003"/>
                          <a:stretch>
                            <a:fillRect/>
                          </a:stretch>
                        </pic:blipFill>
                        <pic:spPr>
                          <a:xfrm>
                            <a:off x="0" y="0"/>
                            <a:ext cx="5584825" cy="3395980"/>
                          </a:xfrm>
                          <a:prstGeom prst="rect">
                            <a:avLst/>
                          </a:prstGeom>
                          <a:noFill/>
                          <a:ln>
                            <a:noFill/>
                          </a:ln>
                        </pic:spPr>
                      </pic:pic>
                    </a:graphicData>
                  </a:graphic>
                </wp:anchor>
              </w:drawing>
            </w:r>
            <w:r>
              <w:rPr>
                <w:rFonts w:hint="eastAsia" w:eastAsia="宋体" w:cs="Times New Roman"/>
                <w:b/>
                <w:bCs/>
                <w:color w:val="000000" w:themeColor="text1"/>
                <w:kern w:val="0"/>
                <w:sz w:val="24"/>
                <w:szCs w:val="24"/>
                <w:highlight w:val="none"/>
                <w:lang w:val="en-US" w:eastAsia="zh-CN" w:bidi="ar-SA"/>
                <w14:textFill>
                  <w14:solidFill>
                    <w14:schemeClr w14:val="tx1"/>
                  </w14:solidFill>
                </w14:textFill>
              </w:rPr>
              <w:t>图1  项目环境保护目标及周边环境图</w:t>
            </w:r>
            <w:bookmarkStart w:id="6" w:name="_GoBack"/>
            <w:bookmarkEnd w:id="6"/>
          </w:p>
          <w:p w14:paraId="21FE2D78">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3、项目基本情况</w:t>
            </w:r>
          </w:p>
          <w:p w14:paraId="71946083">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项目基本建设情况见下表。</w:t>
            </w:r>
          </w:p>
          <w:p w14:paraId="01AC656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p>
          <w:p w14:paraId="79C8921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表4                      项目基本概况一览表</w:t>
            </w:r>
          </w:p>
          <w:tbl>
            <w:tblPr>
              <w:tblStyle w:val="18"/>
              <w:tblW w:w="4968"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158"/>
              <w:gridCol w:w="3198"/>
              <w:gridCol w:w="3198"/>
              <w:gridCol w:w="1161"/>
            </w:tblGrid>
            <w:tr w14:paraId="19E402B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PrEx>
              <w:trPr>
                <w:trHeight w:val="425" w:hRule="atLeast"/>
                <w:jc w:val="center"/>
              </w:trPr>
              <w:tc>
                <w:tcPr>
                  <w:tcW w:w="664" w:type="pct"/>
                  <w:noWrap w:val="0"/>
                  <w:vAlign w:val="center"/>
                </w:tcPr>
                <w:p w14:paraId="60F47DA5">
                  <w:pPr>
                    <w:spacing w:after="0"/>
                    <w:jc w:val="center"/>
                    <w:rPr>
                      <w:rFonts w:ascii="Times New Roman" w:hAnsi="Times New Roman" w:eastAsia="宋体"/>
                      <w:b/>
                      <w:bCs/>
                      <w:color w:val="000000" w:themeColor="text1"/>
                      <w:sz w:val="21"/>
                      <w:szCs w:val="21"/>
                      <w:highlight w:val="none"/>
                      <w14:textFill>
                        <w14:solidFill>
                          <w14:schemeClr w14:val="tx1"/>
                        </w14:solidFill>
                      </w14:textFill>
                    </w:rPr>
                  </w:pPr>
                  <w:r>
                    <w:rPr>
                      <w:rFonts w:ascii="Times New Roman" w:hAnsi="Times New Roman" w:eastAsia="宋体"/>
                      <w:b/>
                      <w:bCs/>
                      <w:color w:val="000000" w:themeColor="text1"/>
                      <w:sz w:val="21"/>
                      <w:szCs w:val="21"/>
                      <w:highlight w:val="none"/>
                      <w14:textFill>
                        <w14:solidFill>
                          <w14:schemeClr w14:val="tx1"/>
                        </w14:solidFill>
                      </w14:textFill>
                    </w:rPr>
                    <w:t>项目</w:t>
                  </w:r>
                </w:p>
              </w:tc>
              <w:tc>
                <w:tcPr>
                  <w:tcW w:w="1834" w:type="pct"/>
                  <w:noWrap w:val="0"/>
                  <w:vAlign w:val="center"/>
                </w:tcPr>
                <w:p w14:paraId="6B29E375">
                  <w:pPr>
                    <w:spacing w:after="0"/>
                    <w:jc w:val="center"/>
                    <w:rPr>
                      <w:rFonts w:ascii="Times New Roman" w:hAnsi="Times New Roman" w:eastAsia="宋体"/>
                      <w:b/>
                      <w:color w:val="000000" w:themeColor="text1"/>
                      <w:sz w:val="21"/>
                      <w:szCs w:val="21"/>
                      <w:highlight w:val="none"/>
                      <w:lang w:val="pt-BR"/>
                      <w14:textFill>
                        <w14:solidFill>
                          <w14:schemeClr w14:val="tx1"/>
                        </w14:solidFill>
                      </w14:textFill>
                    </w:rPr>
                  </w:pPr>
                  <w:r>
                    <w:rPr>
                      <w:rFonts w:ascii="Times New Roman" w:hAnsi="Times New Roman" w:eastAsia="宋体"/>
                      <w:b/>
                      <w:color w:val="000000" w:themeColor="text1"/>
                      <w:sz w:val="21"/>
                      <w:szCs w:val="21"/>
                      <w:highlight w:val="none"/>
                      <w:lang w:val="pt-BR"/>
                      <w14:textFill>
                        <w14:solidFill>
                          <w14:schemeClr w14:val="tx1"/>
                        </w14:solidFill>
                      </w14:textFill>
                    </w:rPr>
                    <w:t>环评及批复内容</w:t>
                  </w:r>
                </w:p>
              </w:tc>
              <w:tc>
                <w:tcPr>
                  <w:tcW w:w="1834" w:type="pct"/>
                  <w:noWrap w:val="0"/>
                  <w:vAlign w:val="center"/>
                </w:tcPr>
                <w:p w14:paraId="10D85B03">
                  <w:pPr>
                    <w:spacing w:after="0"/>
                    <w:jc w:val="center"/>
                    <w:rPr>
                      <w:rFonts w:ascii="Times New Roman" w:hAnsi="Times New Roman" w:eastAsia="宋体"/>
                      <w:b/>
                      <w:color w:val="000000" w:themeColor="text1"/>
                      <w:sz w:val="21"/>
                      <w:szCs w:val="21"/>
                      <w:highlight w:val="none"/>
                      <w:lang w:val="pt-BR"/>
                      <w14:textFill>
                        <w14:solidFill>
                          <w14:schemeClr w14:val="tx1"/>
                        </w14:solidFill>
                      </w14:textFill>
                    </w:rPr>
                  </w:pPr>
                  <w:r>
                    <w:rPr>
                      <w:rFonts w:ascii="Times New Roman" w:hAnsi="Times New Roman" w:eastAsia="宋体"/>
                      <w:b/>
                      <w:color w:val="000000" w:themeColor="text1"/>
                      <w:sz w:val="21"/>
                      <w:szCs w:val="21"/>
                      <w:highlight w:val="none"/>
                      <w:lang w:val="pt-BR"/>
                      <w14:textFill>
                        <w14:solidFill>
                          <w14:schemeClr w14:val="tx1"/>
                        </w14:solidFill>
                      </w14:textFill>
                    </w:rPr>
                    <w:t>实际建设内容</w:t>
                  </w:r>
                </w:p>
              </w:tc>
              <w:tc>
                <w:tcPr>
                  <w:tcW w:w="666" w:type="pct"/>
                  <w:noWrap w:val="0"/>
                  <w:vAlign w:val="center"/>
                </w:tcPr>
                <w:p w14:paraId="5A8EC59F">
                  <w:pPr>
                    <w:spacing w:after="0"/>
                    <w:jc w:val="center"/>
                    <w:rPr>
                      <w:rFonts w:ascii="Times New Roman" w:hAnsi="Times New Roman" w:eastAsia="宋体"/>
                      <w:b/>
                      <w:bCs/>
                      <w:color w:val="000000" w:themeColor="text1"/>
                      <w:sz w:val="21"/>
                      <w:szCs w:val="21"/>
                      <w:highlight w:val="none"/>
                      <w14:textFill>
                        <w14:solidFill>
                          <w14:schemeClr w14:val="tx1"/>
                        </w14:solidFill>
                      </w14:textFill>
                    </w:rPr>
                  </w:pPr>
                  <w:r>
                    <w:rPr>
                      <w:rFonts w:ascii="Times New Roman" w:hAnsi="Times New Roman" w:eastAsia="宋体"/>
                      <w:b/>
                      <w:color w:val="000000" w:themeColor="text1"/>
                      <w:kern w:val="36"/>
                      <w:sz w:val="21"/>
                      <w:szCs w:val="21"/>
                      <w:highlight w:val="none"/>
                      <w14:textFill>
                        <w14:solidFill>
                          <w14:schemeClr w14:val="tx1"/>
                        </w14:solidFill>
                      </w14:textFill>
                    </w:rPr>
                    <w:t>是否与环评一致</w:t>
                  </w:r>
                </w:p>
              </w:tc>
            </w:tr>
            <w:tr w14:paraId="4AE9765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5CA3D01F">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建设单位</w:t>
                  </w:r>
                </w:p>
              </w:tc>
              <w:tc>
                <w:tcPr>
                  <w:tcW w:w="1834" w:type="pct"/>
                  <w:noWrap w:val="0"/>
                  <w:vAlign w:val="center"/>
                </w:tcPr>
                <w:p w14:paraId="65E99397">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辉县市大昌弹簧有限公司</w:t>
                  </w:r>
                </w:p>
              </w:tc>
              <w:tc>
                <w:tcPr>
                  <w:tcW w:w="1834" w:type="pct"/>
                  <w:noWrap w:val="0"/>
                  <w:vAlign w:val="center"/>
                </w:tcPr>
                <w:p w14:paraId="61E7032B">
                  <w:pPr>
                    <w:spacing w:after="0"/>
                    <w:jc w:val="center"/>
                    <w:rPr>
                      <w:rFonts w:hint="eastAsia" w:ascii="Times New Roman" w:hAnsi="Times New Roman" w:eastAsia="宋体"/>
                      <w:color w:val="000000" w:themeColor="text1"/>
                      <w:sz w:val="21"/>
                      <w:szCs w:val="21"/>
                      <w:highlight w:val="none"/>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辉县市大昌弹簧有限公司</w:t>
                  </w:r>
                </w:p>
              </w:tc>
              <w:tc>
                <w:tcPr>
                  <w:tcW w:w="666" w:type="pct"/>
                  <w:noWrap w:val="0"/>
                  <w:vAlign w:val="center"/>
                </w:tcPr>
                <w:p w14:paraId="4F585480">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1A1E18EC">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5367864E">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产品方案</w:t>
                  </w:r>
                </w:p>
              </w:tc>
              <w:tc>
                <w:tcPr>
                  <w:tcW w:w="1834" w:type="pct"/>
                  <w:noWrap w:val="0"/>
                  <w:vAlign w:val="center"/>
                </w:tcPr>
                <w:p w14:paraId="6E53ECCC">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弹簧150吨</w:t>
                  </w:r>
                  <w:r>
                    <w:rPr>
                      <w:rFonts w:hint="default" w:ascii="Times New Roman" w:hAnsi="Times New Roman" w:eastAsia="宋体"/>
                      <w:color w:val="000000" w:themeColor="text1"/>
                      <w:sz w:val="21"/>
                      <w:szCs w:val="21"/>
                      <w:highlight w:val="none"/>
                      <w:lang w:val="en-US" w:eastAsia="zh-CN"/>
                      <w14:textFill>
                        <w14:solidFill>
                          <w14:schemeClr w14:val="tx1"/>
                        </w14:solidFill>
                      </w14:textFill>
                    </w:rPr>
                    <w:t>/a</w:t>
                  </w:r>
                </w:p>
              </w:tc>
              <w:tc>
                <w:tcPr>
                  <w:tcW w:w="1834" w:type="pct"/>
                  <w:noWrap w:val="0"/>
                  <w:vAlign w:val="center"/>
                </w:tcPr>
                <w:p w14:paraId="41E0C387">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弹簧150吨</w:t>
                  </w:r>
                  <w:r>
                    <w:rPr>
                      <w:rFonts w:hint="default" w:ascii="Times New Roman" w:hAnsi="Times New Roman" w:eastAsia="宋体"/>
                      <w:color w:val="000000" w:themeColor="text1"/>
                      <w:sz w:val="21"/>
                      <w:szCs w:val="21"/>
                      <w:highlight w:val="none"/>
                      <w:lang w:val="en-US" w:eastAsia="zh-CN"/>
                      <w14:textFill>
                        <w14:solidFill>
                          <w14:schemeClr w14:val="tx1"/>
                        </w14:solidFill>
                      </w14:textFill>
                    </w:rPr>
                    <w:t>/a</w:t>
                  </w:r>
                </w:p>
              </w:tc>
              <w:tc>
                <w:tcPr>
                  <w:tcW w:w="666" w:type="pct"/>
                  <w:noWrap w:val="0"/>
                  <w:vAlign w:val="center"/>
                </w:tcPr>
                <w:p w14:paraId="59DCAED3">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199A480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535E3D95">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项目地址</w:t>
                  </w:r>
                </w:p>
              </w:tc>
              <w:tc>
                <w:tcPr>
                  <w:tcW w:w="1834" w:type="pct"/>
                  <w:noWrap w:val="0"/>
                  <w:vAlign w:val="center"/>
                </w:tcPr>
                <w:p w14:paraId="3F01A664">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辉县市产业集聚区城西园区</w:t>
                  </w:r>
                </w:p>
              </w:tc>
              <w:tc>
                <w:tcPr>
                  <w:tcW w:w="1834" w:type="pct"/>
                  <w:noWrap w:val="0"/>
                  <w:vAlign w:val="center"/>
                </w:tcPr>
                <w:p w14:paraId="7E44AEDD">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辉县市产业集聚区城西园区</w:t>
                  </w:r>
                </w:p>
              </w:tc>
              <w:tc>
                <w:tcPr>
                  <w:tcW w:w="666" w:type="pct"/>
                  <w:noWrap w:val="0"/>
                  <w:vAlign w:val="center"/>
                </w:tcPr>
                <w:p w14:paraId="4E534E0E">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2169474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33952A64">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占地面积</w:t>
                  </w:r>
                </w:p>
              </w:tc>
              <w:tc>
                <w:tcPr>
                  <w:tcW w:w="1834" w:type="pct"/>
                  <w:noWrap w:val="0"/>
                  <w:vAlign w:val="center"/>
                </w:tcPr>
                <w:p w14:paraId="6F0CAEA0">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1980m</w:t>
                  </w:r>
                  <w:r>
                    <w:rPr>
                      <w:rFonts w:hint="eastAsia" w:ascii="Times New Roman" w:hAnsi="Times New Roman" w:eastAsia="宋体"/>
                      <w:color w:val="000000" w:themeColor="text1"/>
                      <w:sz w:val="21"/>
                      <w:szCs w:val="21"/>
                      <w:highlight w:val="none"/>
                      <w:vertAlign w:val="superscript"/>
                      <w:lang w:val="en-US" w:eastAsia="zh-CN"/>
                      <w14:textFill>
                        <w14:solidFill>
                          <w14:schemeClr w14:val="tx1"/>
                        </w14:solidFill>
                      </w14:textFill>
                    </w:rPr>
                    <w:t>2</w:t>
                  </w:r>
                </w:p>
              </w:tc>
              <w:tc>
                <w:tcPr>
                  <w:tcW w:w="1834" w:type="pct"/>
                  <w:noWrap w:val="0"/>
                  <w:vAlign w:val="center"/>
                </w:tcPr>
                <w:p w14:paraId="613892ED">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1980m</w:t>
                  </w:r>
                  <w:r>
                    <w:rPr>
                      <w:rFonts w:hint="eastAsia" w:ascii="Times New Roman" w:hAnsi="Times New Roman" w:eastAsia="宋体"/>
                      <w:color w:val="000000" w:themeColor="text1"/>
                      <w:sz w:val="21"/>
                      <w:szCs w:val="21"/>
                      <w:highlight w:val="none"/>
                      <w:vertAlign w:val="superscript"/>
                      <w:lang w:val="en-US" w:eastAsia="zh-CN"/>
                      <w14:textFill>
                        <w14:solidFill>
                          <w14:schemeClr w14:val="tx1"/>
                        </w14:solidFill>
                      </w14:textFill>
                    </w:rPr>
                    <w:t>2</w:t>
                  </w:r>
                </w:p>
              </w:tc>
              <w:tc>
                <w:tcPr>
                  <w:tcW w:w="666" w:type="pct"/>
                  <w:noWrap w:val="0"/>
                  <w:vAlign w:val="center"/>
                </w:tcPr>
                <w:p w14:paraId="01C0F621">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526B734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042A1F9D">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总投资</w:t>
                  </w:r>
                </w:p>
              </w:tc>
              <w:tc>
                <w:tcPr>
                  <w:tcW w:w="1834" w:type="pct"/>
                  <w:noWrap w:val="0"/>
                  <w:vAlign w:val="center"/>
                </w:tcPr>
                <w:p w14:paraId="038BB664">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700万</w:t>
                  </w:r>
                </w:p>
              </w:tc>
              <w:tc>
                <w:tcPr>
                  <w:tcW w:w="1834" w:type="pct"/>
                  <w:noWrap w:val="0"/>
                  <w:vAlign w:val="center"/>
                </w:tcPr>
                <w:p w14:paraId="49857232">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700万</w:t>
                  </w:r>
                </w:p>
              </w:tc>
              <w:tc>
                <w:tcPr>
                  <w:tcW w:w="666" w:type="pct"/>
                  <w:noWrap w:val="0"/>
                  <w:vAlign w:val="center"/>
                </w:tcPr>
                <w:p w14:paraId="6F079E46">
                  <w:pPr>
                    <w:spacing w:after="0"/>
                    <w:jc w:val="center"/>
                    <w:rPr>
                      <w:rFonts w:hint="default" w:ascii="Times New Roman" w:hAnsi="Times New Roman" w:eastAsia="宋体"/>
                      <w:color w:val="000000" w:themeColor="text1"/>
                      <w:sz w:val="21"/>
                      <w:szCs w:val="21"/>
                      <w:highlight w:val="none"/>
                      <w:lang w:val="en-US"/>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72A215E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664" w:type="pct"/>
                  <w:noWrap w:val="0"/>
                  <w:vAlign w:val="center"/>
                </w:tcPr>
                <w:p w14:paraId="642F8867">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劳动制度</w:t>
                  </w:r>
                </w:p>
              </w:tc>
              <w:tc>
                <w:tcPr>
                  <w:tcW w:w="1834" w:type="pct"/>
                  <w:noWrap w:val="0"/>
                  <w:vAlign w:val="center"/>
                </w:tcPr>
                <w:p w14:paraId="4E3E286F">
                  <w:pPr>
                    <w:spacing w:after="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员工定员16人，单班制（每班8小时），年工作250天</w:t>
                  </w:r>
                </w:p>
              </w:tc>
              <w:tc>
                <w:tcPr>
                  <w:tcW w:w="1834" w:type="pct"/>
                  <w:noWrap w:val="0"/>
                  <w:vAlign w:val="center"/>
                </w:tcPr>
                <w:p w14:paraId="31DDF150">
                  <w:pPr>
                    <w:spacing w:after="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员工定员16人，单班制（每班8小时），年工作250天</w:t>
                  </w:r>
                </w:p>
              </w:tc>
              <w:tc>
                <w:tcPr>
                  <w:tcW w:w="666" w:type="pct"/>
                  <w:noWrap w:val="0"/>
                  <w:vAlign w:val="center"/>
                </w:tcPr>
                <w:p w14:paraId="559AE83D">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bl>
          <w:p w14:paraId="5694AFCD">
            <w:pPr>
              <w:widowControl w:val="0"/>
              <w:adjustRightInd/>
              <w:snapToGrid/>
              <w:spacing w:after="0" w:line="460" w:lineRule="exact"/>
              <w:ind w:firstLine="480" w:firstLineChars="200"/>
              <w:jc w:val="both"/>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本项目在实际建设过程中与环评相比，项目建设单位、项目地址、占地面积、产品方案、总投资及劳动定员均未发生变动。</w:t>
            </w:r>
          </w:p>
          <w:p w14:paraId="2F18F8D9">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项目主要组成</w:t>
            </w:r>
          </w:p>
          <w:p w14:paraId="6923B43F">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项目基本建设情况见下表。</w:t>
            </w:r>
          </w:p>
          <w:p w14:paraId="565739D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表5                 项目主要组成情况一览表</w:t>
            </w:r>
          </w:p>
          <w:tbl>
            <w:tblPr>
              <w:tblStyle w:val="18"/>
              <w:tblW w:w="5056"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767"/>
              <w:gridCol w:w="924"/>
              <w:gridCol w:w="1610"/>
              <w:gridCol w:w="1665"/>
              <w:gridCol w:w="1355"/>
              <w:gridCol w:w="1509"/>
              <w:gridCol w:w="1040"/>
            </w:tblGrid>
            <w:tr w14:paraId="339C89E6">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80" w:hRule="atLeast"/>
                <w:jc w:val="center"/>
              </w:trPr>
              <w:tc>
                <w:tcPr>
                  <w:tcW w:w="432" w:type="pct"/>
                  <w:tcBorders>
                    <w:right w:val="single" w:color="auto" w:sz="4" w:space="0"/>
                  </w:tcBorders>
                  <w:noWrap w:val="0"/>
                  <w:vAlign w:val="center"/>
                </w:tcPr>
                <w:p w14:paraId="4DFF1AA5">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
                      <w:bCs/>
                      <w:color w:val="000000" w:themeColor="text1"/>
                      <w:sz w:val="21"/>
                      <w:szCs w:val="21"/>
                      <w:highlight w:val="none"/>
                      <w14:textFill>
                        <w14:solidFill>
                          <w14:schemeClr w14:val="tx1"/>
                        </w14:solidFill>
                      </w14:textFill>
                    </w:rPr>
                  </w:pPr>
                  <w:r>
                    <w:rPr>
                      <w:rFonts w:ascii="Times New Roman" w:hAnsi="Times New Roman" w:eastAsia="宋体"/>
                      <w:b/>
                      <w:bCs/>
                      <w:color w:val="000000" w:themeColor="text1"/>
                      <w:sz w:val="21"/>
                      <w:szCs w:val="21"/>
                      <w:highlight w:val="none"/>
                      <w14:textFill>
                        <w14:solidFill>
                          <w14:schemeClr w14:val="tx1"/>
                        </w14:solidFill>
                      </w14:textFill>
                    </w:rPr>
                    <w:t>项目</w:t>
                  </w:r>
                </w:p>
              </w:tc>
              <w:tc>
                <w:tcPr>
                  <w:tcW w:w="520" w:type="pct"/>
                  <w:tcBorders>
                    <w:left w:val="single" w:color="auto" w:sz="4" w:space="0"/>
                  </w:tcBorders>
                  <w:noWrap w:val="0"/>
                  <w:vAlign w:val="center"/>
                </w:tcPr>
                <w:p w14:paraId="1B61B72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
                      <w:bCs/>
                      <w:color w:val="000000" w:themeColor="text1"/>
                      <w:sz w:val="21"/>
                      <w:szCs w:val="21"/>
                      <w:highlight w:val="none"/>
                      <w:lang w:val="en-US" w:eastAsia="zh-CN"/>
                      <w14:textFill>
                        <w14:solidFill>
                          <w14:schemeClr w14:val="tx1"/>
                        </w14:solidFill>
                      </w14:textFill>
                    </w:rPr>
                    <w:t>建设内容</w:t>
                  </w:r>
                </w:p>
              </w:tc>
              <w:tc>
                <w:tcPr>
                  <w:tcW w:w="1846" w:type="pct"/>
                  <w:gridSpan w:val="2"/>
                  <w:noWrap w:val="0"/>
                  <w:vAlign w:val="center"/>
                </w:tcPr>
                <w:p w14:paraId="44D03506">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
                      <w:color w:val="000000" w:themeColor="text1"/>
                      <w:sz w:val="21"/>
                      <w:szCs w:val="21"/>
                      <w:highlight w:val="none"/>
                      <w:lang w:val="pt-BR"/>
                      <w14:textFill>
                        <w14:solidFill>
                          <w14:schemeClr w14:val="tx1"/>
                        </w14:solidFill>
                      </w14:textFill>
                    </w:rPr>
                  </w:pPr>
                  <w:r>
                    <w:rPr>
                      <w:rFonts w:ascii="Times New Roman" w:hAnsi="Times New Roman" w:eastAsia="宋体"/>
                      <w:b/>
                      <w:color w:val="000000" w:themeColor="text1"/>
                      <w:sz w:val="21"/>
                      <w:szCs w:val="21"/>
                      <w:highlight w:val="none"/>
                      <w:lang w:val="pt-BR"/>
                      <w14:textFill>
                        <w14:solidFill>
                          <w14:schemeClr w14:val="tx1"/>
                        </w14:solidFill>
                      </w14:textFill>
                    </w:rPr>
                    <w:t>环评及批复内容</w:t>
                  </w:r>
                </w:p>
              </w:tc>
              <w:tc>
                <w:tcPr>
                  <w:tcW w:w="1614" w:type="pct"/>
                  <w:gridSpan w:val="2"/>
                  <w:noWrap w:val="0"/>
                  <w:vAlign w:val="center"/>
                </w:tcPr>
                <w:p w14:paraId="195B1EC7">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
                      <w:color w:val="000000" w:themeColor="text1"/>
                      <w:sz w:val="21"/>
                      <w:szCs w:val="21"/>
                      <w:highlight w:val="none"/>
                      <w:lang w:val="pt-BR"/>
                      <w14:textFill>
                        <w14:solidFill>
                          <w14:schemeClr w14:val="tx1"/>
                        </w14:solidFill>
                      </w14:textFill>
                    </w:rPr>
                  </w:pPr>
                  <w:r>
                    <w:rPr>
                      <w:rFonts w:ascii="Times New Roman" w:hAnsi="Times New Roman" w:eastAsia="宋体"/>
                      <w:b/>
                      <w:color w:val="000000" w:themeColor="text1"/>
                      <w:sz w:val="21"/>
                      <w:szCs w:val="21"/>
                      <w:highlight w:val="none"/>
                      <w:lang w:val="pt-BR"/>
                      <w14:textFill>
                        <w14:solidFill>
                          <w14:schemeClr w14:val="tx1"/>
                        </w14:solidFill>
                      </w14:textFill>
                    </w:rPr>
                    <w:t>实际建设内容</w:t>
                  </w:r>
                </w:p>
              </w:tc>
              <w:tc>
                <w:tcPr>
                  <w:tcW w:w="586" w:type="pct"/>
                  <w:noWrap w:val="0"/>
                  <w:vAlign w:val="center"/>
                </w:tcPr>
                <w:p w14:paraId="070157CC">
                  <w:pPr>
                    <w:keepNext w:val="0"/>
                    <w:keepLines w:val="0"/>
                    <w:pageBreakBefore w:val="0"/>
                    <w:widowControl/>
                    <w:kinsoku/>
                    <w:wordWrap/>
                    <w:overflowPunct/>
                    <w:topLinePunct w:val="0"/>
                    <w:autoSpaceDE/>
                    <w:autoSpaceDN/>
                    <w:bidi w:val="0"/>
                    <w:adjustRightInd w:val="0"/>
                    <w:snapToGrid w:val="0"/>
                    <w:spacing w:after="0"/>
                    <w:jc w:val="center"/>
                    <w:textAlignment w:val="auto"/>
                    <w:rPr>
                      <w:rFonts w:ascii="Times New Roman" w:hAnsi="Times New Roman" w:eastAsia="宋体"/>
                      <w:b/>
                      <w:bCs/>
                      <w:color w:val="000000" w:themeColor="text1"/>
                      <w:sz w:val="21"/>
                      <w:szCs w:val="21"/>
                      <w:highlight w:val="none"/>
                      <w14:textFill>
                        <w14:solidFill>
                          <w14:schemeClr w14:val="tx1"/>
                        </w14:solidFill>
                      </w14:textFill>
                    </w:rPr>
                  </w:pPr>
                  <w:r>
                    <w:rPr>
                      <w:rFonts w:ascii="Times New Roman" w:hAnsi="Times New Roman" w:eastAsia="宋体"/>
                      <w:b/>
                      <w:color w:val="000000" w:themeColor="text1"/>
                      <w:kern w:val="36"/>
                      <w:sz w:val="21"/>
                      <w:szCs w:val="21"/>
                      <w:highlight w:val="none"/>
                      <w14:textFill>
                        <w14:solidFill>
                          <w14:schemeClr w14:val="tx1"/>
                        </w14:solidFill>
                      </w14:textFill>
                    </w:rPr>
                    <w:t>是否与环评一致</w:t>
                  </w:r>
                </w:p>
              </w:tc>
            </w:tr>
            <w:tr w14:paraId="7DB639D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432" w:type="pct"/>
                  <w:tcBorders>
                    <w:bottom w:val="single" w:color="auto" w:sz="4" w:space="0"/>
                    <w:right w:val="single" w:color="auto" w:sz="4" w:space="0"/>
                  </w:tcBorders>
                  <w:noWrap w:val="0"/>
                  <w:vAlign w:val="center"/>
                </w:tcPr>
                <w:p w14:paraId="253411C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主体</w:t>
                  </w:r>
                </w:p>
                <w:p w14:paraId="1D88E11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工程</w:t>
                  </w:r>
                </w:p>
              </w:tc>
              <w:tc>
                <w:tcPr>
                  <w:tcW w:w="520" w:type="pct"/>
                  <w:tcBorders>
                    <w:left w:val="single" w:color="auto" w:sz="4" w:space="0"/>
                    <w:bottom w:val="single" w:color="auto" w:sz="4" w:space="0"/>
                  </w:tcBorders>
                  <w:noWrap w:val="0"/>
                  <w:vAlign w:val="center"/>
                </w:tcPr>
                <w:p w14:paraId="06F3D81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生产车间</w:t>
                  </w:r>
                </w:p>
              </w:tc>
              <w:tc>
                <w:tcPr>
                  <w:tcW w:w="1846" w:type="pct"/>
                  <w:gridSpan w:val="2"/>
                  <w:tcBorders>
                    <w:bottom w:val="single" w:color="auto" w:sz="4" w:space="0"/>
                  </w:tcBorders>
                  <w:shd w:val="clear" w:color="auto" w:fill="auto"/>
                  <w:noWrap w:val="0"/>
                  <w:vAlign w:val="center"/>
                </w:tcPr>
                <w:p w14:paraId="2939D4B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面积960m³</w:t>
                  </w:r>
                </w:p>
              </w:tc>
              <w:tc>
                <w:tcPr>
                  <w:tcW w:w="1614" w:type="pct"/>
                  <w:gridSpan w:val="2"/>
                  <w:tcBorders>
                    <w:bottom w:val="single" w:color="auto" w:sz="4" w:space="0"/>
                  </w:tcBorders>
                  <w:shd w:val="clear" w:color="auto" w:fill="auto"/>
                  <w:noWrap w:val="0"/>
                  <w:vAlign w:val="center"/>
                </w:tcPr>
                <w:p w14:paraId="289AF71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面积960m³</w:t>
                  </w:r>
                </w:p>
              </w:tc>
              <w:tc>
                <w:tcPr>
                  <w:tcW w:w="586" w:type="pct"/>
                  <w:tcBorders>
                    <w:bottom w:val="single" w:color="auto" w:sz="4" w:space="0"/>
                  </w:tcBorders>
                  <w:noWrap w:val="0"/>
                  <w:vAlign w:val="center"/>
                </w:tcPr>
                <w:p w14:paraId="40452F9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一致</w:t>
                  </w:r>
                </w:p>
              </w:tc>
            </w:tr>
            <w:tr w14:paraId="7670B28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577" w:hRule="atLeast"/>
                <w:jc w:val="center"/>
              </w:trPr>
              <w:tc>
                <w:tcPr>
                  <w:tcW w:w="432" w:type="pct"/>
                  <w:tcBorders>
                    <w:top w:val="single" w:color="auto" w:sz="4" w:space="0"/>
                    <w:right w:val="single" w:color="auto" w:sz="4" w:space="0"/>
                  </w:tcBorders>
                  <w:noWrap w:val="0"/>
                  <w:vAlign w:val="center"/>
                </w:tcPr>
                <w:p w14:paraId="33A0C0C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辅助</w:t>
                  </w:r>
                </w:p>
                <w:p w14:paraId="78A9C65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工程</w:t>
                  </w:r>
                </w:p>
              </w:tc>
              <w:tc>
                <w:tcPr>
                  <w:tcW w:w="520" w:type="pct"/>
                  <w:tcBorders>
                    <w:top w:val="single" w:color="auto" w:sz="4" w:space="0"/>
                    <w:left w:val="single" w:color="auto" w:sz="4" w:space="0"/>
                    <w:bottom w:val="single" w:color="auto" w:sz="4" w:space="0"/>
                  </w:tcBorders>
                  <w:noWrap w:val="0"/>
                  <w:vAlign w:val="center"/>
                </w:tcPr>
                <w:p w14:paraId="2707C81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原料、成品仓棚</w:t>
                  </w:r>
                </w:p>
              </w:tc>
              <w:tc>
                <w:tcPr>
                  <w:tcW w:w="1846" w:type="pct"/>
                  <w:gridSpan w:val="2"/>
                  <w:tcBorders>
                    <w:top w:val="single" w:color="auto" w:sz="4" w:space="0"/>
                    <w:bottom w:val="single" w:color="auto" w:sz="4" w:space="0"/>
                  </w:tcBorders>
                  <w:shd w:val="clear" w:color="auto" w:fill="auto"/>
                  <w:noWrap w:val="0"/>
                  <w:vAlign w:val="center"/>
                </w:tcPr>
                <w:p w14:paraId="714A093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面积300m³</w:t>
                  </w:r>
                </w:p>
              </w:tc>
              <w:tc>
                <w:tcPr>
                  <w:tcW w:w="1614" w:type="pct"/>
                  <w:gridSpan w:val="2"/>
                  <w:tcBorders>
                    <w:top w:val="single" w:color="auto" w:sz="4" w:space="0"/>
                    <w:bottom w:val="single" w:color="auto" w:sz="4" w:space="0"/>
                  </w:tcBorders>
                  <w:shd w:val="clear" w:color="auto" w:fill="auto"/>
                  <w:noWrap w:val="0"/>
                  <w:vAlign w:val="center"/>
                </w:tcPr>
                <w:p w14:paraId="4F0ACB3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面积300m³</w:t>
                  </w:r>
                </w:p>
              </w:tc>
              <w:tc>
                <w:tcPr>
                  <w:tcW w:w="586" w:type="pct"/>
                  <w:tcBorders>
                    <w:top w:val="single" w:color="auto" w:sz="4" w:space="0"/>
                    <w:bottom w:val="single" w:color="auto" w:sz="4" w:space="0"/>
                  </w:tcBorders>
                  <w:noWrap w:val="0"/>
                  <w:vAlign w:val="center"/>
                </w:tcPr>
                <w:p w14:paraId="0B0C27EC">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一致</w:t>
                  </w:r>
                </w:p>
              </w:tc>
            </w:tr>
            <w:tr w14:paraId="032DD63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432" w:type="pct"/>
                  <w:vMerge w:val="restart"/>
                  <w:tcBorders>
                    <w:right w:val="single" w:color="auto" w:sz="4" w:space="0"/>
                  </w:tcBorders>
                  <w:noWrap w:val="0"/>
                  <w:vAlign w:val="center"/>
                </w:tcPr>
                <w:p w14:paraId="080F1D2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环保工程</w:t>
                  </w:r>
                </w:p>
              </w:tc>
              <w:tc>
                <w:tcPr>
                  <w:tcW w:w="520" w:type="pct"/>
                  <w:tcBorders>
                    <w:left w:val="single" w:color="auto" w:sz="4" w:space="0"/>
                  </w:tcBorders>
                  <w:shd w:val="clear" w:color="auto" w:fill="auto"/>
                  <w:noWrap w:val="0"/>
                  <w:vAlign w:val="center"/>
                </w:tcPr>
                <w:p w14:paraId="3E63BD5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废水</w:t>
                  </w:r>
                </w:p>
              </w:tc>
              <w:tc>
                <w:tcPr>
                  <w:tcW w:w="907" w:type="pct"/>
                  <w:tcBorders>
                    <w:bottom w:val="single" w:color="auto" w:sz="4" w:space="0"/>
                    <w:right w:val="single" w:color="auto" w:sz="4" w:space="0"/>
                  </w:tcBorders>
                  <w:shd w:val="clear" w:color="auto" w:fill="auto"/>
                  <w:noWrap w:val="0"/>
                  <w:vAlign w:val="center"/>
                </w:tcPr>
                <w:p w14:paraId="47EA462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生活污水</w:t>
                  </w:r>
                </w:p>
              </w:tc>
              <w:tc>
                <w:tcPr>
                  <w:tcW w:w="938" w:type="pct"/>
                  <w:tcBorders>
                    <w:left w:val="single" w:color="auto" w:sz="4" w:space="0"/>
                    <w:bottom w:val="single" w:color="auto" w:sz="4" w:space="0"/>
                  </w:tcBorders>
                  <w:shd w:val="clear" w:color="auto" w:fill="auto"/>
                  <w:noWrap w:val="0"/>
                  <w:vAlign w:val="center"/>
                </w:tcPr>
                <w:p w14:paraId="21B11AB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ascii="Times New Roman" w:hAnsi="Times New Roman" w:eastAsia="宋体" w:cs="Times New Roman"/>
                      <w:color w:val="000000" w:themeColor="text1"/>
                      <w:sz w:val="21"/>
                      <w:szCs w:val="18"/>
                      <w:lang w:val="en-US" w:eastAsia="zh-CN"/>
                      <w14:textFill>
                        <w14:solidFill>
                          <w14:schemeClr w14:val="tx1"/>
                        </w14:solidFill>
                      </w14:textFill>
                    </w:rPr>
                    <w:t>化粪池1座</w:t>
                  </w:r>
                </w:p>
              </w:tc>
              <w:tc>
                <w:tcPr>
                  <w:tcW w:w="763" w:type="pct"/>
                  <w:tcBorders>
                    <w:bottom w:val="single" w:color="auto" w:sz="4" w:space="0"/>
                    <w:right w:val="single" w:color="auto" w:sz="4" w:space="0"/>
                  </w:tcBorders>
                  <w:shd w:val="clear" w:color="auto" w:fill="auto"/>
                  <w:noWrap w:val="0"/>
                  <w:vAlign w:val="center"/>
                </w:tcPr>
                <w:p w14:paraId="39F49A3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ascii="Times New Roman" w:hAnsi="Times New Roman" w:eastAsia="宋体" w:cs="Times New Roman"/>
                      <w:color w:val="000000" w:themeColor="text1"/>
                      <w:sz w:val="21"/>
                      <w:szCs w:val="18"/>
                      <w:lang w:val="en-US" w:eastAsia="zh-CN"/>
                      <w14:textFill>
                        <w14:solidFill>
                          <w14:schemeClr w14:val="tx1"/>
                        </w14:solidFill>
                      </w14:textFill>
                    </w:rPr>
                    <w:t>生活污水</w:t>
                  </w:r>
                </w:p>
              </w:tc>
              <w:tc>
                <w:tcPr>
                  <w:tcW w:w="850" w:type="pct"/>
                  <w:tcBorders>
                    <w:left w:val="single" w:color="auto" w:sz="4" w:space="0"/>
                    <w:bottom w:val="single" w:color="auto" w:sz="4" w:space="0"/>
                    <w:right w:val="single" w:color="auto" w:sz="4" w:space="0"/>
                  </w:tcBorders>
                  <w:shd w:val="clear" w:color="auto" w:fill="auto"/>
                  <w:noWrap w:val="0"/>
                  <w:vAlign w:val="center"/>
                </w:tcPr>
                <w:p w14:paraId="4124D6D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18"/>
                      <w:lang w:val="en-US" w:eastAsia="zh-CN"/>
                      <w14:textFill>
                        <w14:solidFill>
                          <w14:schemeClr w14:val="tx1"/>
                        </w14:solidFill>
                      </w14:textFill>
                    </w:rPr>
                    <w:t>化粪池1座</w:t>
                  </w:r>
                </w:p>
              </w:tc>
              <w:tc>
                <w:tcPr>
                  <w:tcW w:w="586" w:type="pct"/>
                  <w:tcBorders>
                    <w:left w:val="single" w:color="auto" w:sz="4" w:space="0"/>
                    <w:bottom w:val="single" w:color="auto" w:sz="4" w:space="0"/>
                  </w:tcBorders>
                  <w:noWrap w:val="0"/>
                  <w:vAlign w:val="center"/>
                </w:tcPr>
                <w:p w14:paraId="250F9D2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5BF1DD1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537" w:hRule="atLeast"/>
                <w:jc w:val="center"/>
              </w:trPr>
              <w:tc>
                <w:tcPr>
                  <w:tcW w:w="432" w:type="pct"/>
                  <w:vMerge w:val="continue"/>
                  <w:tcBorders>
                    <w:right w:val="single" w:color="auto" w:sz="4" w:space="0"/>
                  </w:tcBorders>
                  <w:noWrap w:val="0"/>
                  <w:vAlign w:val="center"/>
                </w:tcPr>
                <w:p w14:paraId="03E39F1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vMerge w:val="restart"/>
                  <w:tcBorders>
                    <w:left w:val="single" w:color="auto" w:sz="4" w:space="0"/>
                  </w:tcBorders>
                  <w:shd w:val="clear" w:color="auto" w:fill="auto"/>
                  <w:noWrap w:val="0"/>
                  <w:vAlign w:val="center"/>
                </w:tcPr>
                <w:p w14:paraId="2C0F524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废气</w:t>
                  </w:r>
                </w:p>
              </w:tc>
              <w:tc>
                <w:tcPr>
                  <w:tcW w:w="907" w:type="pct"/>
                  <w:tcBorders>
                    <w:bottom w:val="single" w:color="auto" w:sz="4" w:space="0"/>
                    <w:right w:val="single" w:color="auto" w:sz="4" w:space="0"/>
                  </w:tcBorders>
                  <w:shd w:val="clear" w:color="auto" w:fill="auto"/>
                  <w:noWrap w:val="0"/>
                  <w:vAlign w:val="center"/>
                </w:tcPr>
                <w:p w14:paraId="18ED169B">
                  <w:pPr>
                    <w:pStyle w:val="25"/>
                    <w:ind w:left="0" w:leftChars="0" w:right="0" w:rightChars="0"/>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回火</w:t>
                  </w:r>
                  <w:r>
                    <w:rPr>
                      <w:rFonts w:hint="eastAsia"/>
                      <w:color w:val="000000" w:themeColor="text1"/>
                      <w:lang w:eastAsia="zh-CN"/>
                      <w14:textFill>
                        <w14:solidFill>
                          <w14:schemeClr w14:val="tx1"/>
                        </w14:solidFill>
                      </w14:textFill>
                    </w:rPr>
                    <w:t>废气</w:t>
                  </w:r>
                </w:p>
              </w:tc>
              <w:tc>
                <w:tcPr>
                  <w:tcW w:w="938" w:type="pct"/>
                  <w:tcBorders>
                    <w:left w:val="single" w:color="auto" w:sz="4" w:space="0"/>
                    <w:bottom w:val="single" w:color="auto" w:sz="4" w:space="0"/>
                  </w:tcBorders>
                  <w:shd w:val="clear" w:color="auto" w:fill="auto"/>
                  <w:noWrap w:val="0"/>
                  <w:vAlign w:val="center"/>
                </w:tcPr>
                <w:p w14:paraId="2CF1DA3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15m高排气筒</w:t>
                  </w:r>
                </w:p>
              </w:tc>
              <w:tc>
                <w:tcPr>
                  <w:tcW w:w="763" w:type="pct"/>
                  <w:tcBorders>
                    <w:bottom w:val="single" w:color="auto" w:sz="4" w:space="0"/>
                    <w:right w:val="single" w:color="auto" w:sz="4" w:space="0"/>
                  </w:tcBorders>
                  <w:shd w:val="clear" w:color="auto" w:fill="auto"/>
                  <w:noWrap w:val="0"/>
                  <w:vAlign w:val="center"/>
                </w:tcPr>
                <w:p w14:paraId="4E64FA52">
                  <w:pPr>
                    <w:pStyle w:val="25"/>
                    <w:ind w:left="0" w:leftChars="0" w:right="0" w:rightChars="0"/>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回火</w:t>
                  </w:r>
                  <w:r>
                    <w:rPr>
                      <w:rFonts w:hint="eastAsia"/>
                      <w:color w:val="000000" w:themeColor="text1"/>
                      <w:lang w:eastAsia="zh-CN"/>
                      <w14:textFill>
                        <w14:solidFill>
                          <w14:schemeClr w14:val="tx1"/>
                        </w14:solidFill>
                      </w14:textFill>
                    </w:rPr>
                    <w:t>废气</w:t>
                  </w:r>
                </w:p>
              </w:tc>
              <w:tc>
                <w:tcPr>
                  <w:tcW w:w="850" w:type="pct"/>
                  <w:tcBorders>
                    <w:left w:val="single" w:color="auto" w:sz="4" w:space="0"/>
                    <w:bottom w:val="single" w:color="auto" w:sz="4" w:space="0"/>
                  </w:tcBorders>
                  <w:shd w:val="clear" w:color="auto" w:fill="auto"/>
                  <w:noWrap w:val="0"/>
                  <w:vAlign w:val="center"/>
                </w:tcPr>
                <w:p w14:paraId="09F741A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集气罩+“油雾净化器+活性炭吸附”装置+15m排气筒</w:t>
                  </w:r>
                </w:p>
              </w:tc>
              <w:tc>
                <w:tcPr>
                  <w:tcW w:w="586" w:type="pct"/>
                  <w:tcBorders>
                    <w:bottom w:val="single" w:color="auto" w:sz="4" w:space="0"/>
                  </w:tcBorders>
                  <w:noWrap w:val="0"/>
                  <w:vAlign w:val="center"/>
                </w:tcPr>
                <w:p w14:paraId="58B94BF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增加废气治理措施</w:t>
                  </w:r>
                </w:p>
              </w:tc>
            </w:tr>
            <w:tr w14:paraId="465EA2E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97" w:hRule="atLeast"/>
                <w:jc w:val="center"/>
              </w:trPr>
              <w:tc>
                <w:tcPr>
                  <w:tcW w:w="432" w:type="pct"/>
                  <w:vMerge w:val="continue"/>
                  <w:tcBorders>
                    <w:right w:val="single" w:color="auto" w:sz="4" w:space="0"/>
                  </w:tcBorders>
                  <w:noWrap w:val="0"/>
                  <w:vAlign w:val="center"/>
                </w:tcPr>
                <w:p w14:paraId="2ACC8FA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vMerge w:val="continue"/>
                  <w:tcBorders>
                    <w:left w:val="single" w:color="auto" w:sz="4" w:space="0"/>
                  </w:tcBorders>
                  <w:shd w:val="clear" w:color="auto" w:fill="auto"/>
                  <w:noWrap w:val="0"/>
                  <w:vAlign w:val="center"/>
                </w:tcPr>
                <w:p w14:paraId="024984F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p>
              </w:tc>
              <w:tc>
                <w:tcPr>
                  <w:tcW w:w="907" w:type="pct"/>
                  <w:tcBorders>
                    <w:top w:val="single" w:color="auto" w:sz="4" w:space="0"/>
                    <w:right w:val="single" w:color="auto" w:sz="4" w:space="0"/>
                  </w:tcBorders>
                  <w:shd w:val="clear" w:color="auto" w:fill="auto"/>
                  <w:noWrap w:val="0"/>
                  <w:vAlign w:val="center"/>
                </w:tcPr>
                <w:p w14:paraId="23E75517">
                  <w:pPr>
                    <w:pStyle w:val="25"/>
                    <w:ind w:left="0" w:leftChars="0" w:right="0" w:rightChars="0"/>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磨头废气</w:t>
                  </w:r>
                </w:p>
              </w:tc>
              <w:tc>
                <w:tcPr>
                  <w:tcW w:w="938" w:type="pct"/>
                  <w:tcBorders>
                    <w:top w:val="single" w:color="auto" w:sz="4" w:space="0"/>
                    <w:left w:val="single" w:color="auto" w:sz="4" w:space="0"/>
                  </w:tcBorders>
                  <w:shd w:val="clear" w:color="auto" w:fill="auto"/>
                  <w:noWrap w:val="0"/>
                  <w:vAlign w:val="center"/>
                </w:tcPr>
                <w:p w14:paraId="686230A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自然沉降室</w:t>
                  </w:r>
                </w:p>
              </w:tc>
              <w:tc>
                <w:tcPr>
                  <w:tcW w:w="763" w:type="pct"/>
                  <w:tcBorders>
                    <w:top w:val="single" w:color="auto" w:sz="4" w:space="0"/>
                    <w:bottom w:val="single" w:color="auto" w:sz="4" w:space="0"/>
                    <w:right w:val="single" w:color="auto" w:sz="4" w:space="0"/>
                  </w:tcBorders>
                  <w:shd w:val="clear" w:color="auto" w:fill="auto"/>
                  <w:noWrap w:val="0"/>
                  <w:vAlign w:val="center"/>
                </w:tcPr>
                <w:p w14:paraId="21CCD938">
                  <w:pPr>
                    <w:pStyle w:val="25"/>
                    <w:ind w:left="0" w:leftChars="0" w:right="0" w:rightChars="0"/>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磨头废气</w:t>
                  </w:r>
                </w:p>
              </w:tc>
              <w:tc>
                <w:tcPr>
                  <w:tcW w:w="850" w:type="pct"/>
                  <w:tcBorders>
                    <w:top w:val="single" w:color="auto" w:sz="4" w:space="0"/>
                    <w:left w:val="single" w:color="auto" w:sz="4" w:space="0"/>
                  </w:tcBorders>
                  <w:shd w:val="clear" w:color="auto" w:fill="auto"/>
                  <w:noWrap w:val="0"/>
                  <w:vAlign w:val="center"/>
                </w:tcPr>
                <w:p w14:paraId="1C50B26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集气罩+袋式除尘器+15m排气筒</w:t>
                  </w:r>
                </w:p>
              </w:tc>
              <w:tc>
                <w:tcPr>
                  <w:tcW w:w="586" w:type="pct"/>
                  <w:tcBorders>
                    <w:top w:val="single" w:color="auto" w:sz="4" w:space="0"/>
                  </w:tcBorders>
                  <w:noWrap w:val="0"/>
                  <w:vAlign w:val="center"/>
                </w:tcPr>
                <w:p w14:paraId="4B8B33F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增加废气治理措施，废气由无组织排放，改为有组织排放。</w:t>
                  </w:r>
                </w:p>
              </w:tc>
            </w:tr>
            <w:tr w14:paraId="3F5092D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80" w:hRule="atLeast"/>
                <w:jc w:val="center"/>
              </w:trPr>
              <w:tc>
                <w:tcPr>
                  <w:tcW w:w="432" w:type="pct"/>
                  <w:vMerge w:val="continue"/>
                  <w:tcBorders>
                    <w:right w:val="single" w:color="auto" w:sz="4" w:space="0"/>
                  </w:tcBorders>
                  <w:noWrap w:val="0"/>
                  <w:vAlign w:val="center"/>
                </w:tcPr>
                <w:p w14:paraId="75A6BFE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tcBorders>
                    <w:left w:val="single" w:color="auto" w:sz="4" w:space="0"/>
                  </w:tcBorders>
                  <w:shd w:val="clear" w:color="auto" w:fill="auto"/>
                  <w:noWrap w:val="0"/>
                  <w:vAlign w:val="center"/>
                </w:tcPr>
                <w:p w14:paraId="51B8864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噪声</w:t>
                  </w:r>
                </w:p>
              </w:tc>
              <w:tc>
                <w:tcPr>
                  <w:tcW w:w="1846" w:type="pct"/>
                  <w:gridSpan w:val="2"/>
                  <w:shd w:val="clear" w:color="auto" w:fill="auto"/>
                  <w:noWrap w:val="0"/>
                  <w:vAlign w:val="center"/>
                </w:tcPr>
                <w:p w14:paraId="663DF9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基础减振、厂房隔声</w:t>
                  </w:r>
                </w:p>
              </w:tc>
              <w:tc>
                <w:tcPr>
                  <w:tcW w:w="1614" w:type="pct"/>
                  <w:gridSpan w:val="2"/>
                  <w:shd w:val="clear" w:color="auto" w:fill="auto"/>
                  <w:noWrap w:val="0"/>
                  <w:vAlign w:val="center"/>
                </w:tcPr>
                <w:p w14:paraId="2F58051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基础减振、厂房隔声</w:t>
                  </w:r>
                </w:p>
              </w:tc>
              <w:tc>
                <w:tcPr>
                  <w:tcW w:w="586" w:type="pct"/>
                  <w:noWrap w:val="0"/>
                  <w:vAlign w:val="center"/>
                </w:tcPr>
                <w:p w14:paraId="4782D57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6F5316B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147" w:hRule="atLeast"/>
                <w:jc w:val="center"/>
              </w:trPr>
              <w:tc>
                <w:tcPr>
                  <w:tcW w:w="432" w:type="pct"/>
                  <w:vMerge w:val="continue"/>
                  <w:tcBorders>
                    <w:right w:val="single" w:color="auto" w:sz="4" w:space="0"/>
                  </w:tcBorders>
                  <w:noWrap w:val="0"/>
                  <w:vAlign w:val="center"/>
                </w:tcPr>
                <w:p w14:paraId="10E0D47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vMerge w:val="restart"/>
                  <w:tcBorders>
                    <w:left w:val="single" w:color="auto" w:sz="4" w:space="0"/>
                  </w:tcBorders>
                  <w:shd w:val="clear" w:color="auto" w:fill="auto"/>
                  <w:noWrap w:val="0"/>
                  <w:vAlign w:val="center"/>
                </w:tcPr>
                <w:p w14:paraId="1BD01FB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固废</w:t>
                  </w:r>
                </w:p>
              </w:tc>
              <w:tc>
                <w:tcPr>
                  <w:tcW w:w="907" w:type="pct"/>
                  <w:tcBorders>
                    <w:bottom w:val="single" w:color="auto" w:sz="4" w:space="0"/>
                    <w:right w:val="single" w:color="auto" w:sz="4" w:space="0"/>
                  </w:tcBorders>
                  <w:shd w:val="clear" w:color="auto" w:fill="auto"/>
                  <w:noWrap w:val="0"/>
                  <w:vAlign w:val="center"/>
                </w:tcPr>
                <w:p w14:paraId="27F8050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一般固废间</w:t>
                  </w:r>
                </w:p>
              </w:tc>
              <w:tc>
                <w:tcPr>
                  <w:tcW w:w="938" w:type="pct"/>
                  <w:tcBorders>
                    <w:left w:val="single" w:color="auto" w:sz="4" w:space="0"/>
                    <w:bottom w:val="single" w:color="auto" w:sz="4" w:space="0"/>
                  </w:tcBorders>
                  <w:shd w:val="clear" w:color="auto" w:fill="auto"/>
                  <w:noWrap w:val="0"/>
                  <w:vAlign w:val="center"/>
                </w:tcPr>
                <w:p w14:paraId="6AD3E01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1座，一层，占地面积10m</w:t>
                  </w:r>
                  <w:r>
                    <w:rPr>
                      <w:rFonts w:hint="eastAsia" w:ascii="Times New Roman" w:hAnsi="Times New Roman" w:eastAsia="宋体" w:cs="Times New Roman"/>
                      <w:color w:val="000000" w:themeColor="text1"/>
                      <w:kern w:val="36"/>
                      <w:sz w:val="21"/>
                      <w:szCs w:val="21"/>
                      <w:highlight w:val="none"/>
                      <w:vertAlign w:val="superscript"/>
                      <w:lang w:val="en-US" w:eastAsia="zh-CN" w:bidi="ar-SA"/>
                      <w14:textFill>
                        <w14:solidFill>
                          <w14:schemeClr w14:val="tx1"/>
                        </w14:solidFill>
                      </w14:textFill>
                    </w:rPr>
                    <w:t>2</w:t>
                  </w:r>
                </w:p>
              </w:tc>
              <w:tc>
                <w:tcPr>
                  <w:tcW w:w="763" w:type="pct"/>
                  <w:tcBorders>
                    <w:bottom w:val="single" w:color="auto" w:sz="4" w:space="0"/>
                    <w:right w:val="single" w:color="auto" w:sz="4" w:space="0"/>
                  </w:tcBorders>
                  <w:shd w:val="clear" w:color="auto" w:fill="auto"/>
                  <w:noWrap w:val="0"/>
                  <w:vAlign w:val="center"/>
                </w:tcPr>
                <w:p w14:paraId="4738DFC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一般固废间</w:t>
                  </w:r>
                </w:p>
              </w:tc>
              <w:tc>
                <w:tcPr>
                  <w:tcW w:w="850" w:type="pct"/>
                  <w:tcBorders>
                    <w:left w:val="single" w:color="auto" w:sz="4" w:space="0"/>
                    <w:bottom w:val="single" w:color="auto" w:sz="4" w:space="0"/>
                  </w:tcBorders>
                  <w:shd w:val="clear" w:color="auto" w:fill="auto"/>
                  <w:noWrap w:val="0"/>
                  <w:vAlign w:val="center"/>
                </w:tcPr>
                <w:p w14:paraId="48C1606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1座，一层，占地面积10m</w:t>
                  </w:r>
                  <w:r>
                    <w:rPr>
                      <w:rFonts w:hint="eastAsia" w:ascii="Times New Roman" w:hAnsi="Times New Roman" w:eastAsia="宋体" w:cs="Times New Roman"/>
                      <w:color w:val="000000" w:themeColor="text1"/>
                      <w:kern w:val="36"/>
                      <w:sz w:val="21"/>
                      <w:szCs w:val="21"/>
                      <w:highlight w:val="none"/>
                      <w:vertAlign w:val="superscript"/>
                      <w:lang w:val="en-US" w:eastAsia="zh-CN" w:bidi="ar-SA"/>
                      <w14:textFill>
                        <w14:solidFill>
                          <w14:schemeClr w14:val="tx1"/>
                        </w14:solidFill>
                      </w14:textFill>
                    </w:rPr>
                    <w:t>2</w:t>
                  </w:r>
                </w:p>
              </w:tc>
              <w:tc>
                <w:tcPr>
                  <w:tcW w:w="586" w:type="pct"/>
                  <w:tcBorders>
                    <w:bottom w:val="single" w:color="auto" w:sz="4" w:space="0"/>
                  </w:tcBorders>
                  <w:noWrap w:val="0"/>
                  <w:vAlign w:val="center"/>
                </w:tcPr>
                <w:p w14:paraId="0CF3BDA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03C68CA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407" w:hRule="atLeast"/>
                <w:jc w:val="center"/>
              </w:trPr>
              <w:tc>
                <w:tcPr>
                  <w:tcW w:w="432" w:type="pct"/>
                  <w:vMerge w:val="continue"/>
                  <w:tcBorders>
                    <w:right w:val="single" w:color="auto" w:sz="4" w:space="0"/>
                  </w:tcBorders>
                  <w:noWrap w:val="0"/>
                  <w:vAlign w:val="center"/>
                </w:tcPr>
                <w:p w14:paraId="58A1B80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vMerge w:val="continue"/>
                  <w:tcBorders>
                    <w:left w:val="single" w:color="auto" w:sz="4" w:space="0"/>
                  </w:tcBorders>
                  <w:shd w:val="clear" w:color="auto" w:fill="auto"/>
                  <w:noWrap w:val="0"/>
                  <w:vAlign w:val="center"/>
                </w:tcPr>
                <w:p w14:paraId="133C0F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p>
              </w:tc>
              <w:tc>
                <w:tcPr>
                  <w:tcW w:w="907" w:type="pct"/>
                  <w:tcBorders>
                    <w:top w:val="single" w:color="auto" w:sz="4" w:space="0"/>
                    <w:right w:val="single" w:color="auto" w:sz="4" w:space="0"/>
                  </w:tcBorders>
                  <w:shd w:val="clear" w:color="auto" w:fill="auto"/>
                  <w:noWrap w:val="0"/>
                  <w:vAlign w:val="center"/>
                </w:tcPr>
                <w:p w14:paraId="1AB5CA1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危废暂存间</w:t>
                  </w:r>
                </w:p>
              </w:tc>
              <w:tc>
                <w:tcPr>
                  <w:tcW w:w="938" w:type="pct"/>
                  <w:tcBorders>
                    <w:top w:val="single" w:color="auto" w:sz="4" w:space="0"/>
                    <w:left w:val="single" w:color="auto" w:sz="4" w:space="0"/>
                  </w:tcBorders>
                  <w:shd w:val="clear" w:color="auto" w:fill="auto"/>
                  <w:noWrap w:val="0"/>
                  <w:vAlign w:val="center"/>
                </w:tcPr>
                <w:p w14:paraId="179E4F2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w:t>
                  </w:r>
                </w:p>
              </w:tc>
              <w:tc>
                <w:tcPr>
                  <w:tcW w:w="763" w:type="pct"/>
                  <w:tcBorders>
                    <w:top w:val="single" w:color="auto" w:sz="4" w:space="0"/>
                    <w:right w:val="single" w:color="auto" w:sz="4" w:space="0"/>
                  </w:tcBorders>
                  <w:shd w:val="clear" w:color="auto" w:fill="auto"/>
                  <w:noWrap w:val="0"/>
                  <w:vAlign w:val="center"/>
                </w:tcPr>
                <w:p w14:paraId="6EC5AC2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危废暂存间</w:t>
                  </w:r>
                </w:p>
              </w:tc>
              <w:tc>
                <w:tcPr>
                  <w:tcW w:w="850" w:type="pct"/>
                  <w:tcBorders>
                    <w:top w:val="single" w:color="auto" w:sz="4" w:space="0"/>
                    <w:left w:val="single" w:color="auto" w:sz="4" w:space="0"/>
                  </w:tcBorders>
                  <w:shd w:val="clear" w:color="auto" w:fill="auto"/>
                  <w:noWrap w:val="0"/>
                  <w:vAlign w:val="center"/>
                </w:tcPr>
                <w:p w14:paraId="4662B39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1座，一层，占地面积10m</w:t>
                  </w:r>
                  <w:r>
                    <w:rPr>
                      <w:rFonts w:hint="eastAsia" w:ascii="Times New Roman" w:hAnsi="Times New Roman" w:eastAsia="宋体" w:cs="Times New Roman"/>
                      <w:color w:val="000000" w:themeColor="text1"/>
                      <w:kern w:val="36"/>
                      <w:sz w:val="21"/>
                      <w:szCs w:val="21"/>
                      <w:highlight w:val="none"/>
                      <w:vertAlign w:val="superscript"/>
                      <w:lang w:val="en-US" w:eastAsia="zh-CN" w:bidi="ar-SA"/>
                      <w14:textFill>
                        <w14:solidFill>
                          <w14:schemeClr w14:val="tx1"/>
                        </w14:solidFill>
                      </w14:textFill>
                    </w:rPr>
                    <w:t>2</w:t>
                  </w:r>
                </w:p>
              </w:tc>
              <w:tc>
                <w:tcPr>
                  <w:tcW w:w="586" w:type="pct"/>
                  <w:tcBorders>
                    <w:top w:val="single" w:color="auto" w:sz="4" w:space="0"/>
                  </w:tcBorders>
                  <w:noWrap w:val="0"/>
                  <w:vAlign w:val="center"/>
                </w:tcPr>
                <w:p w14:paraId="5F5DCA5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新增危废间</w:t>
                  </w:r>
                </w:p>
              </w:tc>
            </w:tr>
            <w:tr w14:paraId="67871EF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80" w:hRule="atLeast"/>
                <w:jc w:val="center"/>
              </w:trPr>
              <w:tc>
                <w:tcPr>
                  <w:tcW w:w="432" w:type="pct"/>
                  <w:vMerge w:val="restart"/>
                  <w:tcBorders>
                    <w:right w:val="single" w:color="auto" w:sz="4" w:space="0"/>
                  </w:tcBorders>
                  <w:noWrap w:val="0"/>
                  <w:vAlign w:val="center"/>
                </w:tcPr>
                <w:p w14:paraId="44EB466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公用工程</w:t>
                  </w:r>
                </w:p>
              </w:tc>
              <w:tc>
                <w:tcPr>
                  <w:tcW w:w="520" w:type="pct"/>
                  <w:tcBorders>
                    <w:left w:val="single" w:color="auto" w:sz="4" w:space="0"/>
                  </w:tcBorders>
                  <w:shd w:val="clear" w:color="auto" w:fill="auto"/>
                  <w:noWrap w:val="0"/>
                  <w:vAlign w:val="center"/>
                </w:tcPr>
                <w:p w14:paraId="1355CFF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t>电</w:t>
                  </w:r>
                </w:p>
              </w:tc>
              <w:tc>
                <w:tcPr>
                  <w:tcW w:w="1846" w:type="pct"/>
                  <w:gridSpan w:val="2"/>
                  <w:shd w:val="clear" w:color="auto" w:fill="auto"/>
                  <w:noWrap w:val="0"/>
                  <w:vAlign w:val="center"/>
                </w:tcPr>
                <w:p w14:paraId="58D03B7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t>产业集聚区市政供水管网统一提供</w:t>
                  </w:r>
                </w:p>
              </w:tc>
              <w:tc>
                <w:tcPr>
                  <w:tcW w:w="2864" w:type="dxa"/>
                  <w:gridSpan w:val="2"/>
                  <w:shd w:val="clear" w:color="auto" w:fill="auto"/>
                  <w:noWrap w:val="0"/>
                  <w:vAlign w:val="center"/>
                </w:tcPr>
                <w:p w14:paraId="3F47B99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t>产业集聚区市政供水管网统一提供</w:t>
                  </w:r>
                </w:p>
              </w:tc>
              <w:tc>
                <w:tcPr>
                  <w:tcW w:w="586" w:type="pct"/>
                  <w:noWrap w:val="0"/>
                  <w:vAlign w:val="center"/>
                </w:tcPr>
                <w:p w14:paraId="1FFE35E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olor w:val="000000" w:themeColor="text1"/>
                      <w:sz w:val="21"/>
                      <w:szCs w:val="21"/>
                      <w:highlight w:val="yellow"/>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r w14:paraId="1CB5227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80" w:hRule="atLeast"/>
                <w:jc w:val="center"/>
              </w:trPr>
              <w:tc>
                <w:tcPr>
                  <w:tcW w:w="432" w:type="pct"/>
                  <w:vMerge w:val="continue"/>
                  <w:tcBorders>
                    <w:right w:val="single" w:color="auto" w:sz="4" w:space="0"/>
                  </w:tcBorders>
                  <w:noWrap w:val="0"/>
                  <w:vAlign w:val="center"/>
                </w:tcPr>
                <w:p w14:paraId="3C3969E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yellow"/>
                      <w:lang w:val="en-US" w:eastAsia="zh-CN" w:bidi="ar-SA"/>
                      <w14:textFill>
                        <w14:solidFill>
                          <w14:schemeClr w14:val="tx1"/>
                        </w14:solidFill>
                      </w14:textFill>
                    </w:rPr>
                  </w:pPr>
                </w:p>
              </w:tc>
              <w:tc>
                <w:tcPr>
                  <w:tcW w:w="520" w:type="pct"/>
                  <w:tcBorders>
                    <w:left w:val="single" w:color="auto" w:sz="4" w:space="0"/>
                  </w:tcBorders>
                  <w:shd w:val="clear" w:color="auto" w:fill="auto"/>
                  <w:noWrap w:val="0"/>
                  <w:vAlign w:val="center"/>
                </w:tcPr>
                <w:p w14:paraId="1285C18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t>水</w:t>
                  </w:r>
                </w:p>
              </w:tc>
              <w:tc>
                <w:tcPr>
                  <w:tcW w:w="1846" w:type="pct"/>
                  <w:gridSpan w:val="2"/>
                  <w:shd w:val="clear" w:color="auto" w:fill="auto"/>
                  <w:noWrap w:val="0"/>
                  <w:vAlign w:val="center"/>
                </w:tcPr>
                <w:p w14:paraId="612FA67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t>产业集聚区市政供电管网统一提供</w:t>
                  </w:r>
                </w:p>
              </w:tc>
              <w:tc>
                <w:tcPr>
                  <w:tcW w:w="2864" w:type="dxa"/>
                  <w:gridSpan w:val="2"/>
                  <w:shd w:val="clear" w:color="auto" w:fill="auto"/>
                  <w:noWrap w:val="0"/>
                  <w:vAlign w:val="center"/>
                </w:tcPr>
                <w:p w14:paraId="036A63B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36"/>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36"/>
                      <w:sz w:val="21"/>
                      <w:szCs w:val="21"/>
                      <w:highlight w:val="none"/>
                      <w:lang w:val="pt-BR" w:eastAsia="zh-CN" w:bidi="ar-SA"/>
                      <w14:textFill>
                        <w14:solidFill>
                          <w14:schemeClr w14:val="tx1"/>
                        </w14:solidFill>
                      </w14:textFill>
                    </w:rPr>
                    <w:t>产业集聚区市政供电管网统一提供</w:t>
                  </w:r>
                </w:p>
              </w:tc>
              <w:tc>
                <w:tcPr>
                  <w:tcW w:w="586" w:type="pct"/>
                  <w:noWrap w:val="0"/>
                  <w:vAlign w:val="center"/>
                </w:tcPr>
                <w:p w14:paraId="11C99D7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olor w:val="000000" w:themeColor="text1"/>
                      <w:sz w:val="21"/>
                      <w:szCs w:val="21"/>
                      <w:highlight w:val="yellow"/>
                      <w:lang w:val="en-US" w:eastAsia="zh-CN"/>
                      <w14:textFill>
                        <w14:solidFill>
                          <w14:schemeClr w14:val="tx1"/>
                        </w14:solidFill>
                      </w14:textFill>
                    </w:rPr>
                  </w:pPr>
                  <w:r>
                    <w:rPr>
                      <w:rFonts w:hint="eastAsia" w:ascii="Times New Roman" w:hAnsi="Times New Roman" w:eastAsia="宋体"/>
                      <w:color w:val="000000" w:themeColor="text1"/>
                      <w:sz w:val="21"/>
                      <w:szCs w:val="21"/>
                      <w:highlight w:val="none"/>
                      <w:lang w:val="en-US" w:eastAsia="zh-CN"/>
                      <w14:textFill>
                        <w14:solidFill>
                          <w14:schemeClr w14:val="tx1"/>
                        </w14:solidFill>
                      </w14:textFill>
                    </w:rPr>
                    <w:t>一致</w:t>
                  </w:r>
                </w:p>
              </w:tc>
            </w:tr>
          </w:tbl>
          <w:p w14:paraId="207FD444">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5、工程主要设备</w:t>
            </w:r>
          </w:p>
          <w:p w14:paraId="3301CD38">
            <w:pPr>
              <w:pStyle w:val="27"/>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textAlignment w:val="auto"/>
              <w:rPr>
                <w:rFonts w:hint="default"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本</w:t>
            </w:r>
            <w:r>
              <w:rPr>
                <w:rFonts w:hint="eastAsia" w:eastAsia="宋体" w:cs="Times New Roman"/>
                <w:color w:val="000000" w:themeColor="text1"/>
                <w:kern w:val="0"/>
                <w:sz w:val="24"/>
                <w:szCs w:val="24"/>
                <w:lang w:val="en-US" w:eastAsia="zh-CN" w:bidi="ar-SA"/>
                <w14:textFill>
                  <w14:solidFill>
                    <w14:schemeClr w14:val="tx1"/>
                  </w14:solidFill>
                </w14:textFill>
              </w:rPr>
              <w:t>次验收项目</w:t>
            </w: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生产设备一览表如下。</w:t>
            </w:r>
          </w:p>
          <w:p w14:paraId="4C4FE88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0" w:line="240" w:lineRule="auto"/>
              <w:ind w:leftChars="0" w:firstLine="480" w:firstLineChars="200"/>
              <w:jc w:val="left"/>
              <w:textAlignment w:val="auto"/>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pPr>
            <w:r>
              <w:rPr>
                <w:rFonts w:hint="eastAsia" w:ascii="Times New Roman" w:hAnsi="Times New Roman" w:eastAsia="黑体" w:cs="Times New Roman"/>
                <w:color w:val="000000" w:themeColor="text1"/>
                <w:sz w:val="24"/>
                <w:szCs w:val="24"/>
                <w:highlight w:val="none"/>
                <w:lang w:val="en-US" w:eastAsia="zh-CN" w:bidi="ar"/>
                <w14:textFill>
                  <w14:solidFill>
                    <w14:schemeClr w14:val="tx1"/>
                  </w14:solidFill>
                </w14:textFill>
              </w:rPr>
              <w:t>表6                   本次验收设备一览表</w:t>
            </w:r>
          </w:p>
          <w:tbl>
            <w:tblPr>
              <w:tblStyle w:val="18"/>
              <w:tblW w:w="5000"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57" w:type="dxa"/>
                <w:bottom w:w="0" w:type="dxa"/>
                <w:right w:w="57" w:type="dxa"/>
              </w:tblCellMar>
            </w:tblPr>
            <w:tblGrid>
              <w:gridCol w:w="608"/>
              <w:gridCol w:w="1735"/>
              <w:gridCol w:w="1659"/>
              <w:gridCol w:w="1098"/>
              <w:gridCol w:w="1622"/>
              <w:gridCol w:w="1098"/>
              <w:gridCol w:w="951"/>
            </w:tblGrid>
            <w:tr w14:paraId="73E876A8">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177" w:hRule="atLeast"/>
                <w:jc w:val="center"/>
              </w:trPr>
              <w:tc>
                <w:tcPr>
                  <w:tcW w:w="608" w:type="dxa"/>
                  <w:vMerge w:val="restart"/>
                  <w:tcBorders>
                    <w:tl2br w:val="nil"/>
                    <w:tr2bl w:val="nil"/>
                  </w:tcBorders>
                  <w:vAlign w:val="center"/>
                </w:tcPr>
                <w:p w14:paraId="06E7A825">
                  <w:pPr>
                    <w:spacing w:after="0"/>
                    <w:jc w:val="center"/>
                    <w:rPr>
                      <w:rFonts w:ascii="Times New Roman" w:hAnsi="Times New Roman" w:eastAsia="宋体"/>
                      <w:b/>
                      <w:color w:val="000000" w:themeColor="text1"/>
                      <w:kern w:val="36"/>
                      <w:sz w:val="21"/>
                      <w:szCs w:val="21"/>
                      <w14:textFill>
                        <w14:solidFill>
                          <w14:schemeClr w14:val="tx1"/>
                        </w14:solidFill>
                      </w14:textFill>
                    </w:rPr>
                  </w:pPr>
                  <w:r>
                    <w:rPr>
                      <w:rFonts w:ascii="Times New Roman" w:hAnsi="Times New Roman" w:eastAsia="宋体"/>
                      <w:b/>
                      <w:color w:val="000000" w:themeColor="text1"/>
                      <w:kern w:val="36"/>
                      <w:sz w:val="21"/>
                      <w:szCs w:val="21"/>
                      <w14:textFill>
                        <w14:solidFill>
                          <w14:schemeClr w14:val="tx1"/>
                        </w14:solidFill>
                      </w14:textFill>
                    </w:rPr>
                    <w:t>序号</w:t>
                  </w:r>
                </w:p>
              </w:tc>
              <w:tc>
                <w:tcPr>
                  <w:tcW w:w="1735" w:type="dxa"/>
                  <w:vMerge w:val="restart"/>
                  <w:tcBorders>
                    <w:tl2br w:val="nil"/>
                    <w:tr2bl w:val="nil"/>
                  </w:tcBorders>
                  <w:vAlign w:val="center"/>
                </w:tcPr>
                <w:p w14:paraId="33023080">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设备名称</w:t>
                  </w:r>
                </w:p>
              </w:tc>
              <w:tc>
                <w:tcPr>
                  <w:tcW w:w="2757" w:type="dxa"/>
                  <w:gridSpan w:val="2"/>
                  <w:tcBorders>
                    <w:tl2br w:val="nil"/>
                    <w:tr2bl w:val="nil"/>
                  </w:tcBorders>
                  <w:vAlign w:val="center"/>
                </w:tcPr>
                <w:p w14:paraId="37EB683A">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环评批复</w:t>
                  </w:r>
                </w:p>
              </w:tc>
              <w:tc>
                <w:tcPr>
                  <w:tcW w:w="2720" w:type="dxa"/>
                  <w:gridSpan w:val="2"/>
                  <w:tcBorders>
                    <w:tl2br w:val="nil"/>
                    <w:tr2bl w:val="nil"/>
                  </w:tcBorders>
                  <w:vAlign w:val="center"/>
                </w:tcPr>
                <w:p w14:paraId="0197FCAC">
                  <w:pPr>
                    <w:pStyle w:val="10"/>
                    <w:spacing w:after="0"/>
                    <w:jc w:val="center"/>
                    <w:rPr>
                      <w:rFonts w:hint="default" w:ascii="Times New Roman" w:hAnsi="Times New Roman" w:eastAsia="宋体" w:cstheme="minorBidi"/>
                      <w:b/>
                      <w:color w:val="000000" w:themeColor="text1"/>
                      <w:sz w:val="21"/>
                      <w:szCs w:val="21"/>
                      <w:lang w:val="en-US" w:eastAsia="zh-CN" w:bidi="ar-SA"/>
                      <w14:textFill>
                        <w14:solidFill>
                          <w14:schemeClr w14:val="tx1"/>
                        </w14:solidFill>
                      </w14:textFill>
                    </w:rPr>
                  </w:pPr>
                  <w:r>
                    <w:rPr>
                      <w:rFonts w:ascii="Times New Roman" w:hAnsi="Times New Roman" w:eastAsia="宋体" w:cstheme="minorBidi"/>
                      <w:b/>
                      <w:color w:val="000000" w:themeColor="text1"/>
                      <w:sz w:val="21"/>
                      <w:szCs w:val="21"/>
                      <w:lang w:val="en-US" w:eastAsia="zh-CN" w:bidi="ar-SA"/>
                      <w14:textFill>
                        <w14:solidFill>
                          <w14:schemeClr w14:val="tx1"/>
                        </w14:solidFill>
                      </w14:textFill>
                    </w:rPr>
                    <w:t>实际建设</w:t>
                  </w:r>
                </w:p>
              </w:tc>
              <w:tc>
                <w:tcPr>
                  <w:tcW w:w="951" w:type="dxa"/>
                  <w:vMerge w:val="restart"/>
                  <w:tcBorders>
                    <w:tl2br w:val="nil"/>
                    <w:tr2bl w:val="nil"/>
                  </w:tcBorders>
                  <w:vAlign w:val="center"/>
                </w:tcPr>
                <w:p w14:paraId="41469B9B">
                  <w:pPr>
                    <w:pStyle w:val="10"/>
                    <w:spacing w:after="0"/>
                    <w:jc w:val="center"/>
                    <w:rPr>
                      <w:rFonts w:ascii="Times New Roman" w:hAnsi="Times New Roman" w:eastAsia="宋体" w:cstheme="minorBidi"/>
                      <w:b/>
                      <w:color w:val="000000" w:themeColor="text1"/>
                      <w:sz w:val="21"/>
                      <w:szCs w:val="21"/>
                      <w:lang w:val="en-US" w:eastAsia="zh-CN" w:bidi="ar-SA"/>
                      <w14:textFill>
                        <w14:solidFill>
                          <w14:schemeClr w14:val="tx1"/>
                        </w14:solidFill>
                      </w14:textFill>
                    </w:rPr>
                  </w:pPr>
                  <w:r>
                    <w:rPr>
                      <w:rFonts w:hint="eastAsia" w:ascii="Times New Roman" w:hAnsi="Times New Roman" w:eastAsia="宋体" w:cstheme="minorBidi"/>
                      <w:b/>
                      <w:color w:val="000000" w:themeColor="text1"/>
                      <w:sz w:val="21"/>
                      <w:szCs w:val="21"/>
                      <w:lang w:val="en-US" w:eastAsia="zh-CN" w:bidi="ar-SA"/>
                      <w14:textFill>
                        <w14:solidFill>
                          <w14:schemeClr w14:val="tx1"/>
                        </w14:solidFill>
                      </w14:textFill>
                    </w:rPr>
                    <w:t>备注</w:t>
                  </w:r>
                </w:p>
              </w:tc>
            </w:tr>
            <w:tr w14:paraId="74F2998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257" w:hRule="atLeast"/>
                <w:jc w:val="center"/>
              </w:trPr>
              <w:tc>
                <w:tcPr>
                  <w:tcW w:w="608" w:type="dxa"/>
                  <w:vMerge w:val="continue"/>
                  <w:tcBorders>
                    <w:tl2br w:val="nil"/>
                    <w:tr2bl w:val="nil"/>
                  </w:tcBorders>
                  <w:vAlign w:val="center"/>
                </w:tcPr>
                <w:p w14:paraId="1F511907">
                  <w:pPr>
                    <w:spacing w:after="0"/>
                    <w:jc w:val="center"/>
                    <w:rPr>
                      <w:rFonts w:ascii="Times New Roman" w:hAnsi="Times New Roman" w:eastAsia="宋体"/>
                      <w:b/>
                      <w:color w:val="000000" w:themeColor="text1"/>
                      <w:kern w:val="36"/>
                      <w:sz w:val="21"/>
                      <w:szCs w:val="21"/>
                      <w14:textFill>
                        <w14:solidFill>
                          <w14:schemeClr w14:val="tx1"/>
                        </w14:solidFill>
                      </w14:textFill>
                    </w:rPr>
                  </w:pPr>
                </w:p>
              </w:tc>
              <w:tc>
                <w:tcPr>
                  <w:tcW w:w="1735" w:type="dxa"/>
                  <w:vMerge w:val="continue"/>
                  <w:tcBorders>
                    <w:tl2br w:val="nil"/>
                    <w:tr2bl w:val="nil"/>
                  </w:tcBorders>
                  <w:vAlign w:val="center"/>
                </w:tcPr>
                <w:p w14:paraId="31C4325B">
                  <w:pPr>
                    <w:spacing w:after="0"/>
                    <w:jc w:val="center"/>
                    <w:rPr>
                      <w:rFonts w:ascii="Times New Roman" w:hAnsi="Times New Roman" w:eastAsia="宋体"/>
                      <w:b/>
                      <w:color w:val="000000" w:themeColor="text1"/>
                      <w:sz w:val="21"/>
                      <w:szCs w:val="21"/>
                      <w14:textFill>
                        <w14:solidFill>
                          <w14:schemeClr w14:val="tx1"/>
                        </w14:solidFill>
                      </w14:textFill>
                    </w:rPr>
                  </w:pPr>
                </w:p>
              </w:tc>
              <w:tc>
                <w:tcPr>
                  <w:tcW w:w="1659" w:type="dxa"/>
                  <w:tcBorders>
                    <w:tl2br w:val="nil"/>
                    <w:tr2bl w:val="nil"/>
                  </w:tcBorders>
                  <w:vAlign w:val="center"/>
                </w:tcPr>
                <w:p w14:paraId="1DD6DB51">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型号</w:t>
                  </w:r>
                </w:p>
              </w:tc>
              <w:tc>
                <w:tcPr>
                  <w:tcW w:w="1098" w:type="dxa"/>
                  <w:tcBorders>
                    <w:tl2br w:val="nil"/>
                    <w:tr2bl w:val="nil"/>
                  </w:tcBorders>
                  <w:vAlign w:val="center"/>
                </w:tcPr>
                <w:p w14:paraId="00D81067">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数量</w:t>
                  </w:r>
                </w:p>
              </w:tc>
              <w:tc>
                <w:tcPr>
                  <w:tcW w:w="1622" w:type="dxa"/>
                  <w:tcBorders>
                    <w:tl2br w:val="nil"/>
                    <w:tr2bl w:val="nil"/>
                  </w:tcBorders>
                  <w:vAlign w:val="center"/>
                </w:tcPr>
                <w:p w14:paraId="1E5A2024">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型号</w:t>
                  </w:r>
                </w:p>
              </w:tc>
              <w:tc>
                <w:tcPr>
                  <w:tcW w:w="1098" w:type="dxa"/>
                  <w:tcBorders>
                    <w:tl2br w:val="nil"/>
                    <w:tr2bl w:val="nil"/>
                  </w:tcBorders>
                  <w:vAlign w:val="center"/>
                </w:tcPr>
                <w:p w14:paraId="4B90450C">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数量</w:t>
                  </w:r>
                </w:p>
              </w:tc>
              <w:tc>
                <w:tcPr>
                  <w:tcW w:w="951" w:type="dxa"/>
                  <w:vMerge w:val="continue"/>
                  <w:tcBorders>
                    <w:tl2br w:val="nil"/>
                    <w:tr2bl w:val="nil"/>
                  </w:tcBorders>
                  <w:vAlign w:val="center"/>
                </w:tcPr>
                <w:p w14:paraId="29BD0870">
                  <w:pPr>
                    <w:pStyle w:val="10"/>
                    <w:spacing w:after="0"/>
                    <w:jc w:val="center"/>
                    <w:rPr>
                      <w:rFonts w:ascii="Times New Roman" w:hAnsi="Times New Roman" w:cs="Times New Roman"/>
                      <w:color w:val="000000" w:themeColor="text1"/>
                      <w14:textFill>
                        <w14:solidFill>
                          <w14:schemeClr w14:val="tx1"/>
                        </w14:solidFill>
                      </w14:textFill>
                    </w:rPr>
                  </w:pPr>
                </w:p>
              </w:tc>
            </w:tr>
            <w:tr w14:paraId="69E33C40">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07AE47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1735" w:type="dxa"/>
                  <w:tcBorders>
                    <w:tl2br w:val="nil"/>
                    <w:tr2bl w:val="nil"/>
                  </w:tcBorders>
                  <w:shd w:val="clear" w:color="auto" w:fill="auto"/>
                  <w:vAlign w:val="center"/>
                </w:tcPr>
                <w:p w14:paraId="3A6C16E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数控电脑绕簧机</w:t>
                  </w:r>
                </w:p>
              </w:tc>
              <w:tc>
                <w:tcPr>
                  <w:tcW w:w="1659" w:type="dxa"/>
                  <w:tcBorders>
                    <w:tl2br w:val="nil"/>
                    <w:tr2bl w:val="nil"/>
                  </w:tcBorders>
                  <w:shd w:val="clear" w:color="auto" w:fill="auto"/>
                  <w:vAlign w:val="center"/>
                </w:tcPr>
                <w:p w14:paraId="0D3DED6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CN835</w:t>
                  </w:r>
                </w:p>
              </w:tc>
              <w:tc>
                <w:tcPr>
                  <w:tcW w:w="1098" w:type="dxa"/>
                  <w:tcBorders>
                    <w:tl2br w:val="nil"/>
                    <w:tr2bl w:val="nil"/>
                  </w:tcBorders>
                  <w:shd w:val="clear" w:color="auto" w:fill="auto"/>
                  <w:vAlign w:val="center"/>
                </w:tcPr>
                <w:p w14:paraId="174C7FA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8</w:t>
                  </w:r>
                </w:p>
              </w:tc>
              <w:tc>
                <w:tcPr>
                  <w:tcW w:w="1622" w:type="dxa"/>
                  <w:tcBorders>
                    <w:tl2br w:val="nil"/>
                    <w:tr2bl w:val="nil"/>
                  </w:tcBorders>
                  <w:shd w:val="clear" w:color="auto" w:fill="auto"/>
                  <w:vAlign w:val="center"/>
                </w:tcPr>
                <w:p w14:paraId="6926182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CN835</w:t>
                  </w:r>
                </w:p>
              </w:tc>
              <w:tc>
                <w:tcPr>
                  <w:tcW w:w="1098" w:type="dxa"/>
                  <w:tcBorders>
                    <w:bottom w:val="single" w:color="auto" w:sz="4" w:space="0"/>
                    <w:tl2br w:val="nil"/>
                    <w:tr2bl w:val="nil"/>
                  </w:tcBorders>
                  <w:shd w:val="clear" w:color="auto" w:fill="auto"/>
                  <w:vAlign w:val="center"/>
                </w:tcPr>
                <w:p w14:paraId="340E7DE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8</w:t>
                  </w:r>
                </w:p>
              </w:tc>
              <w:tc>
                <w:tcPr>
                  <w:tcW w:w="951" w:type="dxa"/>
                  <w:tcBorders>
                    <w:bottom w:val="single" w:color="auto" w:sz="4" w:space="0"/>
                    <w:tl2br w:val="nil"/>
                    <w:tr2bl w:val="nil"/>
                  </w:tcBorders>
                  <w:vAlign w:val="center"/>
                </w:tcPr>
                <w:p w14:paraId="09996611">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6B834F5E">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6E75F1EE">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w:t>
                  </w:r>
                </w:p>
              </w:tc>
              <w:tc>
                <w:tcPr>
                  <w:tcW w:w="1735" w:type="dxa"/>
                  <w:tcBorders>
                    <w:tl2br w:val="nil"/>
                    <w:tr2bl w:val="nil"/>
                  </w:tcBorders>
                  <w:shd w:val="clear" w:color="auto" w:fill="auto"/>
                  <w:vAlign w:val="center"/>
                </w:tcPr>
                <w:p w14:paraId="0E91906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冲床</w:t>
                  </w:r>
                </w:p>
              </w:tc>
              <w:tc>
                <w:tcPr>
                  <w:tcW w:w="1659" w:type="dxa"/>
                  <w:tcBorders>
                    <w:tl2br w:val="nil"/>
                    <w:tr2bl w:val="nil"/>
                  </w:tcBorders>
                  <w:shd w:val="clear" w:color="auto" w:fill="auto"/>
                  <w:vAlign w:val="center"/>
                </w:tcPr>
                <w:p w14:paraId="1303C5B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10t</w:t>
                  </w:r>
                </w:p>
              </w:tc>
              <w:tc>
                <w:tcPr>
                  <w:tcW w:w="1098" w:type="dxa"/>
                  <w:tcBorders>
                    <w:tl2br w:val="nil"/>
                    <w:tr2bl w:val="nil"/>
                  </w:tcBorders>
                  <w:shd w:val="clear" w:color="auto" w:fill="auto"/>
                  <w:vAlign w:val="center"/>
                </w:tcPr>
                <w:p w14:paraId="3DD4083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w:t>
                  </w:r>
                </w:p>
              </w:tc>
              <w:tc>
                <w:tcPr>
                  <w:tcW w:w="1622" w:type="dxa"/>
                  <w:tcBorders>
                    <w:tl2br w:val="nil"/>
                    <w:tr2bl w:val="nil"/>
                  </w:tcBorders>
                  <w:shd w:val="clear" w:color="auto" w:fill="auto"/>
                  <w:vAlign w:val="center"/>
                </w:tcPr>
                <w:p w14:paraId="529CD79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10t</w:t>
                  </w:r>
                </w:p>
              </w:tc>
              <w:tc>
                <w:tcPr>
                  <w:tcW w:w="1098" w:type="dxa"/>
                  <w:tcBorders>
                    <w:top w:val="single" w:color="auto" w:sz="4" w:space="0"/>
                    <w:bottom w:val="single" w:color="auto" w:sz="4" w:space="0"/>
                    <w:tl2br w:val="nil"/>
                    <w:tr2bl w:val="nil"/>
                  </w:tcBorders>
                  <w:shd w:val="clear" w:color="auto" w:fill="auto"/>
                  <w:vAlign w:val="center"/>
                </w:tcPr>
                <w:p w14:paraId="72E60643">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w:t>
                  </w:r>
                </w:p>
              </w:tc>
              <w:tc>
                <w:tcPr>
                  <w:tcW w:w="951" w:type="dxa"/>
                  <w:tcBorders>
                    <w:top w:val="single" w:color="auto" w:sz="4" w:space="0"/>
                    <w:bottom w:val="single" w:color="auto" w:sz="4" w:space="0"/>
                    <w:tl2br w:val="nil"/>
                    <w:tr2bl w:val="nil"/>
                  </w:tcBorders>
                  <w:vAlign w:val="center"/>
                </w:tcPr>
                <w:p w14:paraId="6FA26B02">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1963080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2C8AE26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3</w:t>
                  </w:r>
                </w:p>
              </w:tc>
              <w:tc>
                <w:tcPr>
                  <w:tcW w:w="1735" w:type="dxa"/>
                  <w:tcBorders>
                    <w:tl2br w:val="nil"/>
                    <w:tr2bl w:val="nil"/>
                  </w:tcBorders>
                  <w:shd w:val="clear" w:color="auto" w:fill="auto"/>
                  <w:vAlign w:val="center"/>
                </w:tcPr>
                <w:p w14:paraId="3FDC80D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磨床</w:t>
                  </w:r>
                </w:p>
              </w:tc>
              <w:tc>
                <w:tcPr>
                  <w:tcW w:w="1659" w:type="dxa"/>
                  <w:tcBorders>
                    <w:tl2br w:val="nil"/>
                    <w:tr2bl w:val="nil"/>
                  </w:tcBorders>
                  <w:shd w:val="clear" w:color="auto" w:fill="auto"/>
                  <w:vAlign w:val="center"/>
                </w:tcPr>
                <w:p w14:paraId="5855417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园500</w:t>
                  </w:r>
                </w:p>
              </w:tc>
              <w:tc>
                <w:tcPr>
                  <w:tcW w:w="1098" w:type="dxa"/>
                  <w:tcBorders>
                    <w:tl2br w:val="nil"/>
                    <w:tr2bl w:val="nil"/>
                  </w:tcBorders>
                  <w:shd w:val="clear" w:color="auto" w:fill="auto"/>
                  <w:vAlign w:val="center"/>
                </w:tcPr>
                <w:p w14:paraId="7CCBEB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1622" w:type="dxa"/>
                  <w:tcBorders>
                    <w:tl2br w:val="nil"/>
                    <w:tr2bl w:val="nil"/>
                  </w:tcBorders>
                  <w:shd w:val="clear" w:color="auto" w:fill="auto"/>
                  <w:vAlign w:val="center"/>
                </w:tcPr>
                <w:p w14:paraId="3057309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园500</w:t>
                  </w:r>
                </w:p>
              </w:tc>
              <w:tc>
                <w:tcPr>
                  <w:tcW w:w="1098" w:type="dxa"/>
                  <w:tcBorders>
                    <w:top w:val="single" w:color="auto" w:sz="4" w:space="0"/>
                    <w:bottom w:val="single" w:color="auto" w:sz="4" w:space="0"/>
                    <w:tl2br w:val="nil"/>
                    <w:tr2bl w:val="nil"/>
                  </w:tcBorders>
                  <w:shd w:val="clear" w:color="auto" w:fill="auto"/>
                  <w:vAlign w:val="center"/>
                </w:tcPr>
                <w:p w14:paraId="112CFF9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951" w:type="dxa"/>
                  <w:tcBorders>
                    <w:top w:val="single" w:color="auto" w:sz="4" w:space="0"/>
                    <w:bottom w:val="single" w:color="auto" w:sz="4" w:space="0"/>
                    <w:tl2br w:val="nil"/>
                    <w:tr2bl w:val="nil"/>
                  </w:tcBorders>
                  <w:vAlign w:val="center"/>
                </w:tcPr>
                <w:p w14:paraId="1F60300D">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17D27F6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77EC17F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w:t>
                  </w:r>
                </w:p>
              </w:tc>
              <w:tc>
                <w:tcPr>
                  <w:tcW w:w="1735" w:type="dxa"/>
                  <w:tcBorders>
                    <w:tl2br w:val="nil"/>
                    <w:tr2bl w:val="nil"/>
                  </w:tcBorders>
                  <w:shd w:val="clear" w:color="auto" w:fill="auto"/>
                  <w:vAlign w:val="center"/>
                </w:tcPr>
                <w:p w14:paraId="7DB324B4">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砂轮机</w:t>
                  </w:r>
                </w:p>
              </w:tc>
              <w:tc>
                <w:tcPr>
                  <w:tcW w:w="1659" w:type="dxa"/>
                  <w:tcBorders>
                    <w:tl2br w:val="nil"/>
                    <w:tr2bl w:val="nil"/>
                  </w:tcBorders>
                  <w:shd w:val="clear" w:color="auto" w:fill="auto"/>
                  <w:vAlign w:val="center"/>
                </w:tcPr>
                <w:p w14:paraId="40C12BB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园250</w:t>
                  </w:r>
                </w:p>
              </w:tc>
              <w:tc>
                <w:tcPr>
                  <w:tcW w:w="1098" w:type="dxa"/>
                  <w:tcBorders>
                    <w:tl2br w:val="nil"/>
                    <w:tr2bl w:val="nil"/>
                  </w:tcBorders>
                  <w:shd w:val="clear" w:color="auto" w:fill="auto"/>
                  <w:vAlign w:val="center"/>
                </w:tcPr>
                <w:p w14:paraId="129EED8F">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1622" w:type="dxa"/>
                  <w:tcBorders>
                    <w:tl2br w:val="nil"/>
                    <w:tr2bl w:val="nil"/>
                  </w:tcBorders>
                  <w:shd w:val="clear" w:color="auto" w:fill="auto"/>
                  <w:vAlign w:val="center"/>
                </w:tcPr>
                <w:p w14:paraId="12BCC536">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园250</w:t>
                  </w:r>
                </w:p>
              </w:tc>
              <w:tc>
                <w:tcPr>
                  <w:tcW w:w="1098" w:type="dxa"/>
                  <w:tcBorders>
                    <w:top w:val="single" w:color="auto" w:sz="4" w:space="0"/>
                    <w:bottom w:val="single" w:color="auto" w:sz="4" w:space="0"/>
                    <w:tl2br w:val="nil"/>
                    <w:tr2bl w:val="nil"/>
                  </w:tcBorders>
                  <w:shd w:val="clear" w:color="auto" w:fill="auto"/>
                  <w:vAlign w:val="center"/>
                </w:tcPr>
                <w:p w14:paraId="0DBCD135">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951" w:type="dxa"/>
                  <w:tcBorders>
                    <w:top w:val="single" w:color="auto" w:sz="4" w:space="0"/>
                    <w:bottom w:val="single" w:color="auto" w:sz="4" w:space="0"/>
                    <w:tl2br w:val="nil"/>
                    <w:tr2bl w:val="nil"/>
                  </w:tcBorders>
                  <w:vAlign w:val="center"/>
                </w:tcPr>
                <w:p w14:paraId="628FE8CC">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170B655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4DAEE9B1">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5</w:t>
                  </w:r>
                </w:p>
              </w:tc>
              <w:tc>
                <w:tcPr>
                  <w:tcW w:w="1735" w:type="dxa"/>
                  <w:tcBorders>
                    <w:tl2br w:val="nil"/>
                    <w:tr2bl w:val="nil"/>
                  </w:tcBorders>
                  <w:shd w:val="clear" w:color="auto" w:fill="auto"/>
                  <w:vAlign w:val="center"/>
                </w:tcPr>
                <w:p w14:paraId="27C7DBB0">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连续式回火炉</w:t>
                  </w:r>
                </w:p>
              </w:tc>
              <w:tc>
                <w:tcPr>
                  <w:tcW w:w="1659" w:type="dxa"/>
                  <w:tcBorders>
                    <w:tl2br w:val="nil"/>
                    <w:tr2bl w:val="nil"/>
                  </w:tcBorders>
                  <w:shd w:val="clear" w:color="auto" w:fill="auto"/>
                  <w:vAlign w:val="center"/>
                </w:tcPr>
                <w:p w14:paraId="1A1765B2">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HT-530</w:t>
                  </w:r>
                </w:p>
              </w:tc>
              <w:tc>
                <w:tcPr>
                  <w:tcW w:w="1098" w:type="dxa"/>
                  <w:tcBorders>
                    <w:tl2br w:val="nil"/>
                    <w:tr2bl w:val="nil"/>
                  </w:tcBorders>
                  <w:shd w:val="clear" w:color="auto" w:fill="auto"/>
                  <w:vAlign w:val="center"/>
                </w:tcPr>
                <w:p w14:paraId="4C6DAFA8">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1622" w:type="dxa"/>
                  <w:tcBorders>
                    <w:tl2br w:val="nil"/>
                    <w:tr2bl w:val="nil"/>
                  </w:tcBorders>
                  <w:shd w:val="clear" w:color="auto" w:fill="auto"/>
                  <w:vAlign w:val="center"/>
                </w:tcPr>
                <w:p w14:paraId="65F7F78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HT-530</w:t>
                  </w:r>
                </w:p>
              </w:tc>
              <w:tc>
                <w:tcPr>
                  <w:tcW w:w="1098" w:type="dxa"/>
                  <w:tcBorders>
                    <w:top w:val="single" w:color="auto" w:sz="4" w:space="0"/>
                    <w:bottom w:val="single" w:color="auto" w:sz="4" w:space="0"/>
                    <w:tl2br w:val="nil"/>
                    <w:tr2bl w:val="nil"/>
                  </w:tcBorders>
                  <w:shd w:val="clear" w:color="auto" w:fill="auto"/>
                  <w:vAlign w:val="center"/>
                </w:tcPr>
                <w:p w14:paraId="16B9544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w:t>
                  </w:r>
                </w:p>
              </w:tc>
              <w:tc>
                <w:tcPr>
                  <w:tcW w:w="951" w:type="dxa"/>
                  <w:tcBorders>
                    <w:top w:val="single" w:color="auto" w:sz="4" w:space="0"/>
                    <w:bottom w:val="single" w:color="auto" w:sz="4" w:space="0"/>
                    <w:tl2br w:val="nil"/>
                    <w:tr2bl w:val="nil"/>
                  </w:tcBorders>
                  <w:vAlign w:val="center"/>
                </w:tcPr>
                <w:p w14:paraId="718E4ED4">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51C10F7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57" w:type="dxa"/>
                  <w:bottom w:w="0" w:type="dxa"/>
                  <w:right w:w="57" w:type="dxa"/>
                </w:tblCellMar>
              </w:tblPrEx>
              <w:trPr>
                <w:trHeight w:val="369" w:hRule="atLeast"/>
                <w:jc w:val="center"/>
              </w:trPr>
              <w:tc>
                <w:tcPr>
                  <w:tcW w:w="608" w:type="dxa"/>
                  <w:tcBorders>
                    <w:tl2br w:val="nil"/>
                    <w:tr2bl w:val="nil"/>
                  </w:tcBorders>
                  <w:shd w:val="clear" w:color="auto" w:fill="auto"/>
                  <w:vAlign w:val="center"/>
                </w:tcPr>
                <w:p w14:paraId="0DA5F75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w:t>
                  </w:r>
                </w:p>
              </w:tc>
              <w:tc>
                <w:tcPr>
                  <w:tcW w:w="1735" w:type="dxa"/>
                  <w:tcBorders>
                    <w:tl2br w:val="nil"/>
                    <w:tr2bl w:val="nil"/>
                  </w:tcBorders>
                  <w:shd w:val="clear" w:color="auto" w:fill="auto"/>
                  <w:vAlign w:val="center"/>
                </w:tcPr>
                <w:p w14:paraId="68996BC9">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弹簧拉压试验机</w:t>
                  </w:r>
                </w:p>
              </w:tc>
              <w:tc>
                <w:tcPr>
                  <w:tcW w:w="1659" w:type="dxa"/>
                  <w:tcBorders>
                    <w:tl2br w:val="nil"/>
                    <w:tr2bl w:val="nil"/>
                  </w:tcBorders>
                  <w:shd w:val="clear" w:color="auto" w:fill="auto"/>
                  <w:vAlign w:val="center"/>
                </w:tcPr>
                <w:p w14:paraId="18E0D6DA">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JT1000</w:t>
                  </w:r>
                </w:p>
              </w:tc>
              <w:tc>
                <w:tcPr>
                  <w:tcW w:w="1098" w:type="dxa"/>
                  <w:tcBorders>
                    <w:tl2br w:val="nil"/>
                    <w:tr2bl w:val="nil"/>
                  </w:tcBorders>
                  <w:shd w:val="clear" w:color="auto" w:fill="auto"/>
                  <w:vAlign w:val="center"/>
                </w:tcPr>
                <w:p w14:paraId="67DFA047">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3</w:t>
                  </w:r>
                </w:p>
              </w:tc>
              <w:tc>
                <w:tcPr>
                  <w:tcW w:w="1622" w:type="dxa"/>
                  <w:tcBorders>
                    <w:tl2br w:val="nil"/>
                    <w:tr2bl w:val="nil"/>
                  </w:tcBorders>
                  <w:shd w:val="clear" w:color="auto" w:fill="auto"/>
                  <w:vAlign w:val="center"/>
                </w:tcPr>
                <w:p w14:paraId="60C510DD">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JT1000</w:t>
                  </w:r>
                </w:p>
              </w:tc>
              <w:tc>
                <w:tcPr>
                  <w:tcW w:w="1098" w:type="dxa"/>
                  <w:tcBorders>
                    <w:top w:val="single" w:color="auto" w:sz="4" w:space="0"/>
                    <w:bottom w:val="single" w:color="auto" w:sz="4" w:space="0"/>
                    <w:tl2br w:val="nil"/>
                    <w:tr2bl w:val="nil"/>
                  </w:tcBorders>
                  <w:shd w:val="clear" w:color="auto" w:fill="auto"/>
                  <w:vAlign w:val="center"/>
                </w:tcPr>
                <w:p w14:paraId="2A5E3D9B">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3</w:t>
                  </w:r>
                </w:p>
              </w:tc>
              <w:tc>
                <w:tcPr>
                  <w:tcW w:w="951" w:type="dxa"/>
                  <w:tcBorders>
                    <w:top w:val="single" w:color="auto" w:sz="4" w:space="0"/>
                    <w:bottom w:val="single" w:color="auto" w:sz="4" w:space="0"/>
                    <w:tl2br w:val="nil"/>
                    <w:tr2bl w:val="nil"/>
                  </w:tcBorders>
                  <w:vAlign w:val="center"/>
                </w:tcPr>
                <w:p w14:paraId="47CC0E87">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bl>
          <w:p w14:paraId="2ADE343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原辅材料消耗</w:t>
            </w:r>
          </w:p>
          <w:p w14:paraId="577B0797">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200"/>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项目主要原辅材料及能源消耗情况见下表。</w:t>
            </w:r>
          </w:p>
          <w:p w14:paraId="65985A9A">
            <w:pPr>
              <w:pStyle w:val="24"/>
              <w:keepNext w:val="0"/>
              <w:keepLines w:val="0"/>
              <w:pageBreakBefore w:val="0"/>
              <w:widowControl w:val="0"/>
              <w:numPr>
                <w:ilvl w:val="0"/>
                <w:numId w:val="0"/>
              </w:numPr>
              <w:kinsoku/>
              <w:wordWrap/>
              <w:overflowPunct/>
              <w:topLinePunct w:val="0"/>
              <w:autoSpaceDE/>
              <w:autoSpaceDN/>
              <w:bidi w:val="0"/>
              <w:adjustRightInd/>
              <w:snapToGrid/>
              <w:spacing w:before="120"/>
              <w:ind w:firstLine="480" w:firstLineChars="200"/>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表</w:t>
            </w:r>
            <w:r>
              <w:rPr>
                <w:rFonts w:hint="eastAsia"/>
                <w:color w:val="000000" w:themeColor="text1"/>
                <w:highlight w:val="none"/>
                <w:lang w:val="en-US" w:eastAsia="zh-CN"/>
                <w14:textFill>
                  <w14:solidFill>
                    <w14:schemeClr w14:val="tx1"/>
                  </w14:solidFill>
                </w14:textFill>
              </w:rPr>
              <w:t>7</w:t>
            </w:r>
            <w:r>
              <w:rPr>
                <w:color w:val="000000" w:themeColor="text1"/>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 xml:space="preserve">   </w:t>
            </w:r>
            <w:r>
              <w:rPr>
                <w:color w:val="000000" w:themeColor="text1"/>
                <w:highlight w:val="none"/>
                <w14:textFill>
                  <w14:solidFill>
                    <w14:schemeClr w14:val="tx1"/>
                  </w14:solidFill>
                </w14:textFill>
              </w:rPr>
              <w:t xml:space="preserve"> 项目</w:t>
            </w:r>
            <w:r>
              <w:rPr>
                <w:rFonts w:hint="eastAsia"/>
                <w:color w:val="000000" w:themeColor="text1"/>
                <w:highlight w:val="none"/>
                <w:lang w:val="en-US" w:eastAsia="zh-CN"/>
                <w14:textFill>
                  <w14:solidFill>
                    <w14:schemeClr w14:val="tx1"/>
                  </w14:solidFill>
                </w14:textFill>
              </w:rPr>
              <w:t>主要原辅材料及能源消耗</w:t>
            </w:r>
            <w:r>
              <w:rPr>
                <w:color w:val="000000" w:themeColor="text1"/>
                <w:highlight w:val="none"/>
                <w14:textFill>
                  <w14:solidFill>
                    <w14:schemeClr w14:val="tx1"/>
                  </w14:solidFill>
                </w14:textFill>
              </w:rPr>
              <w:t>一览表</w:t>
            </w:r>
          </w:p>
          <w:tbl>
            <w:tblPr>
              <w:tblStyle w:val="18"/>
              <w:tblW w:w="4997" w:type="pct"/>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89"/>
              <w:gridCol w:w="3150"/>
              <w:gridCol w:w="2000"/>
              <w:gridCol w:w="1590"/>
              <w:gridCol w:w="1337"/>
            </w:tblGrid>
            <w:tr w14:paraId="2D879F0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2" w:type="pct"/>
                  <w:tcBorders>
                    <w:tl2br w:val="nil"/>
                    <w:tr2bl w:val="nil"/>
                  </w:tcBorders>
                  <w:noWrap w:val="0"/>
                  <w:vAlign w:val="center"/>
                </w:tcPr>
                <w:p w14:paraId="57FA2147">
                  <w:pPr>
                    <w:widowControl w:val="0"/>
                    <w:spacing w:after="0"/>
                    <w:jc w:val="center"/>
                    <w:rPr>
                      <w:rFonts w:hint="default" w:ascii="Times New Roman" w:hAnsi="Times New Roman" w:eastAsia="宋体" w:cstheme="minorBidi"/>
                      <w:b/>
                      <w:color w:val="000000" w:themeColor="text1"/>
                      <w:sz w:val="21"/>
                      <w:szCs w:val="21"/>
                      <w:highlight w:val="none"/>
                      <w:lang w:val="en-US" w:eastAsia="zh-CN" w:bidi="ar-SA"/>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序号</w:t>
                  </w:r>
                </w:p>
              </w:tc>
              <w:tc>
                <w:tcPr>
                  <w:tcW w:w="1796" w:type="pct"/>
                  <w:tcBorders>
                    <w:tl2br w:val="nil"/>
                    <w:tr2bl w:val="nil"/>
                  </w:tcBorders>
                  <w:noWrap w:val="0"/>
                  <w:vAlign w:val="center"/>
                </w:tcPr>
                <w:p w14:paraId="330771A7">
                  <w:pPr>
                    <w:widowControl w:val="0"/>
                    <w:spacing w:after="0"/>
                    <w:jc w:val="center"/>
                    <w:rPr>
                      <w:rFonts w:hint="eastAsia" w:ascii="Times New Roman" w:hAnsi="Times New Roman" w:eastAsia="宋体" w:cstheme="minorBidi"/>
                      <w:b/>
                      <w:color w:val="000000" w:themeColor="text1"/>
                      <w:sz w:val="21"/>
                      <w:szCs w:val="21"/>
                      <w:highlight w:val="none"/>
                      <w:lang w:val="en-US" w:eastAsia="zh-CN" w:bidi="ar-SA"/>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原辅材料</w:t>
                  </w:r>
                </w:p>
              </w:tc>
              <w:tc>
                <w:tcPr>
                  <w:tcW w:w="1140" w:type="pct"/>
                  <w:tcBorders>
                    <w:tl2br w:val="nil"/>
                    <w:tr2bl w:val="nil"/>
                  </w:tcBorders>
                  <w:noWrap w:val="0"/>
                  <w:vAlign w:val="center"/>
                </w:tcPr>
                <w:p w14:paraId="35B77EF1">
                  <w:pPr>
                    <w:widowControl w:val="0"/>
                    <w:spacing w:after="0"/>
                    <w:jc w:val="center"/>
                    <w:rPr>
                      <w:rFonts w:hint="default" w:ascii="Times New Roman" w:hAnsi="Times New Roman" w:eastAsia="宋体" w:cstheme="minorBidi"/>
                      <w:b/>
                      <w:color w:val="000000" w:themeColor="text1"/>
                      <w:sz w:val="21"/>
                      <w:szCs w:val="21"/>
                      <w:highlight w:val="none"/>
                      <w:lang w:val="en-US" w:eastAsia="zh-CN" w:bidi="ar-SA"/>
                      <w14:textFill>
                        <w14:solidFill>
                          <w14:schemeClr w14:val="tx1"/>
                        </w14:solidFill>
                      </w14:textFill>
                    </w:rPr>
                  </w:pPr>
                  <w:r>
                    <w:rPr>
                      <w:rFonts w:ascii="Times New Roman" w:hAnsi="Times New Roman" w:eastAsia="宋体"/>
                      <w:b/>
                      <w:color w:val="000000" w:themeColor="text1"/>
                      <w:kern w:val="36"/>
                      <w:sz w:val="21"/>
                      <w:szCs w:val="21"/>
                      <w:highlight w:val="none"/>
                      <w14:textFill>
                        <w14:solidFill>
                          <w14:schemeClr w14:val="tx1"/>
                        </w14:solidFill>
                      </w14:textFill>
                    </w:rPr>
                    <w:t>环评批复用量</w:t>
                  </w:r>
                </w:p>
              </w:tc>
              <w:tc>
                <w:tcPr>
                  <w:tcW w:w="906" w:type="pct"/>
                  <w:tcBorders>
                    <w:tl2br w:val="nil"/>
                    <w:tr2bl w:val="nil"/>
                  </w:tcBorders>
                  <w:noWrap w:val="0"/>
                  <w:vAlign w:val="center"/>
                </w:tcPr>
                <w:p w14:paraId="438E8B32">
                  <w:pPr>
                    <w:widowControl w:val="0"/>
                    <w:spacing w:after="0"/>
                    <w:jc w:val="center"/>
                    <w:rPr>
                      <w:rFonts w:hint="default" w:ascii="Times New Roman" w:hAnsi="Times New Roman" w:eastAsia="宋体" w:cstheme="minorBidi"/>
                      <w:b/>
                      <w:color w:val="000000" w:themeColor="text1"/>
                      <w:sz w:val="21"/>
                      <w:szCs w:val="21"/>
                      <w:highlight w:val="none"/>
                      <w:lang w:val="en-US" w:eastAsia="zh-CN" w:bidi="ar-SA"/>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实际生产用量</w:t>
                  </w:r>
                </w:p>
              </w:tc>
              <w:tc>
                <w:tcPr>
                  <w:tcW w:w="762" w:type="pct"/>
                  <w:tcBorders>
                    <w:tl2br w:val="nil"/>
                    <w:tr2bl w:val="nil"/>
                  </w:tcBorders>
                  <w:noWrap w:val="0"/>
                  <w:vAlign w:val="center"/>
                </w:tcPr>
                <w:p w14:paraId="014EDED3">
                  <w:pPr>
                    <w:widowControl w:val="0"/>
                    <w:spacing w:after="0"/>
                    <w:jc w:val="center"/>
                    <w:rPr>
                      <w:rFonts w:hint="default" w:ascii="Times New Roman" w:hAnsi="Times New Roman" w:eastAsia="宋体" w:cstheme="minorBidi"/>
                      <w:b/>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heme="minorBidi"/>
                      <w:b/>
                      <w:color w:val="000000" w:themeColor="text1"/>
                      <w:sz w:val="21"/>
                      <w:szCs w:val="21"/>
                      <w:highlight w:val="none"/>
                      <w:lang w:val="en-US" w:eastAsia="zh-CN" w:bidi="ar-SA"/>
                      <w14:textFill>
                        <w14:solidFill>
                          <w14:schemeClr w14:val="tx1"/>
                        </w14:solidFill>
                      </w14:textFill>
                    </w:rPr>
                    <w:t>一致性</w:t>
                  </w:r>
                </w:p>
              </w:tc>
            </w:tr>
            <w:tr w14:paraId="4605341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2" w:type="pct"/>
                  <w:tcBorders>
                    <w:tl2br w:val="nil"/>
                    <w:tr2bl w:val="nil"/>
                  </w:tcBorders>
                  <w:noWrap w:val="0"/>
                  <w:vAlign w:val="center"/>
                </w:tcPr>
                <w:p w14:paraId="62DFB1C1">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1</w:t>
                  </w:r>
                </w:p>
              </w:tc>
              <w:tc>
                <w:tcPr>
                  <w:tcW w:w="1796" w:type="pct"/>
                  <w:tcBorders>
                    <w:tl2br w:val="nil"/>
                    <w:tr2bl w:val="nil"/>
                  </w:tcBorders>
                  <w:shd w:val="clear" w:color="auto" w:fill="auto"/>
                  <w:noWrap w:val="0"/>
                  <w:vAlign w:val="center"/>
                </w:tcPr>
                <w:p w14:paraId="421156AC">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弹簧钢丝</w:t>
                  </w:r>
                </w:p>
              </w:tc>
              <w:tc>
                <w:tcPr>
                  <w:tcW w:w="1140" w:type="pct"/>
                  <w:tcBorders>
                    <w:tl2br w:val="nil"/>
                    <w:tr2bl w:val="nil"/>
                  </w:tcBorders>
                  <w:shd w:val="clear" w:color="auto" w:fill="auto"/>
                  <w:noWrap w:val="0"/>
                  <w:vAlign w:val="center"/>
                </w:tcPr>
                <w:p w14:paraId="12ADD9EE">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1</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0t/a</w:t>
                  </w:r>
                </w:p>
              </w:tc>
              <w:tc>
                <w:tcPr>
                  <w:tcW w:w="1590" w:type="dxa"/>
                  <w:tcBorders>
                    <w:bottom w:val="single" w:color="auto" w:sz="4" w:space="0"/>
                    <w:tl2br w:val="nil"/>
                    <w:tr2bl w:val="nil"/>
                  </w:tcBorders>
                  <w:noWrap w:val="0"/>
                  <w:vAlign w:val="center"/>
                </w:tcPr>
                <w:p w14:paraId="395A8B09">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1</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6</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0t/a</w:t>
                  </w:r>
                </w:p>
              </w:tc>
              <w:tc>
                <w:tcPr>
                  <w:tcW w:w="762" w:type="pct"/>
                  <w:tcBorders>
                    <w:bottom w:val="single" w:color="auto" w:sz="4" w:space="0"/>
                    <w:tl2br w:val="nil"/>
                    <w:tr2bl w:val="nil"/>
                  </w:tcBorders>
                  <w:noWrap w:val="0"/>
                  <w:vAlign w:val="center"/>
                </w:tcPr>
                <w:p w14:paraId="17EFC348">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400BD3A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2" w:type="pct"/>
                  <w:tcBorders>
                    <w:tl2br w:val="nil"/>
                    <w:tr2bl w:val="nil"/>
                  </w:tcBorders>
                  <w:noWrap w:val="0"/>
                  <w:vAlign w:val="center"/>
                </w:tcPr>
                <w:p w14:paraId="2D1FEB81">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2</w:t>
                  </w:r>
                </w:p>
              </w:tc>
              <w:tc>
                <w:tcPr>
                  <w:tcW w:w="1796" w:type="pct"/>
                  <w:tcBorders>
                    <w:tl2br w:val="nil"/>
                    <w:tr2bl w:val="nil"/>
                  </w:tcBorders>
                  <w:shd w:val="clear" w:color="auto" w:fill="auto"/>
                  <w:noWrap w:val="0"/>
                  <w:vAlign w:val="center"/>
                </w:tcPr>
                <w:p w14:paraId="3C5E72AC">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防锈油</w:t>
                  </w:r>
                </w:p>
              </w:tc>
              <w:tc>
                <w:tcPr>
                  <w:tcW w:w="1140" w:type="pct"/>
                  <w:tcBorders>
                    <w:tl2br w:val="nil"/>
                    <w:tr2bl w:val="nil"/>
                  </w:tcBorders>
                  <w:shd w:val="clear" w:color="auto" w:fill="auto"/>
                  <w:noWrap w:val="0"/>
                  <w:vAlign w:val="center"/>
                </w:tcPr>
                <w:p w14:paraId="099D6216">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t/a</w:t>
                  </w:r>
                </w:p>
              </w:tc>
              <w:tc>
                <w:tcPr>
                  <w:tcW w:w="1590" w:type="dxa"/>
                  <w:tcBorders>
                    <w:top w:val="single" w:color="auto" w:sz="4" w:space="0"/>
                    <w:bottom w:val="single" w:color="auto" w:sz="4" w:space="0"/>
                    <w:tl2br w:val="nil"/>
                    <w:tr2bl w:val="nil"/>
                  </w:tcBorders>
                  <w:noWrap w:val="0"/>
                  <w:vAlign w:val="center"/>
                </w:tcPr>
                <w:p w14:paraId="0BC21B28">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5</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t/a</w:t>
                  </w:r>
                </w:p>
              </w:tc>
              <w:tc>
                <w:tcPr>
                  <w:tcW w:w="762" w:type="pct"/>
                  <w:tcBorders>
                    <w:top w:val="single" w:color="auto" w:sz="4" w:space="0"/>
                    <w:bottom w:val="single" w:color="auto" w:sz="4" w:space="0"/>
                    <w:tl2br w:val="nil"/>
                    <w:tr2bl w:val="nil"/>
                  </w:tcBorders>
                  <w:noWrap w:val="0"/>
                  <w:vAlign w:val="center"/>
                </w:tcPr>
                <w:p w14:paraId="3C55DAF9">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0F709FE8">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2" w:type="pct"/>
                  <w:vAlign w:val="center"/>
                </w:tcPr>
                <w:p w14:paraId="09165E7F">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3</w:t>
                  </w:r>
                </w:p>
              </w:tc>
              <w:tc>
                <w:tcPr>
                  <w:tcW w:w="1796" w:type="pct"/>
                  <w:shd w:val="clear" w:color="auto" w:fill="auto"/>
                  <w:vAlign w:val="center"/>
                </w:tcPr>
                <w:p w14:paraId="42C0663D">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电</w:t>
                  </w:r>
                </w:p>
              </w:tc>
              <w:tc>
                <w:tcPr>
                  <w:tcW w:w="1140" w:type="pct"/>
                  <w:shd w:val="clear" w:color="auto" w:fill="auto"/>
                  <w:vAlign w:val="center"/>
                </w:tcPr>
                <w:p w14:paraId="36046506">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4万kW·h</w:t>
                  </w:r>
                </w:p>
              </w:tc>
              <w:tc>
                <w:tcPr>
                  <w:tcW w:w="906" w:type="pct"/>
                  <w:tcBorders>
                    <w:top w:val="single" w:color="auto" w:sz="4" w:space="0"/>
                    <w:bottom w:val="single" w:color="auto" w:sz="4" w:space="0"/>
                  </w:tcBorders>
                  <w:vAlign w:val="center"/>
                </w:tcPr>
                <w:p w14:paraId="2BC7F819">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4万kW·h</w:t>
                  </w:r>
                </w:p>
              </w:tc>
              <w:tc>
                <w:tcPr>
                  <w:tcW w:w="762" w:type="pct"/>
                  <w:tcBorders>
                    <w:top w:val="single" w:color="auto" w:sz="4" w:space="0"/>
                    <w:bottom w:val="single" w:color="auto" w:sz="4" w:space="0"/>
                  </w:tcBorders>
                  <w:vAlign w:val="center"/>
                </w:tcPr>
                <w:p w14:paraId="3964AF92">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r w14:paraId="74711EF3">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392" w:type="pct"/>
                  <w:vAlign w:val="center"/>
                </w:tcPr>
                <w:p w14:paraId="3F832E26">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4</w:t>
                  </w:r>
                </w:p>
              </w:tc>
              <w:tc>
                <w:tcPr>
                  <w:tcW w:w="1796" w:type="pct"/>
                  <w:shd w:val="clear" w:color="auto" w:fill="auto"/>
                  <w:vAlign w:val="center"/>
                </w:tcPr>
                <w:p w14:paraId="26AB6C56">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水</w:t>
                  </w:r>
                </w:p>
              </w:tc>
              <w:tc>
                <w:tcPr>
                  <w:tcW w:w="1140" w:type="pct"/>
                  <w:shd w:val="clear" w:color="auto" w:fill="auto"/>
                  <w:vAlign w:val="center"/>
                </w:tcPr>
                <w:p w14:paraId="66153A77">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150</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m</w:t>
                  </w:r>
                  <w:r>
                    <w:rPr>
                      <w:rFonts w:hint="eastAsia" w:ascii="Times New Roman" w:hAnsi="Times New Roman" w:eastAsia="宋体" w:cs="Times New Roman"/>
                      <w:color w:val="000000" w:themeColor="text1"/>
                      <w:kern w:val="2"/>
                      <w:sz w:val="21"/>
                      <w:szCs w:val="24"/>
                      <w:vertAlign w:val="superscript"/>
                      <w:lang w:val="pt-BR"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/a</w:t>
                  </w:r>
                </w:p>
              </w:tc>
              <w:tc>
                <w:tcPr>
                  <w:tcW w:w="906" w:type="pct"/>
                  <w:tcBorders>
                    <w:top w:val="single" w:color="auto" w:sz="4" w:space="0"/>
                  </w:tcBorders>
                  <w:vAlign w:val="center"/>
                </w:tcPr>
                <w:p w14:paraId="4D092B4F">
                  <w:pPr>
                    <w:spacing w:after="0"/>
                    <w:jc w:val="cente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50</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m</w:t>
                  </w:r>
                  <w:r>
                    <w:rPr>
                      <w:rFonts w:hint="eastAsia" w:ascii="Times New Roman" w:hAnsi="Times New Roman" w:eastAsia="宋体" w:cs="Times New Roman"/>
                      <w:color w:val="000000" w:themeColor="text1"/>
                      <w:kern w:val="2"/>
                      <w:sz w:val="21"/>
                      <w:szCs w:val="24"/>
                      <w:vertAlign w:val="superscript"/>
                      <w:lang w:val="pt-BR" w:eastAsia="zh-CN" w:bidi="ar-SA"/>
                      <w14:textFill>
                        <w14:solidFill>
                          <w14:schemeClr w14:val="tx1"/>
                        </w14:solidFill>
                      </w14:textFill>
                    </w:rPr>
                    <w:t>3</w:t>
                  </w:r>
                  <w:r>
                    <w:rPr>
                      <w:rFonts w:hint="eastAsia" w:ascii="Times New Roman" w:hAnsi="Times New Roman" w:eastAsia="宋体" w:cs="Times New Roman"/>
                      <w:color w:val="000000" w:themeColor="text1"/>
                      <w:kern w:val="2"/>
                      <w:sz w:val="21"/>
                      <w:szCs w:val="24"/>
                      <w:lang w:val="pt-BR" w:eastAsia="zh-CN" w:bidi="ar-SA"/>
                      <w14:textFill>
                        <w14:solidFill>
                          <w14:schemeClr w14:val="tx1"/>
                        </w14:solidFill>
                      </w14:textFill>
                    </w:rPr>
                    <w:t>/a</w:t>
                  </w:r>
                </w:p>
              </w:tc>
              <w:tc>
                <w:tcPr>
                  <w:tcW w:w="762" w:type="pct"/>
                  <w:tcBorders>
                    <w:top w:val="single" w:color="auto" w:sz="4" w:space="0"/>
                  </w:tcBorders>
                  <w:vAlign w:val="center"/>
                </w:tcPr>
                <w:p w14:paraId="1F4981AD">
                  <w:pPr>
                    <w:spacing w:after="0"/>
                    <w:jc w:val="cente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一致</w:t>
                  </w:r>
                </w:p>
              </w:tc>
            </w:tr>
          </w:tbl>
          <w:p w14:paraId="32A0C132">
            <w:pPr>
              <w:pStyle w:val="23"/>
              <w:keepNext w:val="0"/>
              <w:keepLines w:val="0"/>
              <w:pageBreakBefore w:val="0"/>
              <w:widowControl w:val="0"/>
              <w:numPr>
                <w:ilvl w:val="0"/>
                <w:numId w:val="0"/>
              </w:numPr>
              <w:kinsoku/>
              <w:wordWrap/>
              <w:overflowPunct/>
              <w:topLinePunct w:val="0"/>
              <w:autoSpaceDE w:val="0"/>
              <w:autoSpaceDN w:val="0"/>
              <w:bidi w:val="0"/>
              <w:adjustRightInd w:val="0"/>
              <w:snapToGrid/>
              <w:spacing w:line="460" w:lineRule="exact"/>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本项目验收期间原辅材料消耗与环评批复一致。</w:t>
            </w:r>
          </w:p>
          <w:p w14:paraId="25E59CBE">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26A6D8DC">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5B1C3AEF">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09CDDFEB">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275D3465">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15711898">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1FD28F33">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26460A93">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305B6EF8">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42893286">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27A623CE">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p w14:paraId="1F84DF9C">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eastAsia"/>
                <w:color w:val="000000" w:themeColor="text1"/>
                <w:highlight w:val="yellow"/>
                <w:lang w:eastAsia="zh-CN"/>
                <w14:textFill>
                  <w14:solidFill>
                    <w14:schemeClr w14:val="tx1"/>
                  </w14:solidFill>
                </w14:textFill>
              </w:rPr>
            </w:pPr>
          </w:p>
        </w:tc>
      </w:tr>
    </w:tbl>
    <w:p w14:paraId="1C10A96F">
      <w:pPr>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8"/>
        <w:tblW w:w="89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987"/>
      </w:tblGrid>
      <w:tr w14:paraId="3C097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28" w:hRule="atLeast"/>
          <w:jc w:val="center"/>
        </w:trPr>
        <w:tc>
          <w:tcPr>
            <w:tcW w:w="8987" w:type="dxa"/>
            <w:tcBorders>
              <w:top w:val="single" w:color="auto" w:sz="4" w:space="0"/>
              <w:left w:val="single" w:color="auto" w:sz="4" w:space="0"/>
              <w:bottom w:val="single" w:color="auto" w:sz="4" w:space="0"/>
              <w:right w:val="single" w:color="auto" w:sz="4" w:space="0"/>
            </w:tcBorders>
            <w:noWrap w:val="0"/>
            <w:vAlign w:val="top"/>
          </w:tcPr>
          <w:p w14:paraId="07514A58">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default" w:ascii="Times New Roman" w:hAnsi="Times New Roman" w:eastAsia="宋体" w:cs="Times New Roman"/>
                <w:b/>
                <w:bCs/>
                <w:color w:val="000000"/>
                <w:sz w:val="24"/>
                <w:szCs w:val="24"/>
                <w:highlight w:val="none"/>
              </w:rPr>
            </w:pPr>
            <w:r>
              <w:rPr>
                <w:rFonts w:hint="default" w:ascii="Times New Roman" w:hAnsi="Times New Roman" w:eastAsia="宋体" w:cs="Times New Roman"/>
                <w:b/>
                <w:bCs/>
                <w:color w:val="000000"/>
                <w:sz w:val="24"/>
                <w:szCs w:val="24"/>
                <w:highlight w:val="none"/>
              </w:rPr>
              <w:t>主要工艺流程及</w:t>
            </w:r>
            <w:r>
              <w:rPr>
                <w:rFonts w:hint="eastAsia" w:ascii="Times New Roman" w:hAnsi="Times New Roman" w:eastAsia="宋体" w:cs="Times New Roman"/>
                <w:b/>
                <w:bCs/>
                <w:color w:val="000000"/>
                <w:sz w:val="24"/>
                <w:szCs w:val="24"/>
                <w:highlight w:val="none"/>
                <w:lang w:val="en-US" w:eastAsia="zh-CN"/>
              </w:rPr>
              <w:t>产污</w:t>
            </w:r>
            <w:r>
              <w:rPr>
                <w:rFonts w:hint="default" w:ascii="Times New Roman" w:hAnsi="Times New Roman" w:eastAsia="宋体" w:cs="Times New Roman"/>
                <w:b/>
                <w:bCs/>
                <w:color w:val="000000"/>
                <w:sz w:val="24"/>
                <w:szCs w:val="24"/>
                <w:highlight w:val="none"/>
              </w:rPr>
              <w:t>环节</w:t>
            </w:r>
          </w:p>
          <w:p w14:paraId="6119C9E7">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本次验收项目主要产品为弹簧，实际生产工艺流程与环评及批复一致。</w:t>
            </w:r>
          </w:p>
          <w:p w14:paraId="747BC2FF">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40" w:firstLineChars="200"/>
              <w:textAlignment w:val="auto"/>
              <w:rPr>
                <w:rFonts w:hint="default" w:ascii="Times New Roman" w:hAnsi="Times New Roman" w:eastAsia="宋体" w:cs="Times New Roman"/>
                <w:b/>
                <w:bCs/>
                <w:color w:val="000000"/>
                <w:sz w:val="24"/>
                <w:szCs w:val="24"/>
                <w:highlight w:val="none"/>
                <w:lang w:val="en-US" w:eastAsia="zh-CN"/>
              </w:rPr>
            </w:pPr>
            <w:r>
              <w:drawing>
                <wp:anchor distT="0" distB="0" distL="114300" distR="114300" simplePos="0" relativeHeight="251670528" behindDoc="0" locked="0" layoutInCell="1" allowOverlap="1">
                  <wp:simplePos x="0" y="0"/>
                  <wp:positionH relativeFrom="column">
                    <wp:posOffset>-1905</wp:posOffset>
                  </wp:positionH>
                  <wp:positionV relativeFrom="paragraph">
                    <wp:posOffset>315595</wp:posOffset>
                  </wp:positionV>
                  <wp:extent cx="5591175" cy="5524500"/>
                  <wp:effectExtent l="0" t="0" r="9525" b="0"/>
                  <wp:wrapSquare wrapText="bothSides"/>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5591175" cy="5524500"/>
                          </a:xfrm>
                          <a:prstGeom prst="rect">
                            <a:avLst/>
                          </a:prstGeom>
                          <a:noFill/>
                          <a:ln>
                            <a:noFill/>
                          </a:ln>
                        </pic:spPr>
                      </pic:pic>
                    </a:graphicData>
                  </a:graphic>
                </wp:anchor>
              </w:drawing>
            </w:r>
            <w:r>
              <w:rPr>
                <w:rFonts w:hint="eastAsia" w:ascii="Times New Roman" w:hAnsi="Times New Roman" w:eastAsia="宋体" w:cs="Times New Roman"/>
                <w:b/>
                <w:bCs/>
                <w:sz w:val="24"/>
                <w:szCs w:val="24"/>
                <w:highlight w:val="none"/>
                <w:lang w:val="en-US" w:eastAsia="zh-CN"/>
              </w:rPr>
              <w:t>1、</w:t>
            </w:r>
            <w:r>
              <w:rPr>
                <w:rFonts w:hint="eastAsia" w:ascii="Times New Roman" w:hAnsi="Times New Roman" w:eastAsia="宋体" w:cs="Times New Roman"/>
                <w:b/>
                <w:bCs/>
                <w:color w:val="000000"/>
                <w:sz w:val="24"/>
                <w:szCs w:val="24"/>
                <w:highlight w:val="none"/>
                <w:lang w:val="en-US" w:eastAsia="zh-CN"/>
              </w:rPr>
              <w:t>生产工艺流程</w:t>
            </w:r>
          </w:p>
          <w:p w14:paraId="041B47E7">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2" w:firstLineChars="200"/>
              <w:jc w:val="center"/>
              <w:textAlignment w:val="auto"/>
              <w:rPr>
                <w:rFonts w:hint="eastAsia" w:ascii="Times New Roman" w:hAnsi="Times New Roman" w:eastAsia="宋体" w:cs="Times New Roman"/>
                <w:b/>
                <w:bCs/>
                <w:sz w:val="24"/>
                <w:szCs w:val="24"/>
                <w:highlight w:val="none"/>
                <w:lang w:val="en-US" w:eastAsia="zh-CN" w:bidi="ar"/>
              </w:rPr>
            </w:pPr>
            <w:r>
              <w:rPr>
                <w:rFonts w:hint="eastAsia" w:ascii="Times New Roman" w:hAnsi="Times New Roman" w:eastAsia="宋体" w:cs="Times New Roman"/>
                <w:b/>
                <w:bCs/>
                <w:sz w:val="24"/>
                <w:szCs w:val="24"/>
                <w:highlight w:val="none"/>
                <w:lang w:val="en-US" w:eastAsia="zh-CN" w:bidi="ar"/>
              </w:rPr>
              <w:t>图2  生产工艺及产污工序</w:t>
            </w:r>
          </w:p>
          <w:p w14:paraId="6A12815F">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工艺流程说明：</w:t>
            </w:r>
          </w:p>
          <w:p w14:paraId="172F5D57">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绕制：将各种型号的钢丝用数控电脑绕簧机绕制成不同直径的弹簧。</w:t>
            </w:r>
          </w:p>
          <w:p w14:paraId="4584B238">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磨头：为了保证螺旋压缩弹簧的垂直度，并使两支承圈的端面与其他零件保持接触，减少挠曲和保证主机（或零、部件）的特性。螺旋压缩弹簧的两端面一般均要进行磨削加工，这道工序通常称磨簧。磨簧大致有三种操作方式：手工磨削、半自动磨削和自动磨削，本项目采用砂轮机半自动磨削和磨床自动磨削。</w:t>
            </w:r>
          </w:p>
          <w:p w14:paraId="3375D35B">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回火：所谓回火处理是指将正常化处理之钢材在浸置于一低于临界温度一段时间后，以一定的速率冷却下来，以增加材料之韧性的一种处理。本项目回火温度约为260°C，目的为：1经回火处理后材料的屈服强度提高到抗拉强度的90%，改善弹簧抗蠕变性能。2释放拉丝及卷簧过程造成的残余应力。3稳定弹簧形状（回火15-30分钟后弹簧外圈会缩到一个稳定水平）。</w:t>
            </w:r>
          </w:p>
          <w:p w14:paraId="45C2668B">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防锈处理：本项目弹簧在回火处理后，将弹簧浸入装有防锈油的铁槽内，使弹簧全部沾满防锈油，起到防锈的作用。防锈油循环使用，并且需要定期进行补充。</w:t>
            </w:r>
          </w:p>
          <w:p w14:paraId="4E556B69">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2、</w:t>
            </w:r>
            <w:r>
              <w:rPr>
                <w:rFonts w:hint="eastAsia" w:ascii="Times New Roman" w:hAnsi="Times New Roman" w:eastAsia="宋体" w:cs="Times New Roman"/>
                <w:b/>
                <w:bCs/>
                <w:color w:val="000000"/>
                <w:sz w:val="24"/>
                <w:szCs w:val="24"/>
                <w:highlight w:val="none"/>
                <w:lang w:val="en-US" w:eastAsia="zh-CN"/>
              </w:rPr>
              <w:t>产污环节</w:t>
            </w:r>
          </w:p>
          <w:p w14:paraId="3D825F8A">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本</w:t>
            </w:r>
            <w:r>
              <w:rPr>
                <w:rFonts w:hint="eastAsia" w:ascii="Times New Roman" w:hAnsi="Times New Roman" w:eastAsia="宋体" w:cs="Times New Roman"/>
                <w:sz w:val="24"/>
                <w:szCs w:val="24"/>
                <w:highlight w:val="none"/>
                <w:lang w:val="en-US" w:eastAsia="zh-CN" w:bidi="ar"/>
              </w:rPr>
              <w:t>次验收</w:t>
            </w:r>
            <w:r>
              <w:rPr>
                <w:rFonts w:hint="default" w:ascii="Times New Roman" w:hAnsi="Times New Roman" w:eastAsia="宋体" w:cs="Times New Roman"/>
                <w:sz w:val="24"/>
                <w:szCs w:val="24"/>
                <w:highlight w:val="none"/>
                <w:lang w:val="en-US" w:eastAsia="zh-CN" w:bidi="ar"/>
              </w:rPr>
              <w:t>项目产污环节见下</w:t>
            </w:r>
            <w:r>
              <w:rPr>
                <w:rFonts w:hint="eastAsia" w:ascii="Times New Roman" w:hAnsi="Times New Roman" w:eastAsia="宋体" w:cs="Times New Roman"/>
                <w:sz w:val="24"/>
                <w:szCs w:val="24"/>
                <w:highlight w:val="none"/>
                <w:lang w:val="en-US" w:eastAsia="zh-CN" w:bidi="ar"/>
              </w:rPr>
              <w:t>表</w:t>
            </w:r>
            <w:r>
              <w:rPr>
                <w:rFonts w:hint="default" w:ascii="Times New Roman" w:hAnsi="Times New Roman" w:eastAsia="宋体" w:cs="Times New Roman"/>
                <w:sz w:val="24"/>
                <w:szCs w:val="24"/>
                <w:highlight w:val="none"/>
                <w:lang w:val="en-US" w:eastAsia="zh-CN" w:bidi="ar"/>
              </w:rPr>
              <w:t>。</w:t>
            </w:r>
          </w:p>
          <w:p w14:paraId="2CE4BEEA">
            <w:pPr>
              <w:pStyle w:val="24"/>
              <w:keepNext w:val="0"/>
              <w:keepLines w:val="0"/>
              <w:pageBreakBefore w:val="0"/>
              <w:widowControl w:val="0"/>
              <w:numPr>
                <w:ilvl w:val="0"/>
                <w:numId w:val="0"/>
              </w:numPr>
              <w:kinsoku/>
              <w:wordWrap/>
              <w:overflowPunct/>
              <w:topLinePunct w:val="0"/>
              <w:autoSpaceDE/>
              <w:autoSpaceDN/>
              <w:bidi w:val="0"/>
              <w:adjustRightInd/>
              <w:snapToGrid/>
              <w:spacing w:before="120"/>
              <w:ind w:firstLine="480" w:firstLineChars="200"/>
              <w:textAlignment w:val="auto"/>
              <w:rPr>
                <w:rFonts w:ascii="Times New Roman" w:hAnsi="Times New Roman" w:cs="宋体"/>
                <w:highlight w:val="none"/>
              </w:rPr>
            </w:pPr>
            <w:r>
              <w:rPr>
                <w:rFonts w:ascii="Times New Roman" w:hAnsi="Times New Roman" w:cs="宋体"/>
                <w:highlight w:val="none"/>
              </w:rPr>
              <w:t>表</w:t>
            </w:r>
            <w:r>
              <w:rPr>
                <w:rFonts w:hint="eastAsia" w:cs="宋体"/>
                <w:highlight w:val="none"/>
                <w:lang w:val="en-US" w:eastAsia="zh-CN"/>
              </w:rPr>
              <w:t>8</w:t>
            </w:r>
            <w:r>
              <w:rPr>
                <w:rFonts w:ascii="Times New Roman" w:hAnsi="Times New Roman" w:cs="宋体"/>
                <w:highlight w:val="none"/>
              </w:rPr>
              <w:t xml:space="preserve">                 本项目产污环节一览表</w:t>
            </w:r>
          </w:p>
          <w:tbl>
            <w:tblPr>
              <w:tblStyle w:val="18"/>
              <w:tblpPr w:leftFromText="180" w:rightFromText="180" w:vertAnchor="text" w:tblpXSpec="center" w:tblpY="1"/>
              <w:tblOverlap w:val="never"/>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94"/>
              <w:gridCol w:w="2084"/>
              <w:gridCol w:w="1752"/>
              <w:gridCol w:w="1184"/>
              <w:gridCol w:w="1318"/>
            </w:tblGrid>
            <w:tr w14:paraId="457EC2A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39" w:type="dxa"/>
                  <w:vAlign w:val="center"/>
                </w:tcPr>
                <w:p w14:paraId="43B84144">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污染</w:t>
                  </w:r>
                </w:p>
                <w:p w14:paraId="0EAC9D48">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因素</w:t>
                  </w:r>
                </w:p>
              </w:tc>
              <w:tc>
                <w:tcPr>
                  <w:tcW w:w="1594" w:type="dxa"/>
                  <w:vAlign w:val="center"/>
                </w:tcPr>
                <w:p w14:paraId="0F1A82E4">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产污环节</w:t>
                  </w:r>
                </w:p>
              </w:tc>
              <w:tc>
                <w:tcPr>
                  <w:tcW w:w="2084" w:type="dxa"/>
                  <w:vAlign w:val="center"/>
                </w:tcPr>
                <w:p w14:paraId="071C0CF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污染物</w:t>
                  </w:r>
                </w:p>
              </w:tc>
              <w:tc>
                <w:tcPr>
                  <w:tcW w:w="4254" w:type="dxa"/>
                  <w:gridSpan w:val="3"/>
                  <w:vAlign w:val="center"/>
                </w:tcPr>
                <w:p w14:paraId="5A2B2D89">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防治措施</w:t>
                  </w:r>
                </w:p>
              </w:tc>
            </w:tr>
            <w:tr w14:paraId="218A52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restart"/>
                  <w:vAlign w:val="center"/>
                </w:tcPr>
                <w:p w14:paraId="53EC7FA9">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废气</w:t>
                  </w:r>
                </w:p>
              </w:tc>
              <w:tc>
                <w:tcPr>
                  <w:tcW w:w="1594" w:type="dxa"/>
                  <w:vAlign w:val="center"/>
                </w:tcPr>
                <w:p w14:paraId="32EA4658">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回火</w:t>
                  </w:r>
                </w:p>
              </w:tc>
              <w:tc>
                <w:tcPr>
                  <w:tcW w:w="2084" w:type="dxa"/>
                  <w:vAlign w:val="center"/>
                </w:tcPr>
                <w:p w14:paraId="6099708A">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油雾、非甲烷总烃</w:t>
                  </w:r>
                </w:p>
              </w:tc>
              <w:tc>
                <w:tcPr>
                  <w:tcW w:w="1752" w:type="dxa"/>
                  <w:vAlign w:val="center"/>
                </w:tcPr>
                <w:p w14:paraId="5F413765">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集气罩</w:t>
                  </w:r>
                </w:p>
              </w:tc>
              <w:tc>
                <w:tcPr>
                  <w:tcW w:w="1184" w:type="dxa"/>
                  <w:vAlign w:val="center"/>
                </w:tcPr>
                <w:p w14:paraId="63F70384">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油雾净化器+活性炭吸附</w:t>
                  </w:r>
                </w:p>
              </w:tc>
              <w:tc>
                <w:tcPr>
                  <w:tcW w:w="1318" w:type="dxa"/>
                  <w:vAlign w:val="center"/>
                </w:tcPr>
                <w:p w14:paraId="797F3E6A">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15m高排气筒DA001</w:t>
                  </w:r>
                </w:p>
              </w:tc>
            </w:tr>
            <w:tr w14:paraId="504E16D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continue"/>
                  <w:vAlign w:val="center"/>
                </w:tcPr>
                <w:p w14:paraId="66306A70">
                  <w:pPr>
                    <w:spacing w:after="0"/>
                    <w:jc w:val="center"/>
                    <w:rPr>
                      <w:rFonts w:hint="eastAsia" w:ascii="Times New Roman" w:hAnsi="Times New Roman" w:eastAsia="宋体" w:cs="Times New Roman"/>
                      <w:color w:val="000000"/>
                      <w:kern w:val="2"/>
                      <w:sz w:val="21"/>
                      <w:szCs w:val="24"/>
                      <w:lang w:val="en-US" w:eastAsia="zh-CN" w:bidi="ar-SA"/>
                    </w:rPr>
                  </w:pPr>
                </w:p>
              </w:tc>
              <w:tc>
                <w:tcPr>
                  <w:tcW w:w="1594" w:type="dxa"/>
                  <w:vAlign w:val="center"/>
                </w:tcPr>
                <w:p w14:paraId="6A703AE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磨头</w:t>
                  </w:r>
                </w:p>
              </w:tc>
              <w:tc>
                <w:tcPr>
                  <w:tcW w:w="2084" w:type="dxa"/>
                  <w:vAlign w:val="center"/>
                </w:tcPr>
                <w:p w14:paraId="6E919A0B">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颗粒物</w:t>
                  </w:r>
                </w:p>
              </w:tc>
              <w:tc>
                <w:tcPr>
                  <w:tcW w:w="1752" w:type="dxa"/>
                  <w:vAlign w:val="center"/>
                </w:tcPr>
                <w:p w14:paraId="518B58B9">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集气罩</w:t>
                  </w:r>
                </w:p>
              </w:tc>
              <w:tc>
                <w:tcPr>
                  <w:tcW w:w="1184" w:type="dxa"/>
                  <w:vAlign w:val="center"/>
                </w:tcPr>
                <w:p w14:paraId="69D79EE6">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袋式除尘器</w:t>
                  </w:r>
                </w:p>
              </w:tc>
              <w:tc>
                <w:tcPr>
                  <w:tcW w:w="1318" w:type="dxa"/>
                  <w:vAlign w:val="center"/>
                </w:tcPr>
                <w:p w14:paraId="62CF932D">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15m高排气筒DA002</w:t>
                  </w:r>
                </w:p>
              </w:tc>
            </w:tr>
            <w:tr w14:paraId="155C14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Align w:val="center"/>
                </w:tcPr>
                <w:p w14:paraId="35455B13">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废水</w:t>
                  </w:r>
                </w:p>
              </w:tc>
              <w:tc>
                <w:tcPr>
                  <w:tcW w:w="1594" w:type="dxa"/>
                  <w:vAlign w:val="center"/>
                </w:tcPr>
                <w:p w14:paraId="40C3AA37">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生活污水</w:t>
                  </w:r>
                </w:p>
              </w:tc>
              <w:tc>
                <w:tcPr>
                  <w:tcW w:w="2084" w:type="dxa"/>
                  <w:vAlign w:val="center"/>
                </w:tcPr>
                <w:p w14:paraId="2D65D04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COD、NH</w:t>
                  </w:r>
                  <w:r>
                    <w:rPr>
                      <w:rFonts w:hint="eastAsia" w:ascii="Times New Roman" w:hAnsi="Times New Roman" w:eastAsia="宋体" w:cs="Times New Roman"/>
                      <w:color w:val="000000"/>
                      <w:kern w:val="2"/>
                      <w:sz w:val="21"/>
                      <w:szCs w:val="24"/>
                      <w:vertAlign w:val="subscript"/>
                      <w:lang w:val="en-US" w:eastAsia="zh-CN" w:bidi="ar-SA"/>
                    </w:rPr>
                    <w:t>3</w:t>
                  </w:r>
                  <w:r>
                    <w:rPr>
                      <w:rFonts w:hint="eastAsia" w:ascii="Times New Roman" w:hAnsi="Times New Roman" w:eastAsia="宋体" w:cs="Times New Roman"/>
                      <w:color w:val="000000"/>
                      <w:kern w:val="2"/>
                      <w:sz w:val="21"/>
                      <w:szCs w:val="24"/>
                      <w:lang w:val="en-US" w:eastAsia="zh-CN" w:bidi="ar-SA"/>
                    </w:rPr>
                    <w:t>-N、SS、TP、TN</w:t>
                  </w:r>
                </w:p>
              </w:tc>
              <w:tc>
                <w:tcPr>
                  <w:tcW w:w="1752" w:type="dxa"/>
                  <w:vAlign w:val="center"/>
                </w:tcPr>
                <w:p w14:paraId="35F50F63">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化粪池</w:t>
                  </w:r>
                </w:p>
              </w:tc>
              <w:tc>
                <w:tcPr>
                  <w:tcW w:w="1184" w:type="dxa"/>
                  <w:vAlign w:val="center"/>
                </w:tcPr>
                <w:p w14:paraId="16B713C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厂区废水总排口</w:t>
                  </w:r>
                </w:p>
              </w:tc>
              <w:tc>
                <w:tcPr>
                  <w:tcW w:w="1318" w:type="dxa"/>
                  <w:vAlign w:val="center"/>
                </w:tcPr>
                <w:p w14:paraId="093D1DDD">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辉县市共城污水净化有限责任公司</w:t>
                  </w:r>
                </w:p>
              </w:tc>
            </w:tr>
            <w:tr w14:paraId="7CCDF1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Align w:val="center"/>
                </w:tcPr>
                <w:p w14:paraId="3493C948">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噪声</w:t>
                  </w:r>
                </w:p>
              </w:tc>
              <w:tc>
                <w:tcPr>
                  <w:tcW w:w="1594" w:type="dxa"/>
                  <w:vAlign w:val="center"/>
                </w:tcPr>
                <w:p w14:paraId="249DA34D">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冲床、磨床、连续式回火炉等</w:t>
                  </w:r>
                </w:p>
              </w:tc>
              <w:tc>
                <w:tcPr>
                  <w:tcW w:w="2084" w:type="dxa"/>
                  <w:vAlign w:val="center"/>
                </w:tcPr>
                <w:p w14:paraId="4E8E9A23">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噪声</w:t>
                  </w:r>
                </w:p>
              </w:tc>
              <w:tc>
                <w:tcPr>
                  <w:tcW w:w="4254" w:type="dxa"/>
                  <w:gridSpan w:val="3"/>
                  <w:vAlign w:val="center"/>
                </w:tcPr>
                <w:p w14:paraId="4FBC1066">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基础减振、密闭隔声等</w:t>
                  </w:r>
                </w:p>
              </w:tc>
            </w:tr>
            <w:tr w14:paraId="5606646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restart"/>
                  <w:vAlign w:val="center"/>
                </w:tcPr>
                <w:p w14:paraId="2962D044">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固废</w:t>
                  </w:r>
                </w:p>
              </w:tc>
              <w:tc>
                <w:tcPr>
                  <w:tcW w:w="1594" w:type="dxa"/>
                  <w:vAlign w:val="center"/>
                </w:tcPr>
                <w:p w14:paraId="4EDC8D47">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绕制</w:t>
                  </w:r>
                </w:p>
              </w:tc>
              <w:tc>
                <w:tcPr>
                  <w:tcW w:w="2084" w:type="dxa"/>
                  <w:vAlign w:val="center"/>
                </w:tcPr>
                <w:p w14:paraId="7E24CF0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废边角料</w:t>
                  </w:r>
                </w:p>
              </w:tc>
              <w:tc>
                <w:tcPr>
                  <w:tcW w:w="4254" w:type="dxa"/>
                  <w:gridSpan w:val="3"/>
                  <w:vAlign w:val="center"/>
                </w:tcPr>
                <w:p w14:paraId="65284C5C">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一般固废暂存间暂存后，定期外售</w:t>
                  </w:r>
                </w:p>
              </w:tc>
            </w:tr>
            <w:tr w14:paraId="5E807CC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continue"/>
                  <w:tcBorders/>
                  <w:vAlign w:val="center"/>
                </w:tcPr>
                <w:p w14:paraId="7A846853">
                  <w:pPr>
                    <w:spacing w:after="0"/>
                    <w:jc w:val="center"/>
                    <w:rPr>
                      <w:rFonts w:hint="eastAsia" w:ascii="Times New Roman" w:hAnsi="Times New Roman" w:eastAsia="宋体" w:cs="Times New Roman"/>
                      <w:color w:val="000000"/>
                      <w:kern w:val="2"/>
                      <w:sz w:val="21"/>
                      <w:szCs w:val="24"/>
                      <w:lang w:val="en-US" w:eastAsia="zh-CN" w:bidi="ar-SA"/>
                    </w:rPr>
                  </w:pPr>
                </w:p>
              </w:tc>
              <w:tc>
                <w:tcPr>
                  <w:tcW w:w="1594" w:type="dxa"/>
                  <w:vAlign w:val="center"/>
                </w:tcPr>
                <w:p w14:paraId="44A33821">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袋式除尘器</w:t>
                  </w:r>
                </w:p>
              </w:tc>
              <w:tc>
                <w:tcPr>
                  <w:tcW w:w="2084" w:type="dxa"/>
                  <w:vAlign w:val="center"/>
                </w:tcPr>
                <w:p w14:paraId="44AD2D1E">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金属粉尘</w:t>
                  </w:r>
                </w:p>
              </w:tc>
              <w:tc>
                <w:tcPr>
                  <w:tcW w:w="4254" w:type="dxa"/>
                  <w:gridSpan w:val="3"/>
                  <w:vAlign w:val="center"/>
                </w:tcPr>
                <w:p w14:paraId="42A8BDA7">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一般固废暂存间暂存后，定期外售</w:t>
                  </w:r>
                </w:p>
              </w:tc>
            </w:tr>
            <w:tr w14:paraId="797B2C3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continue"/>
                  <w:tcBorders/>
                  <w:vAlign w:val="center"/>
                </w:tcPr>
                <w:p w14:paraId="23350298">
                  <w:pPr>
                    <w:spacing w:after="0"/>
                    <w:jc w:val="center"/>
                    <w:rPr>
                      <w:rFonts w:hint="eastAsia" w:ascii="Times New Roman" w:hAnsi="Times New Roman" w:eastAsia="宋体" w:cs="Times New Roman"/>
                      <w:color w:val="000000"/>
                      <w:kern w:val="2"/>
                      <w:sz w:val="21"/>
                      <w:szCs w:val="24"/>
                      <w:lang w:val="en-US" w:eastAsia="zh-CN" w:bidi="ar-SA"/>
                    </w:rPr>
                  </w:pPr>
                </w:p>
              </w:tc>
              <w:tc>
                <w:tcPr>
                  <w:tcW w:w="1594" w:type="dxa"/>
                  <w:vMerge w:val="restart"/>
                  <w:vAlign w:val="center"/>
                </w:tcPr>
                <w:p w14:paraId="43B13DFC">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有机废气治理设施</w:t>
                  </w:r>
                </w:p>
              </w:tc>
              <w:tc>
                <w:tcPr>
                  <w:tcW w:w="2084" w:type="dxa"/>
                  <w:vAlign w:val="center"/>
                </w:tcPr>
                <w:p w14:paraId="01A3D24E">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废活性炭</w:t>
                  </w:r>
                </w:p>
              </w:tc>
              <w:tc>
                <w:tcPr>
                  <w:tcW w:w="4254" w:type="dxa"/>
                  <w:gridSpan w:val="3"/>
                  <w:vAlign w:val="center"/>
                </w:tcPr>
                <w:p w14:paraId="04C7A114">
                  <w:pPr>
                    <w:spacing w:after="0"/>
                    <w:jc w:val="center"/>
                    <w:rPr>
                      <w:rFonts w:hint="eastAsia"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zh-CN" w:eastAsia="zh-CN" w:bidi="ar-SA"/>
                    </w:rPr>
                    <w:t>危废贮存库</w:t>
                  </w:r>
                  <w:r>
                    <w:rPr>
                      <w:rFonts w:hint="eastAsia" w:ascii="Times New Roman" w:hAnsi="Times New Roman" w:eastAsia="宋体" w:cs="Times New Roman"/>
                      <w:color w:val="000000"/>
                      <w:kern w:val="2"/>
                      <w:sz w:val="21"/>
                      <w:szCs w:val="24"/>
                      <w:lang w:val="en-US" w:eastAsia="zh-CN" w:bidi="ar-SA"/>
                    </w:rPr>
                    <w:t>暂存后，定期委托有相应类别危废处理资质单位安全处置</w:t>
                  </w:r>
                </w:p>
              </w:tc>
            </w:tr>
            <w:tr w14:paraId="29B902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9" w:type="dxa"/>
                  <w:vMerge w:val="continue"/>
                  <w:tcBorders/>
                  <w:vAlign w:val="center"/>
                </w:tcPr>
                <w:p w14:paraId="3E1F1CB1">
                  <w:pPr>
                    <w:spacing w:after="0"/>
                    <w:jc w:val="center"/>
                    <w:rPr>
                      <w:rFonts w:hint="eastAsia" w:ascii="Times New Roman" w:hAnsi="Times New Roman" w:eastAsia="宋体" w:cs="Times New Roman"/>
                      <w:color w:val="000000"/>
                      <w:kern w:val="2"/>
                      <w:sz w:val="21"/>
                      <w:szCs w:val="24"/>
                      <w:lang w:val="en-US" w:eastAsia="zh-CN" w:bidi="ar-SA"/>
                    </w:rPr>
                  </w:pPr>
                </w:p>
              </w:tc>
              <w:tc>
                <w:tcPr>
                  <w:tcW w:w="1594" w:type="dxa"/>
                  <w:vMerge w:val="continue"/>
                  <w:tcBorders/>
                  <w:vAlign w:val="center"/>
                </w:tcPr>
                <w:p w14:paraId="4BC20592">
                  <w:pPr>
                    <w:spacing w:after="0"/>
                    <w:jc w:val="center"/>
                    <w:rPr>
                      <w:rFonts w:hint="eastAsia" w:ascii="Times New Roman" w:hAnsi="Times New Roman" w:eastAsia="宋体" w:cs="Times New Roman"/>
                      <w:color w:val="000000"/>
                      <w:kern w:val="2"/>
                      <w:sz w:val="21"/>
                      <w:szCs w:val="24"/>
                      <w:lang w:val="en-US" w:eastAsia="zh-CN" w:bidi="ar-SA"/>
                    </w:rPr>
                  </w:pPr>
                </w:p>
              </w:tc>
              <w:tc>
                <w:tcPr>
                  <w:tcW w:w="2084" w:type="dxa"/>
                  <w:vAlign w:val="center"/>
                </w:tcPr>
                <w:p w14:paraId="7B99E8A6">
                  <w:pPr>
                    <w:spacing w:after="0"/>
                    <w:jc w:val="center"/>
                    <w:rPr>
                      <w:rFonts w:hint="default" w:ascii="Times New Roman" w:hAnsi="Times New Roman" w:eastAsia="宋体" w:cs="Times New Roman"/>
                      <w:color w:val="000000"/>
                      <w:kern w:val="2"/>
                      <w:sz w:val="21"/>
                      <w:szCs w:val="24"/>
                      <w:lang w:val="en-US" w:eastAsia="zh-CN" w:bidi="ar-SA"/>
                    </w:rPr>
                  </w:pPr>
                  <w:r>
                    <w:rPr>
                      <w:rFonts w:hint="eastAsia" w:ascii="Times New Roman" w:hAnsi="Times New Roman" w:eastAsia="宋体" w:cs="Times New Roman"/>
                      <w:color w:val="000000"/>
                      <w:kern w:val="2"/>
                      <w:sz w:val="21"/>
                      <w:szCs w:val="24"/>
                      <w:lang w:val="en-US" w:eastAsia="zh-CN" w:bidi="ar-SA"/>
                    </w:rPr>
                    <w:t>废油</w:t>
                  </w:r>
                </w:p>
              </w:tc>
              <w:tc>
                <w:tcPr>
                  <w:tcW w:w="4254" w:type="dxa"/>
                  <w:gridSpan w:val="3"/>
                  <w:vAlign w:val="center"/>
                </w:tcPr>
                <w:p w14:paraId="0A9C4849">
                  <w:pPr>
                    <w:spacing w:after="0"/>
                    <w:jc w:val="center"/>
                    <w:rPr>
                      <w:rFonts w:hint="eastAsia" w:ascii="Times New Roman" w:hAnsi="Times New Roman" w:eastAsia="宋体" w:cs="Times New Roman"/>
                      <w:color w:val="000000"/>
                      <w:kern w:val="2"/>
                      <w:sz w:val="21"/>
                      <w:szCs w:val="24"/>
                      <w:lang w:val="zh-CN" w:eastAsia="zh-CN" w:bidi="ar-SA"/>
                    </w:rPr>
                  </w:pPr>
                  <w:r>
                    <w:rPr>
                      <w:rFonts w:hint="eastAsia" w:ascii="Times New Roman" w:hAnsi="Times New Roman" w:eastAsia="宋体" w:cs="Times New Roman"/>
                      <w:color w:val="000000"/>
                      <w:kern w:val="2"/>
                      <w:sz w:val="21"/>
                      <w:szCs w:val="24"/>
                      <w:lang w:val="zh-CN" w:eastAsia="zh-CN" w:bidi="ar-SA"/>
                    </w:rPr>
                    <w:t>危废贮存库</w:t>
                  </w:r>
                  <w:r>
                    <w:rPr>
                      <w:rFonts w:hint="eastAsia" w:ascii="Times New Roman" w:hAnsi="Times New Roman" w:eastAsia="宋体" w:cs="Times New Roman"/>
                      <w:color w:val="000000"/>
                      <w:kern w:val="2"/>
                      <w:sz w:val="21"/>
                      <w:szCs w:val="24"/>
                      <w:lang w:val="en-US" w:eastAsia="zh-CN" w:bidi="ar-SA"/>
                    </w:rPr>
                    <w:t>暂存后，定期委托有相应类别危废处理资质单位安全处置</w:t>
                  </w:r>
                </w:p>
              </w:tc>
            </w:tr>
          </w:tbl>
          <w:p w14:paraId="65E19851">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2C37586F">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7C68F02C">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4697E816">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27138C68">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6B1BEC21">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ind w:leftChars="0" w:firstLine="480" w:firstLineChars="200"/>
              <w:jc w:val="both"/>
              <w:textAlignment w:val="auto"/>
              <w:rPr>
                <w:rFonts w:hint="default" w:ascii="Times New Roman" w:hAnsi="Times New Roman" w:eastAsia="宋体" w:cs="Times New Roman"/>
                <w:sz w:val="24"/>
                <w:szCs w:val="24"/>
                <w:highlight w:val="yellow"/>
                <w:lang w:val="en-US" w:eastAsia="zh-CN" w:bidi="ar"/>
              </w:rPr>
            </w:pPr>
          </w:p>
          <w:p w14:paraId="63D618F9">
            <w:pPr>
              <w:keepNext w:val="0"/>
              <w:keepLines w:val="0"/>
              <w:pageBreakBefore w:val="0"/>
              <w:widowControl w:val="0"/>
              <w:numPr>
                <w:ilvl w:val="0"/>
                <w:numId w:val="0"/>
              </w:numPr>
              <w:kinsoku/>
              <w:wordWrap/>
              <w:overflowPunct/>
              <w:topLinePunct w:val="0"/>
              <w:autoSpaceDE/>
              <w:autoSpaceDN/>
              <w:bidi w:val="0"/>
              <w:adjustRightInd/>
              <w:snapToGrid/>
              <w:spacing w:after="0" w:afterLines="0" w:line="460" w:lineRule="exact"/>
              <w:jc w:val="both"/>
              <w:textAlignment w:val="auto"/>
              <w:rPr>
                <w:rFonts w:hint="default" w:ascii="Times New Roman" w:hAnsi="Times New Roman" w:eastAsia="宋体" w:cs="Times New Roman"/>
                <w:sz w:val="24"/>
                <w:szCs w:val="24"/>
                <w:highlight w:val="yellow"/>
                <w:lang w:val="en-US" w:eastAsia="zh-CN" w:bidi="ar"/>
              </w:rPr>
            </w:pPr>
          </w:p>
        </w:tc>
      </w:tr>
    </w:tbl>
    <w:p w14:paraId="50C64C08">
      <w:pPr>
        <w:spacing w:after="0" w:afterLines="0" w:line="360" w:lineRule="auto"/>
        <w:rPr>
          <w:rFonts w:hint="eastAsia" w:eastAsia="仿宋_GB2312"/>
          <w:b/>
          <w:color w:val="000000"/>
          <w:sz w:val="24"/>
          <w:szCs w:val="24"/>
          <w:highlight w:val="none"/>
          <w:lang w:eastAsia="zh-CN"/>
        </w:rPr>
      </w:pPr>
      <w:r>
        <w:rPr>
          <w:rFonts w:eastAsia="仿宋_GB2312"/>
          <w:b/>
          <w:color w:val="000000"/>
          <w:sz w:val="24"/>
          <w:szCs w:val="24"/>
          <w:highlight w:val="none"/>
        </w:rPr>
        <w:t>表</w:t>
      </w:r>
      <w:r>
        <w:rPr>
          <w:rFonts w:hint="eastAsia" w:eastAsia="仿宋_GB2312"/>
          <w:b/>
          <w:color w:val="000000"/>
          <w:sz w:val="24"/>
          <w:szCs w:val="24"/>
          <w:highlight w:val="none"/>
          <w:lang w:val="en-US" w:eastAsia="zh-CN"/>
        </w:rPr>
        <w:t>三</w:t>
      </w:r>
    </w:p>
    <w:tbl>
      <w:tblPr>
        <w:tblStyle w:val="1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6C66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noWrap w:val="0"/>
            <w:vAlign w:val="top"/>
          </w:tcPr>
          <w:p w14:paraId="135DF128">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sz w:val="24"/>
                <w:szCs w:val="24"/>
                <w:highlight w:val="none"/>
              </w:rPr>
            </w:pPr>
            <w:r>
              <w:rPr>
                <w:rFonts w:hint="eastAsia" w:ascii="宋体" w:hAnsi="宋体" w:eastAsia="宋体"/>
                <w:b/>
                <w:bCs/>
                <w:color w:val="000000"/>
                <w:sz w:val="24"/>
                <w:szCs w:val="24"/>
                <w:highlight w:val="none"/>
              </w:rPr>
              <w:t>主要污染源、污染物处理和排放</w:t>
            </w:r>
          </w:p>
          <w:p w14:paraId="677497B2">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default"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lang w:val="en-US" w:eastAsia="zh-CN" w:bidi="ar-SA"/>
              </w:rPr>
              <w:t>1、</w:t>
            </w:r>
            <w:r>
              <w:rPr>
                <w:rFonts w:hint="default" w:ascii="Times New Roman" w:hAnsi="Times New Roman" w:eastAsia="宋体" w:cs="Times New Roman"/>
                <w:b/>
                <w:bCs/>
                <w:color w:val="000000"/>
                <w:sz w:val="24"/>
                <w:szCs w:val="24"/>
                <w:highlight w:val="none"/>
                <w:lang w:val="en-US" w:eastAsia="zh-CN"/>
              </w:rPr>
              <w:t>废气</w:t>
            </w:r>
          </w:p>
          <w:p w14:paraId="45F45953">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0" w:firstLineChars="200"/>
              <w:jc w:val="both"/>
              <w:textAlignment w:val="auto"/>
              <w:rPr>
                <w:rFonts w:hint="eastAsia" w:ascii="Times New Roman" w:hAnsi="Times New Roman" w:eastAsia="宋体" w:cs="Times New Roman"/>
                <w:kern w:val="36"/>
                <w:sz w:val="24"/>
                <w:szCs w:val="24"/>
                <w:highlight w:val="none"/>
                <w:lang w:val="en-US" w:eastAsia="zh-CN" w:bidi="ar-SA"/>
              </w:rPr>
            </w:pPr>
            <w:r>
              <w:rPr>
                <w:rFonts w:hint="eastAsia" w:ascii="Times New Roman" w:hAnsi="Times New Roman" w:eastAsia="宋体" w:cs="Times New Roman"/>
                <w:kern w:val="36"/>
                <w:sz w:val="24"/>
                <w:szCs w:val="24"/>
                <w:highlight w:val="none"/>
                <w:lang w:val="en-US" w:eastAsia="zh-CN" w:bidi="ar-SA"/>
              </w:rPr>
              <w:t>本次验收工程</w:t>
            </w:r>
            <w:r>
              <w:rPr>
                <w:rFonts w:hint="default" w:ascii="Times New Roman" w:hAnsi="Times New Roman" w:eastAsia="宋体" w:cs="Times New Roman"/>
                <w:kern w:val="36"/>
                <w:sz w:val="24"/>
                <w:szCs w:val="24"/>
                <w:highlight w:val="none"/>
                <w:lang w:val="en-US" w:eastAsia="zh-CN" w:bidi="ar-SA"/>
              </w:rPr>
              <w:t>产生的废气主要为</w:t>
            </w:r>
            <w:r>
              <w:rPr>
                <w:rFonts w:hint="eastAsia" w:ascii="Times New Roman" w:hAnsi="Times New Roman" w:eastAsia="宋体" w:cs="Times New Roman"/>
                <w:kern w:val="36"/>
                <w:sz w:val="24"/>
                <w:szCs w:val="24"/>
                <w:highlight w:val="none"/>
                <w:lang w:val="en-US" w:eastAsia="zh-CN" w:bidi="ar-SA"/>
              </w:rPr>
              <w:t>弹簧生产过程中回火工序产生的油雾、非甲烷总烃。回火工序废气经集气罩收集后，经油雾净化器+活性炭吸附活性炭吸附（</w:t>
            </w:r>
            <w:r>
              <w:rPr>
                <w:rFonts w:hint="default" w:ascii="Times New Roman" w:hAnsi="Times New Roman" w:eastAsia="宋体" w:cs="Times New Roman"/>
                <w:kern w:val="36"/>
                <w:sz w:val="24"/>
                <w:szCs w:val="24"/>
                <w:highlight w:val="none"/>
                <w:lang w:val="en-US" w:eastAsia="zh-CN" w:bidi="ar-SA"/>
              </w:rPr>
              <w:t>TA001</w:t>
            </w:r>
            <w:r>
              <w:rPr>
                <w:rFonts w:hint="eastAsia" w:ascii="Times New Roman" w:hAnsi="Times New Roman" w:eastAsia="宋体" w:cs="Times New Roman"/>
                <w:kern w:val="36"/>
                <w:sz w:val="24"/>
                <w:szCs w:val="24"/>
                <w:highlight w:val="none"/>
                <w:lang w:val="en-US" w:eastAsia="zh-CN" w:bidi="ar-SA"/>
              </w:rPr>
              <w:t>）处理后，通过15m高排气筒DA001有组织排放。</w:t>
            </w:r>
          </w:p>
          <w:p w14:paraId="692CD06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eastAsia" w:ascii="Times New Roman" w:hAnsi="Times New Roman" w:eastAsia="宋体" w:cs="Times New Roman"/>
                <w:b w:val="0"/>
                <w:bCs w:val="0"/>
                <w:sz w:val="24"/>
                <w:szCs w:val="24"/>
                <w:highlight w:val="none"/>
                <w:lang w:val="en-US" w:eastAsia="zh-CN"/>
              </w:rPr>
              <w:t>磨头废气采用集气罩收集，经袋式除尘器（TA002）处理后，</w:t>
            </w:r>
            <w:r>
              <w:rPr>
                <w:rFonts w:hint="eastAsia" w:ascii="Times New Roman" w:hAnsi="Times New Roman" w:eastAsia="宋体" w:cs="Times New Roman"/>
                <w:kern w:val="36"/>
                <w:sz w:val="24"/>
                <w:szCs w:val="24"/>
                <w:highlight w:val="none"/>
                <w:lang w:val="en-US" w:eastAsia="zh-CN" w:bidi="ar-SA"/>
              </w:rPr>
              <w:t>通过15m高排气筒DA002有组织排放。</w:t>
            </w:r>
          </w:p>
          <w:p w14:paraId="5695F344">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0" w:firstLineChars="200"/>
              <w:jc w:val="both"/>
              <w:textAlignment w:val="auto"/>
              <w:rPr>
                <w:rFonts w:hint="eastAsia"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本项目废气治理措施工艺流程见下图。</w:t>
            </w:r>
          </w:p>
          <w:p w14:paraId="302EBE4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2" w:firstLineChars="200"/>
              <w:jc w:val="center"/>
              <w:textAlignment w:val="auto"/>
              <w:rPr>
                <w:rFonts w:hint="eastAsia" w:ascii="Times New Roman" w:hAnsi="Times New Roman" w:eastAsia="宋体" w:cs="Times New Roman"/>
                <w:color w:val="000000"/>
                <w:sz w:val="24"/>
                <w:szCs w:val="24"/>
                <w:highlight w:val="none"/>
                <w:lang w:val="en-US" w:eastAsia="zh-CN"/>
              </w:rPr>
            </w:pPr>
            <w:r>
              <w:rPr>
                <w:rFonts w:hint="eastAsia" w:ascii="Times New Roman" w:hAnsi="Times New Roman" w:eastAsia="宋体" w:cs="Times New Roman"/>
                <w:b/>
                <w:bCs/>
                <w:sz w:val="24"/>
                <w:szCs w:val="24"/>
                <w:highlight w:val="none"/>
                <w:lang w:val="en-US" w:eastAsia="zh-CN" w:bidi="ar"/>
              </w:rPr>
              <w:pict>
                <v:shape id="_x0000_s1028" o:spid="_x0000_s1028" o:spt="75" type="#_x0000_t75" style="position:absolute;left:0pt;margin-left:3.45pt;margin-top:6.3pt;height:149.7pt;width:437.35pt;mso-wrap-distance-bottom:0pt;mso-wrap-distance-left:9pt;mso-wrap-distance-right:9pt;mso-wrap-distance-top:0pt;z-index:251671552;mso-width-relative:page;mso-height-relative:page;" o:ole="t" filled="f" o:preferrelative="t" stroked="f" coordsize="21600,21600">
                  <v:path/>
                  <v:fill on="f" focussize="0,0"/>
                  <v:stroke on="f"/>
                  <v:imagedata r:id="rId12" o:title=""/>
                  <o:lock v:ext="edit" aspectratio="t"/>
                  <w10:wrap type="square"/>
                </v:shape>
                <o:OLEObject Type="Embed" ProgID="Visio.Drawing.15" ShapeID="_x0000_s1028" DrawAspect="Content" ObjectID="_1468075725" r:id="rId11">
                  <o:LockedField>false</o:LockedField>
                </o:OLEObject>
              </w:pict>
            </w:r>
            <w:r>
              <w:rPr>
                <w:rFonts w:hint="eastAsia" w:ascii="Times New Roman" w:hAnsi="Times New Roman" w:eastAsia="宋体" w:cs="Times New Roman"/>
                <w:b/>
                <w:bCs/>
                <w:sz w:val="24"/>
                <w:szCs w:val="24"/>
                <w:highlight w:val="none"/>
                <w:lang w:val="en-US" w:eastAsia="zh-CN" w:bidi="ar"/>
              </w:rPr>
              <w:t>图3  本次验收项目废气治理工艺路线图</w:t>
            </w:r>
          </w:p>
          <w:p w14:paraId="253E6CAC">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default"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lang w:val="en-US" w:eastAsia="zh-CN" w:bidi="ar-SA"/>
              </w:rPr>
              <w:t>2、</w:t>
            </w:r>
            <w:r>
              <w:rPr>
                <w:rFonts w:hint="default" w:ascii="Times New Roman" w:hAnsi="Times New Roman" w:eastAsia="宋体" w:cs="Times New Roman"/>
                <w:b/>
                <w:bCs/>
                <w:color w:val="000000"/>
                <w:sz w:val="24"/>
                <w:szCs w:val="24"/>
                <w:highlight w:val="none"/>
                <w:lang w:val="en-US" w:eastAsia="zh-CN"/>
              </w:rPr>
              <w:t>废</w:t>
            </w:r>
            <w:r>
              <w:rPr>
                <w:rFonts w:hint="eastAsia" w:ascii="Times New Roman" w:hAnsi="Times New Roman" w:eastAsia="宋体" w:cs="Times New Roman"/>
                <w:b/>
                <w:bCs/>
                <w:color w:val="000000"/>
                <w:sz w:val="24"/>
                <w:szCs w:val="24"/>
                <w:highlight w:val="none"/>
                <w:lang w:val="en-US" w:eastAsia="zh-CN"/>
              </w:rPr>
              <w:t>水</w:t>
            </w:r>
          </w:p>
          <w:p w14:paraId="1BCED1B9">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0" w:firstLineChars="200"/>
              <w:jc w:val="both"/>
              <w:textAlignment w:val="auto"/>
              <w:rPr>
                <w:rFonts w:hint="default" w:ascii="Times New Roman" w:hAnsi="Times New Roman" w:eastAsia="宋体" w:cs="Times New Roman"/>
                <w:kern w:val="36"/>
                <w:sz w:val="24"/>
                <w:szCs w:val="24"/>
                <w:highlight w:val="none"/>
                <w:lang w:val="en-US" w:eastAsia="zh-CN" w:bidi="ar-SA"/>
              </w:rPr>
            </w:pPr>
            <w:r>
              <w:rPr>
                <w:rFonts w:hint="eastAsia" w:ascii="Times New Roman" w:hAnsi="Times New Roman" w:eastAsia="宋体" w:cs="Times New Roman"/>
                <w:kern w:val="36"/>
                <w:sz w:val="24"/>
                <w:szCs w:val="24"/>
                <w:highlight w:val="none"/>
                <w:lang w:val="en-US" w:eastAsia="zh-CN" w:bidi="ar-SA"/>
              </w:rPr>
              <w:t>本次验收工程废水主要为生活污水，生活污水经化粪池处理后排入辉县市共城污水净化有限责任公司。</w:t>
            </w:r>
          </w:p>
          <w:p w14:paraId="5F9CAB3B">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2" w:firstLineChars="200"/>
              <w:jc w:val="center"/>
              <w:textAlignment w:val="auto"/>
              <w:rPr>
                <w:rFonts w:hint="eastAsia" w:ascii="Times New Roman" w:hAnsi="Times New Roman" w:eastAsia="宋体" w:cs="Times New Roman"/>
                <w:kern w:val="36"/>
                <w:sz w:val="24"/>
                <w:szCs w:val="24"/>
                <w:highlight w:val="none"/>
                <w:lang w:val="en-US" w:eastAsia="zh-CN" w:bidi="ar-SA"/>
              </w:rPr>
            </w:pPr>
            <w:r>
              <w:rPr>
                <w:rFonts w:hint="eastAsia" w:ascii="Times New Roman" w:hAnsi="Times New Roman" w:eastAsia="宋体" w:cs="Times New Roman"/>
                <w:b/>
                <w:bCs/>
                <w:sz w:val="24"/>
                <w:szCs w:val="24"/>
                <w:highlight w:val="none"/>
                <w:lang w:val="en-US" w:eastAsia="zh-CN" w:bidi="ar"/>
              </w:rPr>
              <w:pict>
                <v:shape id="_x0000_s1029" o:spid="_x0000_s1029" o:spt="75" alt="" type="#_x0000_t75" style="position:absolute;left:0pt;margin-left:2.75pt;margin-top:2.35pt;height:74pt;width:434.3pt;mso-wrap-distance-bottom:0pt;mso-wrap-distance-left:9pt;mso-wrap-distance-right:9pt;mso-wrap-distance-top:0pt;z-index:251672576;mso-width-relative:page;mso-height-relative:page;" o:ole="t" filled="f" o:preferrelative="t" stroked="f" coordsize="21600,21600">
                  <v:path/>
                  <v:fill on="f" focussize="0,0"/>
                  <v:stroke on="f"/>
                  <v:imagedata r:id="rId14" o:title=""/>
                  <o:lock v:ext="edit" aspectratio="t"/>
                  <w10:wrap type="square"/>
                </v:shape>
                <o:OLEObject Type="Embed" ProgID="Visio.Drawing.15" ShapeID="_x0000_s1029" DrawAspect="Content" ObjectID="_1468075726" r:id="rId13">
                  <o:LockedField>false</o:LockedField>
                </o:OLEObject>
              </w:pict>
            </w:r>
            <w:r>
              <w:rPr>
                <w:rFonts w:hint="eastAsia" w:ascii="Times New Roman" w:hAnsi="Times New Roman" w:eastAsia="宋体" w:cs="Times New Roman"/>
                <w:b/>
                <w:bCs/>
                <w:sz w:val="24"/>
                <w:szCs w:val="24"/>
                <w:highlight w:val="none"/>
                <w:lang w:val="en-US" w:eastAsia="zh-CN" w:bidi="ar"/>
              </w:rPr>
              <w:t>图4  本次验收项目废水治理工艺路线图</w:t>
            </w:r>
          </w:p>
          <w:p w14:paraId="03D9648D">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eastAsia"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lang w:val="en-US" w:eastAsia="zh-CN" w:bidi="ar-SA"/>
              </w:rPr>
              <w:t>3、</w:t>
            </w:r>
            <w:r>
              <w:rPr>
                <w:rFonts w:hint="eastAsia" w:ascii="Times New Roman" w:hAnsi="Times New Roman" w:eastAsia="宋体" w:cs="Times New Roman"/>
                <w:b/>
                <w:bCs/>
                <w:color w:val="000000"/>
                <w:sz w:val="24"/>
                <w:szCs w:val="24"/>
                <w:highlight w:val="none"/>
                <w:lang w:val="en-US" w:eastAsia="zh-CN"/>
              </w:rPr>
              <w:t>噪声</w:t>
            </w:r>
          </w:p>
          <w:p w14:paraId="20C9FC61">
            <w:pPr>
              <w:keepNext w:val="0"/>
              <w:keepLines w:val="0"/>
              <w:pageBreakBefore w:val="0"/>
              <w:widowControl/>
              <w:numPr>
                <w:ilvl w:val="0"/>
                <w:numId w:val="0"/>
              </w:numPr>
              <w:kinsoku/>
              <w:wordWrap/>
              <w:overflowPunct/>
              <w:topLinePunct w:val="0"/>
              <w:autoSpaceDE/>
              <w:autoSpaceDN/>
              <w:bidi w:val="0"/>
              <w:adjustRightInd/>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本次验收项目主要的噪声源为冲床、磨床、连续式回火炉等生产设备运行噪声，采取基础减振、距离</w:t>
            </w:r>
            <w:r>
              <w:rPr>
                <w:rFonts w:hint="default" w:ascii="Times New Roman" w:hAnsi="Times New Roman" w:eastAsia="宋体" w:cs="Times New Roman"/>
                <w:b w:val="0"/>
                <w:bCs w:val="0"/>
                <w:color w:val="000000"/>
                <w:sz w:val="24"/>
                <w:szCs w:val="24"/>
                <w:highlight w:val="none"/>
                <w:lang w:val="en-US" w:eastAsia="zh-CN"/>
              </w:rPr>
              <w:t>衰减和厂房隔声等相应的降噪措施</w:t>
            </w:r>
            <w:r>
              <w:rPr>
                <w:rFonts w:hint="eastAsia" w:ascii="Times New Roman" w:hAnsi="Times New Roman" w:eastAsia="宋体" w:cs="Times New Roman"/>
                <w:b w:val="0"/>
                <w:bCs w:val="0"/>
                <w:color w:val="000000"/>
                <w:sz w:val="24"/>
                <w:szCs w:val="24"/>
                <w:highlight w:val="none"/>
                <w:lang w:val="en-US" w:eastAsia="zh-CN"/>
              </w:rPr>
              <w:t>。</w:t>
            </w:r>
          </w:p>
          <w:p w14:paraId="03D407D6">
            <w:pPr>
              <w:pStyle w:val="28"/>
              <w:numPr>
                <w:ilvl w:val="0"/>
                <w:numId w:val="0"/>
              </w:numPr>
              <w:jc w:val="center"/>
              <w:rPr>
                <w:rFonts w:hint="default"/>
                <w:highlight w:val="none"/>
                <w:lang w:val="en-US" w:eastAsia="zh-CN"/>
              </w:rPr>
            </w:pPr>
            <w:r>
              <w:rPr>
                <w:rFonts w:hint="eastAsia" w:ascii="Times New Roman" w:hAnsi="Times New Roman" w:eastAsia="宋体" w:cs="Times New Roman"/>
                <w:b/>
                <w:bCs/>
                <w:sz w:val="24"/>
                <w:szCs w:val="24"/>
                <w:highlight w:val="none"/>
                <w:lang w:val="en-US" w:eastAsia="zh-CN" w:bidi="ar"/>
              </w:rPr>
              <w:pict>
                <v:shape id="_x0000_s1031" o:spid="_x0000_s1031" o:spt="75" alt="" type="#_x0000_t75" style="position:absolute;left:0pt;margin-left:-0.35pt;margin-top:21.9pt;height:74pt;width:446.8pt;mso-wrap-distance-bottom:0pt;mso-wrap-distance-left:9pt;mso-wrap-distance-right:9pt;mso-wrap-distance-top:0pt;z-index:251673600;mso-width-relative:page;mso-height-relative:page;" o:ole="t" filled="f" o:preferrelative="t" stroked="f" coordsize="21600,21600">
                  <v:path/>
                  <v:fill on="f" focussize="0,0"/>
                  <v:stroke on="f"/>
                  <v:imagedata r:id="rId16" o:title=""/>
                  <o:lock v:ext="edit" aspectratio="t"/>
                  <w10:wrap type="square"/>
                </v:shape>
                <o:OLEObject Type="Embed" ProgID="Visio.Drawing.15" ShapeID="_x0000_s1031" DrawAspect="Content" ObjectID="_1468075727" r:id="rId15">
                  <o:LockedField>false</o:LockedField>
                </o:OLEObject>
              </w:pict>
            </w:r>
            <w:r>
              <w:rPr>
                <w:rFonts w:hint="default" w:ascii="Times New Roman" w:hAnsi="Times New Roman" w:eastAsia="宋体" w:cs="Times New Roman"/>
                <w:b/>
                <w:bCs/>
                <w:sz w:val="24"/>
                <w:szCs w:val="24"/>
                <w:highlight w:val="none"/>
                <w:lang w:val="en-US" w:eastAsia="zh-CN" w:bidi="ar"/>
              </w:rPr>
              <w:t>图</w:t>
            </w:r>
            <w:r>
              <w:rPr>
                <w:rFonts w:hint="eastAsia" w:hAnsi="Times New Roman" w:eastAsia="宋体" w:cs="Times New Roman"/>
                <w:b/>
                <w:bCs/>
                <w:sz w:val="24"/>
                <w:szCs w:val="24"/>
                <w:highlight w:val="none"/>
                <w:lang w:val="en-US" w:eastAsia="zh-CN" w:bidi="ar"/>
              </w:rPr>
              <w:t>5</w:t>
            </w:r>
            <w:r>
              <w:rPr>
                <w:rFonts w:hint="default" w:ascii="Times New Roman" w:hAnsi="Times New Roman" w:eastAsia="宋体" w:cs="Times New Roman"/>
                <w:b/>
                <w:bCs/>
                <w:sz w:val="24"/>
                <w:szCs w:val="24"/>
                <w:highlight w:val="none"/>
                <w:lang w:val="en-US" w:eastAsia="zh-CN" w:bidi="ar"/>
              </w:rPr>
              <w:t xml:space="preserve">  </w:t>
            </w:r>
            <w:r>
              <w:rPr>
                <w:rFonts w:hint="eastAsia" w:ascii="Times New Roman" w:hAnsi="Times New Roman" w:eastAsia="宋体" w:cs="Times New Roman"/>
                <w:b/>
                <w:bCs/>
                <w:sz w:val="24"/>
                <w:szCs w:val="24"/>
                <w:highlight w:val="none"/>
                <w:lang w:val="en-US" w:eastAsia="zh-CN" w:bidi="ar"/>
              </w:rPr>
              <w:t>噪声治理流程示意图</w:t>
            </w:r>
          </w:p>
          <w:p w14:paraId="6D2D910E">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firstLine="482" w:firstLineChars="200"/>
              <w:textAlignment w:val="auto"/>
              <w:rPr>
                <w:rFonts w:hint="default"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lang w:val="en-US" w:eastAsia="zh-CN" w:bidi="ar-SA"/>
              </w:rPr>
              <w:t>4、</w:t>
            </w:r>
            <w:r>
              <w:rPr>
                <w:rFonts w:hint="eastAsia" w:ascii="Times New Roman" w:hAnsi="Times New Roman" w:eastAsia="宋体" w:cs="Times New Roman"/>
                <w:b/>
                <w:bCs/>
                <w:color w:val="000000"/>
                <w:sz w:val="24"/>
                <w:szCs w:val="24"/>
                <w:highlight w:val="none"/>
                <w:lang w:val="en-US" w:eastAsia="zh-CN"/>
              </w:rPr>
              <w:t>固废</w:t>
            </w:r>
          </w:p>
          <w:p w14:paraId="17E92F4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本次验收项目一般废物为：绕制产生的废边角料，磨头工序废气收集产生的金属粉尘。</w:t>
            </w:r>
          </w:p>
          <w:p w14:paraId="5B0A418E">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一般固废暂存于厂内一座10m</w:t>
            </w:r>
            <w:r>
              <w:rPr>
                <w:rFonts w:hint="eastAsia" w:ascii="Times New Roman" w:hAnsi="Times New Roman" w:eastAsia="宋体" w:cs="Times New Roman"/>
                <w:b w:val="0"/>
                <w:bCs w:val="0"/>
                <w:color w:val="000000"/>
                <w:sz w:val="24"/>
                <w:szCs w:val="24"/>
                <w:highlight w:val="none"/>
                <w:vertAlign w:val="superscript"/>
                <w:lang w:val="en-US" w:eastAsia="zh-CN"/>
              </w:rPr>
              <w:t>2</w:t>
            </w:r>
            <w:r>
              <w:rPr>
                <w:rFonts w:hint="eastAsia" w:ascii="Times New Roman" w:hAnsi="Times New Roman" w:eastAsia="宋体" w:cs="Times New Roman"/>
                <w:b w:val="0"/>
                <w:bCs w:val="0"/>
                <w:color w:val="000000"/>
                <w:sz w:val="24"/>
                <w:szCs w:val="24"/>
                <w:highlight w:val="none"/>
                <w:lang w:val="en-US" w:eastAsia="zh-CN"/>
              </w:rPr>
              <w:t>的一般固废暂存间内定期外售，一般固废暂存间的建设满足《一般工业固体废物贮存和填埋污染控制标准》（GB18599-2020）中的相应防渗漏、防雨淋、防扬尘等环境保护要求。</w:t>
            </w:r>
          </w:p>
          <w:p w14:paraId="265EAE2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本次验收项目危险废物为：废气治理设施产生的废活性炭、废油，收集后危废暂存间暂存，定期委托有相应危废处置资质的单位处置。</w:t>
            </w:r>
          </w:p>
          <w:p w14:paraId="6DEA1D48">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b w:val="0"/>
                <w:bCs w:val="0"/>
                <w:color w:val="000000"/>
                <w:sz w:val="24"/>
                <w:szCs w:val="24"/>
                <w:highlight w:val="none"/>
                <w:lang w:val="en-US" w:eastAsia="zh-CN"/>
              </w:rPr>
            </w:pPr>
            <w:r>
              <w:rPr>
                <w:rFonts w:hint="default" w:ascii="Times New Roman" w:hAnsi="Times New Roman" w:eastAsia="宋体" w:cs="Times New Roman"/>
                <w:b w:val="0"/>
                <w:bCs w:val="0"/>
                <w:color w:val="000000"/>
                <w:sz w:val="24"/>
                <w:szCs w:val="24"/>
                <w:highlight w:val="none"/>
                <w:lang w:val="en-US" w:eastAsia="zh-CN"/>
              </w:rPr>
              <w:t>危废暂存间满足《危险废物贮存污染控制标准》(GB18597-2023)的要求。危险废物在危废暂存间采用专用密闭容器储存，危废暂存间采取防风、防晒、防雨淋、防扬散、防流失、防渗漏措施。</w:t>
            </w:r>
          </w:p>
          <w:p w14:paraId="7CA8592F">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center"/>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r>
              <w:rPr>
                <w:rFonts w:hint="default" w:ascii="Times New Roman" w:hAnsi="Times New Roman" w:eastAsia="宋体" w:cs="Times New Roman"/>
                <w:b/>
                <w:bCs/>
                <w:sz w:val="24"/>
                <w:szCs w:val="24"/>
                <w:highlight w:val="none"/>
                <w:lang w:val="en-US" w:eastAsia="zh-CN" w:bidi="ar"/>
              </w:rPr>
              <w:t>图</w:t>
            </w:r>
            <w:r>
              <w:rPr>
                <w:rFonts w:hint="eastAsia" w:ascii="Times New Roman" w:hAnsi="Times New Roman" w:eastAsia="宋体" w:cs="Times New Roman"/>
                <w:b/>
                <w:bCs/>
                <w:sz w:val="24"/>
                <w:szCs w:val="24"/>
                <w:highlight w:val="none"/>
                <w:lang w:val="en-US" w:eastAsia="zh-CN" w:bidi="ar"/>
              </w:rPr>
              <w:t>6</w:t>
            </w:r>
            <w:r>
              <w:rPr>
                <w:rFonts w:hint="default" w:ascii="Times New Roman" w:hAnsi="Times New Roman" w:eastAsia="宋体" w:cs="Times New Roman"/>
                <w:b/>
                <w:bCs/>
                <w:sz w:val="24"/>
                <w:szCs w:val="24"/>
                <w:highlight w:val="none"/>
                <w:lang w:val="en-US" w:eastAsia="zh-CN" w:bidi="ar"/>
              </w:rPr>
              <w:t xml:space="preserve">  </w:t>
            </w:r>
            <w:r>
              <w:rPr>
                <w:rFonts w:hint="eastAsia" w:ascii="Times New Roman" w:hAnsi="Times New Roman" w:eastAsia="宋体" w:cs="Times New Roman"/>
                <w:b/>
                <w:bCs/>
                <w:sz w:val="24"/>
                <w:szCs w:val="24"/>
                <w:highlight w:val="none"/>
                <w:lang w:val="en-US" w:eastAsia="zh-CN" w:bidi="ar"/>
              </w:rPr>
              <w:t>固废处理</w:t>
            </w:r>
            <w:r>
              <w:rPr>
                <w:rFonts w:hint="default" w:ascii="Times New Roman" w:hAnsi="Times New Roman" w:eastAsia="宋体" w:cs="Times New Roman"/>
                <w:b/>
                <w:bCs/>
                <w:sz w:val="24"/>
                <w:szCs w:val="24"/>
                <w:highlight w:val="none"/>
                <w:lang w:val="en-US" w:eastAsia="zh-CN" w:bidi="ar"/>
              </w:rPr>
              <w:t>流程示意图</w:t>
            </w:r>
            <w:r>
              <w:rPr>
                <w:rFonts w:hint="eastAsia" w:ascii="Times New Roman" w:hAnsi="Times New Roman" w:eastAsia="宋体" w:cs="Times New Roman"/>
                <w:b/>
                <w:bCs/>
                <w:sz w:val="24"/>
                <w:szCs w:val="24"/>
                <w:highlight w:val="none"/>
                <w:lang w:val="en-US" w:eastAsia="zh-CN" w:bidi="ar"/>
              </w:rPr>
              <w:pict>
                <v:shape id="_x0000_s1033" o:spid="_x0000_s1033" o:spt="75" alt="" type="#_x0000_t75" style="position:absolute;left:0pt;margin-left:-5.4pt;margin-top:3.9pt;height:136.4pt;width:444.25pt;mso-wrap-distance-bottom:0pt;mso-wrap-distance-left:9pt;mso-wrap-distance-right:9pt;mso-wrap-distance-top:0pt;z-index:251674624;mso-width-relative:page;mso-height-relative:page;" o:ole="t" filled="f" o:preferrelative="t" stroked="f" coordsize="21600,21600">
                  <v:path/>
                  <v:fill on="f" focussize="0,0"/>
                  <v:stroke on="f"/>
                  <v:imagedata r:id="rId18" o:title=""/>
                  <o:lock v:ext="edit" aspectratio="t"/>
                  <w10:wrap type="square"/>
                </v:shape>
                <o:OLEObject Type="Embed" ProgID="Visio.Drawing.15" ShapeID="_x0000_s1033" DrawAspect="Content" ObjectID="_1468075728" r:id="rId17">
                  <o:LockedField>false</o:LockedField>
                </o:OLEObject>
              </w:pict>
            </w:r>
          </w:p>
          <w:p w14:paraId="48798EB5">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5F9008C6">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7C44EE0A">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67F6007D">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7686F96A">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65072DB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default" w:ascii="Times New Roman" w:hAnsi="Times New Roman" w:eastAsia="宋体" w:cs="Times New Roman"/>
                <w:b/>
                <w:bCs/>
                <w:color w:val="000000"/>
                <w:kern w:val="2"/>
                <w:sz w:val="24"/>
                <w:szCs w:val="24"/>
                <w:u w:color="000000"/>
                <w:vertAlign w:val="baseline"/>
                <w:lang w:val="en-US" w:eastAsia="zh-CN" w:bidi="ar-SA"/>
              </w:rPr>
            </w:pPr>
          </w:p>
          <w:p w14:paraId="4177081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eastAsia" w:ascii="宋体" w:hAnsi="宋体" w:eastAsia="宋体" w:cs="宋体"/>
                <w:b/>
                <w:bCs/>
                <w:color w:val="000000"/>
                <w:kern w:val="2"/>
                <w:sz w:val="24"/>
                <w:szCs w:val="24"/>
                <w:highlight w:val="none"/>
                <w:u w:val="none" w:color="000000"/>
                <w:vertAlign w:val="baseline"/>
                <w:lang w:val="en-US" w:eastAsia="zh-CN" w:bidi="ar-SA"/>
              </w:rPr>
            </w:pPr>
            <w:r>
              <w:rPr>
                <w:rFonts w:hint="default" w:ascii="Times New Roman" w:hAnsi="Times New Roman" w:eastAsia="宋体" w:cs="Times New Roman"/>
                <w:b/>
                <w:bCs/>
                <w:color w:val="000000"/>
                <w:kern w:val="2"/>
                <w:sz w:val="24"/>
                <w:szCs w:val="24"/>
                <w:u w:color="000000"/>
                <w:vertAlign w:val="baseline"/>
                <w:lang w:val="en-US" w:eastAsia="zh-CN" w:bidi="ar-SA"/>
              </w:rPr>
              <w:t>5、</w:t>
            </w:r>
            <w:r>
              <w:rPr>
                <w:rFonts w:hint="eastAsia" w:ascii="宋体" w:hAnsi="宋体" w:eastAsia="宋体" w:cs="宋体"/>
                <w:b/>
                <w:bCs/>
                <w:color w:val="000000"/>
                <w:kern w:val="2"/>
                <w:sz w:val="24"/>
                <w:szCs w:val="24"/>
                <w:highlight w:val="none"/>
                <w:u w:val="none" w:color="000000"/>
                <w:vertAlign w:val="baseline"/>
                <w:lang w:val="en-US" w:eastAsia="zh-CN" w:bidi="ar-SA"/>
              </w:rPr>
              <w:t>环保设施“三同时”落实情况</w:t>
            </w:r>
          </w:p>
          <w:p w14:paraId="1CB321AB">
            <w:pPr>
              <w:keepNext w:val="0"/>
              <w:keepLines w:val="0"/>
              <w:pageBreakBefore w:val="0"/>
              <w:widowControl/>
              <w:kinsoku/>
              <w:wordWrap/>
              <w:overflowPunct/>
              <w:topLinePunct w:val="0"/>
              <w:autoSpaceDE/>
              <w:autoSpaceDN/>
              <w:bidi w:val="0"/>
              <w:adjustRightInd w:val="0"/>
              <w:snapToGrid w:val="0"/>
              <w:spacing w:after="0" w:line="460" w:lineRule="exact"/>
              <w:jc w:val="center"/>
              <w:textAlignment w:val="baseline"/>
              <w:rPr>
                <w:rFonts w:ascii="Times New Roman" w:hAnsi="Times New Roman" w:eastAsia="宋体"/>
                <w:sz w:val="24"/>
                <w:szCs w:val="24"/>
                <w:highlight w:val="none"/>
              </w:rPr>
            </w:pPr>
            <w:r>
              <w:rPr>
                <w:rFonts w:ascii="Times New Roman" w:hAnsi="Times New Roman" w:eastAsia="宋体"/>
                <w:sz w:val="24"/>
                <w:szCs w:val="24"/>
                <w:highlight w:val="none"/>
              </w:rPr>
              <w:t>本项目严格按照环评及批复要求建设了相应的环保治理设施，详见下表。</w:t>
            </w:r>
          </w:p>
          <w:p w14:paraId="070D32FA">
            <w:pPr>
              <w:pStyle w:val="24"/>
              <w:keepNext w:val="0"/>
              <w:keepLines w:val="0"/>
              <w:pageBreakBefore w:val="0"/>
              <w:widowControl w:val="0"/>
              <w:numPr>
                <w:ilvl w:val="0"/>
                <w:numId w:val="0"/>
              </w:numPr>
              <w:kinsoku/>
              <w:wordWrap/>
              <w:overflowPunct/>
              <w:topLinePunct w:val="0"/>
              <w:autoSpaceDE/>
              <w:autoSpaceDN/>
              <w:bidi w:val="0"/>
              <w:adjustRightInd/>
              <w:snapToGrid/>
              <w:spacing w:before="120"/>
              <w:ind w:firstLine="480" w:firstLineChars="200"/>
              <w:textAlignment w:val="auto"/>
              <w:rPr>
                <w:rFonts w:ascii="Times New Roman" w:hAnsi="Times New Roman" w:cs="宋体"/>
                <w:highlight w:val="none"/>
              </w:rPr>
            </w:pPr>
            <w:r>
              <w:rPr>
                <w:rFonts w:ascii="Times New Roman" w:hAnsi="Times New Roman" w:cs="宋体"/>
                <w:highlight w:val="none"/>
              </w:rPr>
              <w:t>表</w:t>
            </w:r>
            <w:r>
              <w:rPr>
                <w:rFonts w:hint="eastAsia" w:cs="宋体"/>
                <w:highlight w:val="none"/>
                <w:lang w:val="en-US" w:eastAsia="zh-CN"/>
              </w:rPr>
              <w:t>9</w:t>
            </w:r>
            <w:r>
              <w:rPr>
                <w:rFonts w:ascii="Times New Roman" w:hAnsi="Times New Roman" w:cs="宋体"/>
                <w:highlight w:val="none"/>
              </w:rPr>
              <w:t xml:space="preserve">     </w:t>
            </w:r>
            <w:r>
              <w:rPr>
                <w:rFonts w:hint="eastAsia" w:ascii="Times New Roman" w:hAnsi="Times New Roman" w:cs="宋体"/>
                <w:highlight w:val="none"/>
                <w:lang w:val="en-US" w:eastAsia="zh-CN"/>
              </w:rPr>
              <w:t xml:space="preserve">           </w:t>
            </w:r>
            <w:r>
              <w:rPr>
                <w:rFonts w:ascii="Times New Roman" w:hAnsi="Times New Roman" w:cs="宋体"/>
                <w:highlight w:val="none"/>
              </w:rPr>
              <w:t xml:space="preserve"> 本项目环保投资一览表</w:t>
            </w:r>
          </w:p>
          <w:tbl>
            <w:tblPr>
              <w:tblStyle w:val="18"/>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30"/>
              <w:gridCol w:w="1313"/>
              <w:gridCol w:w="2328"/>
              <w:gridCol w:w="828"/>
              <w:gridCol w:w="2298"/>
              <w:gridCol w:w="1106"/>
            </w:tblGrid>
            <w:tr w14:paraId="4C9C5FB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tcBorders>
                    <w:tl2br w:val="nil"/>
                    <w:tr2bl w:val="nil"/>
                  </w:tcBorders>
                  <w:noWrap w:val="0"/>
                  <w:vAlign w:val="center"/>
                </w:tcPr>
                <w:p w14:paraId="1F36FD84">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类别</w:t>
                  </w:r>
                </w:p>
              </w:tc>
              <w:tc>
                <w:tcPr>
                  <w:tcW w:w="754" w:type="pct"/>
                  <w:tcBorders>
                    <w:tl2br w:val="nil"/>
                    <w:tr2bl w:val="nil"/>
                  </w:tcBorders>
                  <w:noWrap w:val="0"/>
                  <w:vAlign w:val="center"/>
                </w:tcPr>
                <w:p w14:paraId="4A766897">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eastAsia" w:ascii="Times New Roman" w:hAnsi="Times New Roman" w:eastAsia="宋体" w:cs="Times New Roman"/>
                      <w:b/>
                      <w:bCs/>
                      <w:color w:val="000000"/>
                      <w:sz w:val="21"/>
                      <w:szCs w:val="21"/>
                      <w:highlight w:val="none"/>
                      <w:lang w:eastAsia="zh-CN"/>
                    </w:rPr>
                  </w:pPr>
                  <w:r>
                    <w:rPr>
                      <w:rFonts w:hint="eastAsia" w:ascii="Times New Roman" w:hAnsi="Times New Roman" w:eastAsia="宋体" w:cs="Times New Roman"/>
                      <w:b/>
                      <w:bCs/>
                      <w:color w:val="000000"/>
                      <w:sz w:val="21"/>
                      <w:szCs w:val="21"/>
                      <w:highlight w:val="none"/>
                      <w:lang w:val="en-US" w:eastAsia="zh-CN"/>
                    </w:rPr>
                    <w:t>产污环节</w:t>
                  </w:r>
                </w:p>
              </w:tc>
              <w:tc>
                <w:tcPr>
                  <w:tcW w:w="1337" w:type="pct"/>
                  <w:tcBorders>
                    <w:tl2br w:val="nil"/>
                    <w:tr2bl w:val="nil"/>
                  </w:tcBorders>
                  <w:noWrap w:val="0"/>
                  <w:vAlign w:val="center"/>
                </w:tcPr>
                <w:p w14:paraId="73B942F6">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环评批复防治措施</w:t>
                  </w:r>
                </w:p>
              </w:tc>
              <w:tc>
                <w:tcPr>
                  <w:tcW w:w="475" w:type="pct"/>
                  <w:tcBorders>
                    <w:tl2br w:val="nil"/>
                    <w:tr2bl w:val="nil"/>
                  </w:tcBorders>
                  <w:noWrap w:val="0"/>
                  <w:vAlign w:val="center"/>
                </w:tcPr>
                <w:p w14:paraId="74400BA1">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投资</w:t>
                  </w:r>
                </w:p>
                <w:p w14:paraId="1A7D879F">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eastAsia" w:ascii="Times New Roman" w:hAnsi="Times New Roman" w:eastAsia="宋体" w:cs="Times New Roman"/>
                      <w:b/>
                      <w:bCs/>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rPr>
                    <w:t>（万元）</w:t>
                  </w:r>
                </w:p>
              </w:tc>
              <w:tc>
                <w:tcPr>
                  <w:tcW w:w="1320" w:type="pct"/>
                  <w:tcBorders>
                    <w:tl2br w:val="nil"/>
                    <w:tr2bl w:val="nil"/>
                  </w:tcBorders>
                  <w:noWrap w:val="0"/>
                  <w:vAlign w:val="center"/>
                </w:tcPr>
                <w:p w14:paraId="6F3DB483">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实际建设防治措施</w:t>
                  </w:r>
                </w:p>
              </w:tc>
              <w:tc>
                <w:tcPr>
                  <w:tcW w:w="635" w:type="pct"/>
                  <w:tcBorders>
                    <w:tl2br w:val="nil"/>
                    <w:tr2bl w:val="nil"/>
                  </w:tcBorders>
                  <w:noWrap w:val="0"/>
                  <w:vAlign w:val="center"/>
                </w:tcPr>
                <w:p w14:paraId="2DC8FEFC">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投资</w:t>
                  </w:r>
                </w:p>
                <w:p w14:paraId="1BA9DA40">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（万元）</w:t>
                  </w:r>
                </w:p>
              </w:tc>
            </w:tr>
            <w:tr w14:paraId="51BA94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tcBorders>
                    <w:tl2br w:val="nil"/>
                    <w:tr2bl w:val="nil"/>
                  </w:tcBorders>
                  <w:noWrap w:val="0"/>
                  <w:vAlign w:val="center"/>
                </w:tcPr>
                <w:p w14:paraId="3EA6390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废水</w:t>
                  </w:r>
                </w:p>
              </w:tc>
              <w:tc>
                <w:tcPr>
                  <w:tcW w:w="754" w:type="pct"/>
                  <w:tcBorders>
                    <w:tl2br w:val="nil"/>
                    <w:tr2bl w:val="nil"/>
                  </w:tcBorders>
                  <w:noWrap w:val="0"/>
                  <w:vAlign w:val="center"/>
                </w:tcPr>
                <w:p w14:paraId="3B57F30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生活污水</w:t>
                  </w:r>
                </w:p>
              </w:tc>
              <w:tc>
                <w:tcPr>
                  <w:tcW w:w="1337" w:type="pct"/>
                  <w:tcBorders>
                    <w:tl2br w:val="nil"/>
                    <w:tr2bl w:val="nil"/>
                  </w:tcBorders>
                  <w:noWrap w:val="0"/>
                  <w:vAlign w:val="center"/>
                </w:tcPr>
                <w:p w14:paraId="186DA0B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化粪池</w:t>
                  </w:r>
                </w:p>
              </w:tc>
              <w:tc>
                <w:tcPr>
                  <w:tcW w:w="475" w:type="pct"/>
                  <w:tcBorders>
                    <w:tl2br w:val="nil"/>
                    <w:tr2bl w:val="nil"/>
                  </w:tcBorders>
                  <w:noWrap w:val="0"/>
                  <w:vAlign w:val="center"/>
                </w:tcPr>
                <w:p w14:paraId="4FBB6F7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c>
                <w:tcPr>
                  <w:tcW w:w="1320" w:type="pct"/>
                  <w:tcBorders>
                    <w:tl2br w:val="nil"/>
                    <w:tr2bl w:val="nil"/>
                  </w:tcBorders>
                  <w:shd w:val="clear" w:color="auto" w:fill="auto"/>
                  <w:noWrap w:val="0"/>
                  <w:vAlign w:val="center"/>
                </w:tcPr>
                <w:p w14:paraId="4C8B32F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化粪池</w:t>
                  </w:r>
                </w:p>
              </w:tc>
              <w:tc>
                <w:tcPr>
                  <w:tcW w:w="635" w:type="pct"/>
                  <w:tcBorders>
                    <w:tl2br w:val="nil"/>
                    <w:tr2bl w:val="nil"/>
                  </w:tcBorders>
                  <w:noWrap w:val="0"/>
                  <w:vAlign w:val="center"/>
                </w:tcPr>
                <w:p w14:paraId="14374BEB">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r>
            <w:tr w14:paraId="10FF97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vMerge w:val="restart"/>
                  <w:tcBorders>
                    <w:tl2br w:val="nil"/>
                    <w:tr2bl w:val="nil"/>
                  </w:tcBorders>
                  <w:noWrap w:val="0"/>
                  <w:vAlign w:val="center"/>
                </w:tcPr>
                <w:p w14:paraId="0B0E3EBF">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yellow"/>
                    </w:rPr>
                  </w:pPr>
                  <w:r>
                    <w:rPr>
                      <w:rFonts w:hint="default" w:ascii="Times New Roman" w:hAnsi="Times New Roman" w:eastAsia="宋体" w:cs="Times New Roman"/>
                      <w:color w:val="000000"/>
                      <w:sz w:val="21"/>
                      <w:szCs w:val="21"/>
                      <w:highlight w:val="none"/>
                    </w:rPr>
                    <w:t>废气</w:t>
                  </w:r>
                </w:p>
              </w:tc>
              <w:tc>
                <w:tcPr>
                  <w:tcW w:w="754" w:type="pct"/>
                  <w:tcBorders>
                    <w:tl2br w:val="nil"/>
                    <w:tr2bl w:val="nil"/>
                  </w:tcBorders>
                  <w:noWrap w:val="0"/>
                  <w:vAlign w:val="center"/>
                </w:tcPr>
                <w:p w14:paraId="04D2117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回火</w:t>
                  </w:r>
                </w:p>
              </w:tc>
              <w:tc>
                <w:tcPr>
                  <w:tcW w:w="1337" w:type="pct"/>
                  <w:tcBorders>
                    <w:tl2br w:val="nil"/>
                    <w:tr2bl w:val="nil"/>
                  </w:tcBorders>
                  <w:noWrap w:val="0"/>
                  <w:vAlign w:val="center"/>
                </w:tcPr>
                <w:p w14:paraId="41C550D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15m高排气筒</w:t>
                  </w:r>
                </w:p>
              </w:tc>
              <w:tc>
                <w:tcPr>
                  <w:tcW w:w="475" w:type="pct"/>
                  <w:tcBorders>
                    <w:left w:val="single" w:color="auto" w:sz="4" w:space="0"/>
                    <w:tl2br w:val="nil"/>
                    <w:tr2bl w:val="nil"/>
                  </w:tcBorders>
                  <w:noWrap w:val="0"/>
                  <w:vAlign w:val="center"/>
                </w:tcPr>
                <w:p w14:paraId="440CB09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0.2</w:t>
                  </w:r>
                </w:p>
              </w:tc>
              <w:tc>
                <w:tcPr>
                  <w:tcW w:w="1320" w:type="pct"/>
                  <w:tcBorders>
                    <w:tl2br w:val="nil"/>
                    <w:tr2bl w:val="nil"/>
                  </w:tcBorders>
                  <w:shd w:val="clear" w:color="auto" w:fill="auto"/>
                  <w:noWrap w:val="0"/>
                  <w:vAlign w:val="center"/>
                </w:tcPr>
                <w:p w14:paraId="358BF18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集气罩+油雾净化器+活性炭吸附活性炭吸附（TA001）+15排气筒（DA001）</w:t>
                  </w:r>
                </w:p>
              </w:tc>
              <w:tc>
                <w:tcPr>
                  <w:tcW w:w="635" w:type="pct"/>
                  <w:tcBorders>
                    <w:tl2br w:val="nil"/>
                    <w:tr2bl w:val="nil"/>
                  </w:tcBorders>
                  <w:noWrap w:val="0"/>
                  <w:vAlign w:val="center"/>
                </w:tcPr>
                <w:p w14:paraId="4851D2FD">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yellow"/>
                      <w:lang w:val="en-US" w:eastAsia="zh-CN"/>
                    </w:rPr>
                  </w:pPr>
                  <w:r>
                    <w:rPr>
                      <w:rFonts w:hint="eastAsia" w:ascii="Times New Roman" w:hAnsi="Times New Roman" w:eastAsia="宋体" w:cs="Times New Roman"/>
                      <w:color w:val="000000"/>
                      <w:sz w:val="21"/>
                      <w:szCs w:val="21"/>
                      <w:highlight w:val="none"/>
                      <w:lang w:val="en-US" w:eastAsia="zh-CN"/>
                    </w:rPr>
                    <w:t>4</w:t>
                  </w:r>
                </w:p>
              </w:tc>
            </w:tr>
            <w:tr w14:paraId="3810ECD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vMerge w:val="continue"/>
                  <w:tcBorders>
                    <w:tl2br w:val="nil"/>
                    <w:tr2bl w:val="nil"/>
                  </w:tcBorders>
                  <w:noWrap w:val="0"/>
                  <w:vAlign w:val="center"/>
                </w:tcPr>
                <w:p w14:paraId="707568B5">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rPr>
                  </w:pPr>
                </w:p>
              </w:tc>
              <w:tc>
                <w:tcPr>
                  <w:tcW w:w="754" w:type="pct"/>
                  <w:tcBorders>
                    <w:tl2br w:val="nil"/>
                    <w:tr2bl w:val="nil"/>
                  </w:tcBorders>
                  <w:noWrap w:val="0"/>
                  <w:vAlign w:val="center"/>
                </w:tcPr>
                <w:p w14:paraId="68F992E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磨头</w:t>
                  </w:r>
                </w:p>
              </w:tc>
              <w:tc>
                <w:tcPr>
                  <w:tcW w:w="1337" w:type="pct"/>
                  <w:tcBorders>
                    <w:tl2br w:val="nil"/>
                    <w:tr2bl w:val="nil"/>
                  </w:tcBorders>
                  <w:noWrap w:val="0"/>
                  <w:vAlign w:val="center"/>
                </w:tcPr>
                <w:p w14:paraId="176E3F4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自然沉降室</w:t>
                  </w:r>
                </w:p>
              </w:tc>
              <w:tc>
                <w:tcPr>
                  <w:tcW w:w="475" w:type="pct"/>
                  <w:tcBorders>
                    <w:left w:val="single" w:color="auto" w:sz="4" w:space="0"/>
                    <w:tl2br w:val="nil"/>
                    <w:tr2bl w:val="nil"/>
                  </w:tcBorders>
                  <w:noWrap w:val="0"/>
                  <w:vAlign w:val="center"/>
                </w:tcPr>
                <w:p w14:paraId="6067770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1320" w:type="pct"/>
                  <w:tcBorders>
                    <w:tl2br w:val="nil"/>
                    <w:tr2bl w:val="nil"/>
                  </w:tcBorders>
                  <w:shd w:val="clear" w:color="auto" w:fill="auto"/>
                  <w:noWrap w:val="0"/>
                  <w:vAlign w:val="center"/>
                </w:tcPr>
                <w:p w14:paraId="3A8A883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集气罩+袋式除尘器（TA002）+15m高排气筒（DA002）</w:t>
                  </w:r>
                </w:p>
              </w:tc>
              <w:tc>
                <w:tcPr>
                  <w:tcW w:w="635" w:type="pct"/>
                  <w:tcBorders>
                    <w:tl2br w:val="nil"/>
                    <w:tr2bl w:val="nil"/>
                  </w:tcBorders>
                  <w:noWrap w:val="0"/>
                  <w:vAlign w:val="center"/>
                </w:tcPr>
                <w:p w14:paraId="63269DD2">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0.8</w:t>
                  </w:r>
                </w:p>
              </w:tc>
            </w:tr>
            <w:tr w14:paraId="6EA1356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vMerge w:val="restart"/>
                  <w:tcBorders>
                    <w:tl2br w:val="nil"/>
                    <w:tr2bl w:val="nil"/>
                  </w:tcBorders>
                  <w:noWrap w:val="0"/>
                  <w:vAlign w:val="center"/>
                </w:tcPr>
                <w:p w14:paraId="3BF01BEC">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固体</w:t>
                  </w:r>
                </w:p>
                <w:p w14:paraId="086B9AF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废物</w:t>
                  </w:r>
                </w:p>
              </w:tc>
              <w:tc>
                <w:tcPr>
                  <w:tcW w:w="754" w:type="pct"/>
                  <w:tcBorders>
                    <w:tl2br w:val="nil"/>
                    <w:tr2bl w:val="nil"/>
                  </w:tcBorders>
                  <w:noWrap w:val="0"/>
                  <w:vAlign w:val="center"/>
                </w:tcPr>
                <w:p w14:paraId="79B6B0D5">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color w:val="000000"/>
                      <w:sz w:val="21"/>
                      <w:szCs w:val="21"/>
                      <w:highlight w:val="none"/>
                      <w:lang w:eastAsia="zh-CN"/>
                    </w:rPr>
                  </w:pPr>
                  <w:r>
                    <w:rPr>
                      <w:rFonts w:hint="eastAsia" w:ascii="Times New Roman" w:hAnsi="Times New Roman" w:eastAsia="宋体" w:cs="Times New Roman"/>
                      <w:color w:val="000000"/>
                      <w:sz w:val="21"/>
                      <w:szCs w:val="21"/>
                      <w:highlight w:val="none"/>
                      <w:lang w:val="en-US" w:eastAsia="zh-CN"/>
                    </w:rPr>
                    <w:t>一般固废</w:t>
                  </w:r>
                </w:p>
              </w:tc>
              <w:tc>
                <w:tcPr>
                  <w:tcW w:w="1337" w:type="pct"/>
                  <w:tcBorders>
                    <w:tl2br w:val="nil"/>
                    <w:tr2bl w:val="nil"/>
                  </w:tcBorders>
                  <w:noWrap w:val="0"/>
                  <w:vAlign w:val="center"/>
                </w:tcPr>
                <w:p w14:paraId="74B415B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一般固废间10m</w:t>
                  </w:r>
                  <w:r>
                    <w:rPr>
                      <w:rFonts w:hint="eastAsia" w:ascii="Times New Roman" w:hAnsi="Times New Roman" w:eastAsia="宋体" w:cs="Times New Roman"/>
                      <w:color w:val="000000"/>
                      <w:sz w:val="21"/>
                      <w:szCs w:val="21"/>
                      <w:highlight w:val="none"/>
                      <w:vertAlign w:val="superscript"/>
                      <w:lang w:val="en-US" w:eastAsia="zh-CN"/>
                    </w:rPr>
                    <w:t>2</w:t>
                  </w:r>
                </w:p>
              </w:tc>
              <w:tc>
                <w:tcPr>
                  <w:tcW w:w="475" w:type="pct"/>
                  <w:tcBorders>
                    <w:tl2br w:val="nil"/>
                    <w:tr2bl w:val="nil"/>
                  </w:tcBorders>
                  <w:noWrap w:val="0"/>
                  <w:vAlign w:val="center"/>
                </w:tcPr>
                <w:p w14:paraId="235921E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0.2</w:t>
                  </w:r>
                </w:p>
              </w:tc>
              <w:tc>
                <w:tcPr>
                  <w:tcW w:w="1320" w:type="pct"/>
                  <w:tcBorders>
                    <w:tl2br w:val="nil"/>
                    <w:tr2bl w:val="nil"/>
                  </w:tcBorders>
                  <w:shd w:val="clear" w:color="auto" w:fill="auto"/>
                  <w:noWrap w:val="0"/>
                  <w:vAlign w:val="center"/>
                </w:tcPr>
                <w:p w14:paraId="23627DE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一般固废间10m</w:t>
                  </w:r>
                  <w:r>
                    <w:rPr>
                      <w:rFonts w:hint="eastAsia" w:ascii="Times New Roman" w:hAnsi="Times New Roman" w:eastAsia="宋体" w:cs="Times New Roman"/>
                      <w:color w:val="000000"/>
                      <w:sz w:val="21"/>
                      <w:szCs w:val="21"/>
                      <w:highlight w:val="none"/>
                      <w:vertAlign w:val="superscript"/>
                      <w:lang w:val="en-US" w:eastAsia="zh-CN"/>
                    </w:rPr>
                    <w:t>2</w:t>
                  </w:r>
                </w:p>
              </w:tc>
              <w:tc>
                <w:tcPr>
                  <w:tcW w:w="635" w:type="pct"/>
                  <w:tcBorders>
                    <w:bottom w:val="single" w:color="auto" w:sz="4" w:space="0"/>
                    <w:tl2br w:val="nil"/>
                    <w:tr2bl w:val="nil"/>
                  </w:tcBorders>
                  <w:noWrap w:val="0"/>
                  <w:vAlign w:val="center"/>
                </w:tcPr>
                <w:p w14:paraId="4D15A9C1">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0.2</w:t>
                  </w:r>
                </w:p>
              </w:tc>
            </w:tr>
            <w:tr w14:paraId="315D191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vMerge w:val="continue"/>
                  <w:tcBorders>
                    <w:tl2br w:val="nil"/>
                    <w:tr2bl w:val="nil"/>
                  </w:tcBorders>
                  <w:noWrap w:val="0"/>
                  <w:vAlign w:val="center"/>
                </w:tcPr>
                <w:p w14:paraId="7B3674D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p>
              </w:tc>
              <w:tc>
                <w:tcPr>
                  <w:tcW w:w="754" w:type="pct"/>
                  <w:tcBorders>
                    <w:tl2br w:val="nil"/>
                    <w:tr2bl w:val="nil"/>
                  </w:tcBorders>
                  <w:noWrap w:val="0"/>
                  <w:vAlign w:val="center"/>
                </w:tcPr>
                <w:p w14:paraId="167B2A56">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危险废物</w:t>
                  </w:r>
                </w:p>
              </w:tc>
              <w:tc>
                <w:tcPr>
                  <w:tcW w:w="1337" w:type="pct"/>
                  <w:tcBorders>
                    <w:tl2br w:val="nil"/>
                    <w:tr2bl w:val="nil"/>
                  </w:tcBorders>
                  <w:noWrap w:val="0"/>
                  <w:vAlign w:val="center"/>
                </w:tcPr>
                <w:p w14:paraId="5D5440C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危废暂存间10m</w:t>
                  </w:r>
                  <w:r>
                    <w:rPr>
                      <w:rFonts w:hint="eastAsia" w:ascii="Times New Roman" w:hAnsi="Times New Roman" w:eastAsia="宋体" w:cs="Times New Roman"/>
                      <w:color w:val="000000"/>
                      <w:sz w:val="21"/>
                      <w:szCs w:val="21"/>
                      <w:highlight w:val="none"/>
                      <w:vertAlign w:val="superscript"/>
                      <w:lang w:val="en-US" w:eastAsia="zh-CN"/>
                    </w:rPr>
                    <w:t>2</w:t>
                  </w:r>
                </w:p>
              </w:tc>
              <w:tc>
                <w:tcPr>
                  <w:tcW w:w="475" w:type="pct"/>
                  <w:tcBorders>
                    <w:tl2br w:val="nil"/>
                    <w:tr2bl w:val="nil"/>
                  </w:tcBorders>
                  <w:noWrap w:val="0"/>
                  <w:vAlign w:val="center"/>
                </w:tcPr>
                <w:p w14:paraId="7FB92FC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1320" w:type="pct"/>
                  <w:tcBorders>
                    <w:tl2br w:val="nil"/>
                    <w:tr2bl w:val="nil"/>
                  </w:tcBorders>
                  <w:shd w:val="clear" w:color="auto" w:fill="auto"/>
                  <w:noWrap w:val="0"/>
                  <w:vAlign w:val="center"/>
                </w:tcPr>
                <w:p w14:paraId="2DEAA69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危废暂存间10m</w:t>
                  </w:r>
                  <w:r>
                    <w:rPr>
                      <w:rFonts w:hint="eastAsia" w:ascii="Times New Roman" w:hAnsi="Times New Roman" w:eastAsia="宋体" w:cs="Times New Roman"/>
                      <w:color w:val="000000"/>
                      <w:sz w:val="21"/>
                      <w:szCs w:val="21"/>
                      <w:highlight w:val="none"/>
                      <w:vertAlign w:val="superscript"/>
                      <w:lang w:val="en-US" w:eastAsia="zh-CN"/>
                    </w:rPr>
                    <w:t>2</w:t>
                  </w:r>
                </w:p>
              </w:tc>
              <w:tc>
                <w:tcPr>
                  <w:tcW w:w="635" w:type="pct"/>
                  <w:tcBorders>
                    <w:bottom w:val="single" w:color="000000" w:sz="4" w:space="0"/>
                    <w:tl2br w:val="nil"/>
                    <w:tr2bl w:val="nil"/>
                  </w:tcBorders>
                  <w:noWrap w:val="0"/>
                  <w:vAlign w:val="center"/>
                </w:tcPr>
                <w:p w14:paraId="6B8B1B75">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0.4</w:t>
                  </w:r>
                </w:p>
              </w:tc>
            </w:tr>
            <w:tr w14:paraId="4AF876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tcBorders>
                    <w:tl2br w:val="nil"/>
                    <w:tr2bl w:val="nil"/>
                  </w:tcBorders>
                  <w:noWrap w:val="0"/>
                  <w:vAlign w:val="center"/>
                </w:tcPr>
                <w:p w14:paraId="5D8BDB88">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噪声</w:t>
                  </w:r>
                </w:p>
              </w:tc>
              <w:tc>
                <w:tcPr>
                  <w:tcW w:w="754" w:type="pct"/>
                  <w:tcBorders>
                    <w:tl2br w:val="nil"/>
                    <w:tr2bl w:val="nil"/>
                  </w:tcBorders>
                  <w:noWrap w:val="0"/>
                  <w:vAlign w:val="center"/>
                </w:tcPr>
                <w:p w14:paraId="26B0ECB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高噪声设备</w:t>
                  </w:r>
                </w:p>
              </w:tc>
              <w:tc>
                <w:tcPr>
                  <w:tcW w:w="1337" w:type="pct"/>
                  <w:tcBorders>
                    <w:tl2br w:val="nil"/>
                    <w:tr2bl w:val="nil"/>
                  </w:tcBorders>
                  <w:noWrap w:val="0"/>
                  <w:vAlign w:val="center"/>
                </w:tcPr>
                <w:p w14:paraId="5B05F210">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lang w:val="en-US" w:eastAsia="zh-CN"/>
                    </w:rPr>
                    <w:t>基础减振、厂房隔声</w:t>
                  </w:r>
                </w:p>
              </w:tc>
              <w:tc>
                <w:tcPr>
                  <w:tcW w:w="475" w:type="pct"/>
                  <w:tcBorders>
                    <w:tl2br w:val="nil"/>
                    <w:tr2bl w:val="nil"/>
                  </w:tcBorders>
                  <w:noWrap w:val="0"/>
                  <w:vAlign w:val="center"/>
                </w:tcPr>
                <w:p w14:paraId="271CFE87">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c>
                <w:tcPr>
                  <w:tcW w:w="1320" w:type="pct"/>
                  <w:tcBorders>
                    <w:tl2br w:val="nil"/>
                    <w:tr2bl w:val="nil"/>
                  </w:tcBorders>
                  <w:shd w:val="clear" w:color="auto" w:fill="auto"/>
                  <w:noWrap w:val="0"/>
                  <w:vAlign w:val="center"/>
                </w:tcPr>
                <w:p w14:paraId="09AAABEB">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基础减振、厂房隔声</w:t>
                  </w:r>
                </w:p>
              </w:tc>
              <w:tc>
                <w:tcPr>
                  <w:tcW w:w="635" w:type="pct"/>
                  <w:tcBorders>
                    <w:tl2br w:val="nil"/>
                    <w:tr2bl w:val="nil"/>
                  </w:tcBorders>
                  <w:noWrap w:val="0"/>
                  <w:vAlign w:val="center"/>
                </w:tcPr>
                <w:p w14:paraId="5F960559">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r>
            <w:tr w14:paraId="523CB0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476" w:type="pct"/>
                  <w:tcBorders>
                    <w:tl2br w:val="nil"/>
                    <w:tr2bl w:val="nil"/>
                  </w:tcBorders>
                  <w:noWrap w:val="0"/>
                  <w:vAlign w:val="center"/>
                </w:tcPr>
                <w:p w14:paraId="6E17AE46">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绿化</w:t>
                  </w:r>
                </w:p>
              </w:tc>
              <w:tc>
                <w:tcPr>
                  <w:tcW w:w="754" w:type="pct"/>
                  <w:tcBorders>
                    <w:tl2br w:val="nil"/>
                    <w:tr2bl w:val="nil"/>
                  </w:tcBorders>
                  <w:noWrap w:val="0"/>
                  <w:vAlign w:val="center"/>
                </w:tcPr>
                <w:p w14:paraId="5D8CF8A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1337" w:type="pct"/>
                  <w:tcBorders>
                    <w:tl2br w:val="nil"/>
                    <w:tr2bl w:val="nil"/>
                  </w:tcBorders>
                  <w:noWrap w:val="0"/>
                  <w:vAlign w:val="center"/>
                </w:tcPr>
                <w:p w14:paraId="55C7E0EF">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475" w:type="pct"/>
                  <w:tcBorders>
                    <w:tl2br w:val="nil"/>
                    <w:tr2bl w:val="nil"/>
                  </w:tcBorders>
                  <w:noWrap w:val="0"/>
                  <w:vAlign w:val="center"/>
                </w:tcPr>
                <w:p w14:paraId="657B64C8">
                  <w:pPr>
                    <w:keepNext w:val="0"/>
                    <w:keepLines w:val="0"/>
                    <w:pageBreakBefore w:val="0"/>
                    <w:widowControl/>
                    <w:tabs>
                      <w:tab w:val="center" w:pos="4153"/>
                      <w:tab w:val="right" w:pos="8306"/>
                    </w:tabs>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0.6</w:t>
                  </w:r>
                </w:p>
              </w:tc>
              <w:tc>
                <w:tcPr>
                  <w:tcW w:w="1320" w:type="pct"/>
                  <w:tcBorders>
                    <w:tl2br w:val="nil"/>
                    <w:tr2bl w:val="nil"/>
                  </w:tcBorders>
                  <w:shd w:val="clear" w:color="auto" w:fill="auto"/>
                  <w:noWrap w:val="0"/>
                  <w:vAlign w:val="center"/>
                </w:tcPr>
                <w:p w14:paraId="706E88A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w:t>
                  </w:r>
                </w:p>
              </w:tc>
              <w:tc>
                <w:tcPr>
                  <w:tcW w:w="635" w:type="pct"/>
                  <w:tcBorders>
                    <w:tl2br w:val="nil"/>
                    <w:tr2bl w:val="nil"/>
                  </w:tcBorders>
                  <w:noWrap w:val="0"/>
                  <w:vAlign w:val="center"/>
                </w:tcPr>
                <w:p w14:paraId="7B76DE47">
                  <w:pPr>
                    <w:pStyle w:val="15"/>
                    <w:keepNext w:val="0"/>
                    <w:keepLines w:val="0"/>
                    <w:pageBreakBefore w:val="0"/>
                    <w:widowControl/>
                    <w:kinsoku/>
                    <w:wordWrap/>
                    <w:overflowPunct/>
                    <w:topLinePunct w:val="0"/>
                    <w:autoSpaceDE/>
                    <w:autoSpaceDN/>
                    <w:bidi w:val="0"/>
                    <w:adjustRightInd w:val="0"/>
                    <w:snapToGrid w:val="0"/>
                    <w:spacing w:after="0"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0.6</w:t>
                  </w:r>
                </w:p>
              </w:tc>
            </w:tr>
            <w:tr w14:paraId="337AEB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568" w:type="pct"/>
                  <w:gridSpan w:val="3"/>
                  <w:tcBorders>
                    <w:tl2br w:val="nil"/>
                    <w:tr2bl w:val="nil"/>
                  </w:tcBorders>
                  <w:noWrap w:val="0"/>
                  <w:vAlign w:val="center"/>
                </w:tcPr>
                <w:p w14:paraId="2D9027C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合计</w:t>
                  </w:r>
                </w:p>
              </w:tc>
              <w:tc>
                <w:tcPr>
                  <w:tcW w:w="475" w:type="pct"/>
                  <w:tcBorders>
                    <w:tl2br w:val="nil"/>
                    <w:tr2bl w:val="nil"/>
                  </w:tcBorders>
                  <w:noWrap w:val="0"/>
                  <w:vAlign w:val="center"/>
                </w:tcPr>
                <w:p w14:paraId="351E45C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w:t>
                  </w:r>
                </w:p>
              </w:tc>
              <w:tc>
                <w:tcPr>
                  <w:tcW w:w="1320" w:type="pct"/>
                  <w:tcBorders>
                    <w:tl2br w:val="nil"/>
                    <w:tr2bl w:val="nil"/>
                  </w:tcBorders>
                  <w:noWrap w:val="0"/>
                  <w:vAlign w:val="center"/>
                </w:tcPr>
                <w:p w14:paraId="76DA51A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合计</w:t>
                  </w:r>
                </w:p>
              </w:tc>
              <w:tc>
                <w:tcPr>
                  <w:tcW w:w="635" w:type="pct"/>
                  <w:tcBorders>
                    <w:tl2br w:val="nil"/>
                    <w:tr2bl w:val="nil"/>
                  </w:tcBorders>
                  <w:shd w:val="clear" w:color="auto" w:fill="auto"/>
                  <w:noWrap w:val="0"/>
                  <w:vAlign w:val="center"/>
                </w:tcPr>
                <w:p w14:paraId="51CBD31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10</w:t>
                  </w:r>
                </w:p>
              </w:tc>
            </w:tr>
          </w:tbl>
          <w:p w14:paraId="45051B7F">
            <w:pPr>
              <w:widowControl w:val="0"/>
              <w:spacing w:before="62" w:beforeLines="20" w:after="0" w:afterLines="0" w:line="360" w:lineRule="auto"/>
              <w:jc w:val="both"/>
              <w:rPr>
                <w:rFonts w:eastAsia="仿宋_GB2312"/>
                <w:color w:val="000000"/>
                <w:sz w:val="21"/>
                <w:szCs w:val="21"/>
                <w:highlight w:val="yellow"/>
              </w:rPr>
            </w:pPr>
          </w:p>
          <w:p w14:paraId="082A2A97">
            <w:pPr>
              <w:widowControl w:val="0"/>
              <w:spacing w:before="62" w:beforeLines="20" w:after="0" w:afterLines="0" w:line="360" w:lineRule="auto"/>
              <w:jc w:val="both"/>
              <w:rPr>
                <w:rFonts w:eastAsia="仿宋_GB2312"/>
                <w:color w:val="000000"/>
                <w:sz w:val="21"/>
                <w:szCs w:val="21"/>
                <w:highlight w:val="yellow"/>
              </w:rPr>
            </w:pPr>
          </w:p>
        </w:tc>
      </w:tr>
    </w:tbl>
    <w:p w14:paraId="2E80DB32">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jc w:val="both"/>
        <w:textAlignment w:val="auto"/>
        <w:rPr>
          <w:rFonts w:hint="default" w:ascii="Times New Roman" w:hAnsi="Times New Roman" w:eastAsia="宋体" w:cs="Times New Roman"/>
          <w:b/>
          <w:bCs/>
          <w:color w:val="000000"/>
          <w:kern w:val="2"/>
          <w:sz w:val="24"/>
          <w:szCs w:val="24"/>
          <w:highlight w:val="yellow"/>
          <w:u w:val="none" w:color="000000"/>
          <w:vertAlign w:val="baseline"/>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1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370B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noWrap w:val="0"/>
            <w:vAlign w:val="top"/>
          </w:tcPr>
          <w:p w14:paraId="1E57E95A">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eastAsia" w:ascii="宋体" w:hAnsi="宋体" w:eastAsia="宋体" w:cs="宋体"/>
                <w:b/>
                <w:bCs/>
                <w:color w:val="000000" w:themeColor="text1"/>
                <w:kern w:val="2"/>
                <w:sz w:val="24"/>
                <w:szCs w:val="24"/>
                <w:highlight w:val="none"/>
                <w:u w:val="none" w:color="000000"/>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u w:color="000000"/>
                <w:vertAlign w:val="baseline"/>
                <w:lang w:val="en-US" w:eastAsia="zh-CN" w:bidi="ar-SA"/>
                <w14:textFill>
                  <w14:solidFill>
                    <w14:schemeClr w14:val="tx1"/>
                  </w14:solidFill>
                </w14:textFill>
              </w:rPr>
              <w:t>6、</w:t>
            </w:r>
            <w:r>
              <w:rPr>
                <w:rFonts w:hint="eastAsia" w:ascii="宋体" w:hAnsi="宋体" w:eastAsia="宋体" w:cs="宋体"/>
                <w:b/>
                <w:bCs/>
                <w:color w:val="000000" w:themeColor="text1"/>
                <w:kern w:val="2"/>
                <w:sz w:val="24"/>
                <w:szCs w:val="24"/>
                <w:highlight w:val="none"/>
                <w:u w:val="none" w:color="000000"/>
                <w:vertAlign w:val="baseline"/>
                <w:lang w:val="en-US" w:eastAsia="zh-CN" w:bidi="ar-SA"/>
                <w14:textFill>
                  <w14:solidFill>
                    <w14:schemeClr w14:val="tx1"/>
                  </w14:solidFill>
                </w14:textFill>
              </w:rPr>
              <w:t>厂区平面布置及监测点位图</w:t>
            </w:r>
          </w:p>
          <w:p w14:paraId="670FC5DA">
            <w:pPr>
              <w:widowControl w:val="0"/>
              <w:spacing w:before="62" w:beforeLines="20" w:after="0" w:afterLines="0" w:line="360" w:lineRule="auto"/>
              <w:jc w:val="center"/>
              <w:rPr>
                <w:rFonts w:hint="eastAsia" w:eastAsia="仿宋_GB2312"/>
                <w:color w:val="000000" w:themeColor="text1"/>
                <w:sz w:val="21"/>
                <w:szCs w:val="21"/>
                <w:highlight w:val="none"/>
                <w:lang w:eastAsia="zh-CN"/>
                <w14:textFill>
                  <w14:solidFill>
                    <w14:schemeClr w14:val="tx1"/>
                  </w14:solidFill>
                </w14:textFill>
              </w:rPr>
            </w:pPr>
            <w:r>
              <w:drawing>
                <wp:inline distT="0" distB="0" distL="114300" distR="114300">
                  <wp:extent cx="5526405" cy="7307580"/>
                  <wp:effectExtent l="0" t="0" r="17145" b="762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9"/>
                          <a:stretch>
                            <a:fillRect/>
                          </a:stretch>
                        </pic:blipFill>
                        <pic:spPr>
                          <a:xfrm>
                            <a:off x="0" y="0"/>
                            <a:ext cx="5526405" cy="7307580"/>
                          </a:xfrm>
                          <a:prstGeom prst="rect">
                            <a:avLst/>
                          </a:prstGeom>
                          <a:noFill/>
                          <a:ln>
                            <a:noFill/>
                          </a:ln>
                        </pic:spPr>
                      </pic:pic>
                    </a:graphicData>
                  </a:graphic>
                </wp:inline>
              </w:drawing>
            </w:r>
            <w:r>
              <w:rPr>
                <w:rFonts w:hint="default" w:ascii="Times New Roman" w:hAnsi="Times New Roman" w:eastAsia="宋体" w:cs="Times New Roman"/>
                <w:b/>
                <w:bCs/>
                <w:color w:val="000000" w:themeColor="text1"/>
                <w:sz w:val="24"/>
                <w:szCs w:val="24"/>
                <w:highlight w:val="none"/>
                <w:lang w:val="en-US" w:eastAsia="zh-CN" w:bidi="ar"/>
                <w14:textFill>
                  <w14:solidFill>
                    <w14:schemeClr w14:val="tx1"/>
                  </w14:solidFill>
                </w14:textFill>
              </w:rPr>
              <w:t>图</w:t>
            </w:r>
            <w:r>
              <w:rPr>
                <w:rFonts w:hint="eastAsia" w:ascii="Times New Roman" w:hAnsi="Times New Roman" w:eastAsia="宋体" w:cs="Times New Roman"/>
                <w:b/>
                <w:bCs/>
                <w:color w:val="000000" w:themeColor="text1"/>
                <w:sz w:val="24"/>
                <w:szCs w:val="24"/>
                <w:highlight w:val="none"/>
                <w:lang w:val="en-US" w:eastAsia="zh-CN" w:bidi="ar"/>
                <w14:textFill>
                  <w14:solidFill>
                    <w14:schemeClr w14:val="tx1"/>
                  </w14:solidFill>
                </w14:textFill>
              </w:rPr>
              <w:t>6</w:t>
            </w:r>
            <w:r>
              <w:rPr>
                <w:rFonts w:hint="default" w:ascii="Times New Roman" w:hAnsi="Times New Roman" w:eastAsia="宋体" w:cs="Times New Roman"/>
                <w:b/>
                <w:bCs/>
                <w:color w:val="000000" w:themeColor="text1"/>
                <w:sz w:val="24"/>
                <w:szCs w:val="24"/>
                <w:highlight w:val="none"/>
                <w:lang w:val="en-US" w:eastAsia="zh-CN" w:bidi="ar"/>
                <w14:textFill>
                  <w14:solidFill>
                    <w14:schemeClr w14:val="tx1"/>
                  </w14:solidFill>
                </w14:textFill>
              </w:rPr>
              <w:t xml:space="preserve">  </w:t>
            </w:r>
            <w:r>
              <w:rPr>
                <w:rFonts w:hint="eastAsia" w:ascii="Times New Roman" w:hAnsi="Times New Roman" w:eastAsia="宋体" w:cs="Times New Roman"/>
                <w:b/>
                <w:bCs/>
                <w:color w:val="000000" w:themeColor="text1"/>
                <w:sz w:val="24"/>
                <w:szCs w:val="24"/>
                <w:highlight w:val="none"/>
                <w:lang w:val="en-US" w:eastAsia="zh-CN" w:bidi="ar"/>
                <w14:textFill>
                  <w14:solidFill>
                    <w14:schemeClr w14:val="tx1"/>
                  </w14:solidFill>
                </w14:textFill>
              </w:rPr>
              <w:t>监测点位示意图</w:t>
            </w:r>
          </w:p>
          <w:p w14:paraId="2023014B">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firstLine="482" w:firstLineChars="200"/>
              <w:jc w:val="both"/>
              <w:textAlignment w:val="auto"/>
              <w:rPr>
                <w:rFonts w:hint="eastAsia" w:ascii="宋体" w:hAnsi="宋体" w:eastAsia="宋体" w:cs="宋体"/>
                <w:b/>
                <w:bCs/>
                <w:color w:val="000000" w:themeColor="text1"/>
                <w:kern w:val="2"/>
                <w:sz w:val="24"/>
                <w:szCs w:val="24"/>
                <w:highlight w:val="none"/>
                <w:u w:val="none" w:color="000000"/>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u w:color="000000"/>
                <w:vertAlign w:val="baseline"/>
                <w:lang w:val="en-US" w:eastAsia="zh-CN" w:bidi="ar-SA"/>
                <w14:textFill>
                  <w14:solidFill>
                    <w14:schemeClr w14:val="tx1"/>
                  </w14:solidFill>
                </w14:textFill>
              </w:rPr>
              <w:t>7、</w:t>
            </w:r>
            <w:r>
              <w:rPr>
                <w:rFonts w:hint="eastAsia" w:ascii="宋体" w:hAnsi="宋体" w:eastAsia="宋体" w:cs="宋体"/>
                <w:b/>
                <w:bCs/>
                <w:color w:val="000000" w:themeColor="text1"/>
                <w:kern w:val="2"/>
                <w:sz w:val="24"/>
                <w:szCs w:val="24"/>
                <w:highlight w:val="none"/>
                <w:u w:val="none" w:color="000000"/>
                <w:vertAlign w:val="baseline"/>
                <w:lang w:val="en-US" w:eastAsia="zh-CN" w:bidi="ar-SA"/>
                <w14:textFill>
                  <w14:solidFill>
                    <w14:schemeClr w14:val="tx1"/>
                  </w14:solidFill>
                </w14:textFill>
              </w:rPr>
              <w:t>项目变动情况分析</w:t>
            </w:r>
          </w:p>
          <w:p w14:paraId="480B9573">
            <w:pPr>
              <w:spacing w:after="0" w:line="460" w:lineRule="exact"/>
              <w:ind w:firstLine="480" w:firstLineChars="200"/>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本次验收工程</w:t>
            </w:r>
            <w:r>
              <w:rPr>
                <w:rFonts w:hint="default" w:ascii="Times New Roman" w:hAnsi="宋体" w:eastAsia="宋体"/>
                <w:color w:val="000000" w:themeColor="text1"/>
                <w:sz w:val="24"/>
                <w:szCs w:val="24"/>
                <w:highlight w:val="none"/>
                <w:lang w:val="en-US" w:eastAsia="zh-CN"/>
                <w14:textFill>
                  <w14:solidFill>
                    <w14:schemeClr w14:val="tx1"/>
                  </w14:solidFill>
                </w14:textFill>
              </w:rPr>
              <w:t>实际建设情况、厂址位置、平面布置、原辅材料和生产工艺等方面均与环评及批复要求一致。与环评批复不一致的地方有：</w:t>
            </w:r>
          </w:p>
          <w:p w14:paraId="3711A3DE">
            <w:pPr>
              <w:spacing w:after="0" w:line="460" w:lineRule="exact"/>
              <w:ind w:firstLine="480" w:firstLineChars="200"/>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废气治理设施发生变动：</w:t>
            </w:r>
          </w:p>
          <w:p w14:paraId="00A15335">
            <w:pPr>
              <w:spacing w:after="0" w:line="460" w:lineRule="exact"/>
              <w:ind w:firstLine="480" w:firstLineChars="200"/>
              <w:jc w:val="both"/>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本项目环评批复环保治理设施为：</w:t>
            </w:r>
          </w:p>
          <w:p w14:paraId="69532E25">
            <w:pPr>
              <w:spacing w:after="0" w:line="460" w:lineRule="exact"/>
              <w:ind w:firstLine="480" w:firstLineChars="200"/>
              <w:jc w:val="both"/>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①磨头工序产生的颗粒物废气采用沉降室自然沉降；</w:t>
            </w:r>
          </w:p>
          <w:p w14:paraId="321B765D">
            <w:pPr>
              <w:spacing w:after="0" w:line="460" w:lineRule="exact"/>
              <w:ind w:firstLine="480" w:firstLineChars="200"/>
              <w:jc w:val="both"/>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②回火工序产生的油雾、非甲烷总烃废气收集后，经15m高排气筒排放。</w:t>
            </w:r>
          </w:p>
          <w:p w14:paraId="6AF2815C">
            <w:pPr>
              <w:spacing w:after="0" w:line="460" w:lineRule="exact"/>
              <w:ind w:firstLine="480" w:firstLineChars="200"/>
              <w:jc w:val="both"/>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本项目实际建设为：</w:t>
            </w:r>
          </w:p>
          <w:p w14:paraId="3702F354">
            <w:pPr>
              <w:spacing w:after="0" w:line="460" w:lineRule="exact"/>
              <w:ind w:firstLine="480" w:firstLineChars="200"/>
              <w:jc w:val="both"/>
              <w:textAlignment w:val="baseline"/>
              <w:rPr>
                <w:rFonts w:hint="eastAsia"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①磨头工序产生的颗粒物废气集气罩收集后，由袋式除尘器处理，处理后的废气经15m高排气筒排放；</w:t>
            </w:r>
          </w:p>
          <w:p w14:paraId="4B01C79C">
            <w:pPr>
              <w:spacing w:after="0" w:line="460" w:lineRule="exact"/>
              <w:ind w:firstLine="480" w:firstLineChars="200"/>
              <w:jc w:val="both"/>
              <w:textAlignment w:val="baseline"/>
              <w:rPr>
                <w:rFonts w:hint="default"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②回火工序产生的油雾、非甲烷总烃废气收集后，经油雾净化器+活性炭吸附处理，处理后的废气经15m高排气筒排放。</w:t>
            </w:r>
          </w:p>
          <w:p w14:paraId="0D4D3B9E">
            <w:pPr>
              <w:spacing w:after="0" w:line="460" w:lineRule="exact"/>
              <w:ind w:firstLine="480" w:firstLineChars="200"/>
              <w:jc w:val="both"/>
              <w:textAlignment w:val="baseline"/>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本次验收增加磨头工序增加袋式除尘器，磨头工序废气</w:t>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由无组织排放改为有组织排放，</w:t>
            </w:r>
            <w:r>
              <w:rPr>
                <w:rFonts w:hint="eastAsia" w:ascii="Times New Roman" w:hAnsi="宋体" w:eastAsia="宋体"/>
                <w:color w:val="000000" w:themeColor="text1"/>
                <w:sz w:val="24"/>
                <w:szCs w:val="24"/>
                <w:highlight w:val="none"/>
                <w:lang w:val="en-US" w:eastAsia="zh-CN"/>
                <w14:textFill>
                  <w14:solidFill>
                    <w14:schemeClr w14:val="tx1"/>
                  </w14:solidFill>
                </w14:textFill>
              </w:rPr>
              <w:t>回火工序增加油雾净化器+活性炭吸附对废气进行处理</w:t>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，属于改进措施，根据</w:t>
            </w:r>
            <w:r>
              <w:rPr>
                <w:rFonts w:hint="eastAsia" w:ascii="Times New Roman" w:hAnsi="宋体" w:eastAsia="宋体"/>
                <w:color w:val="000000" w:themeColor="text1"/>
                <w:sz w:val="24"/>
                <w:szCs w:val="24"/>
                <w:highlight w:val="none"/>
                <w:lang w:val="en-US" w:eastAsia="zh-CN"/>
                <w14:textFill>
                  <w14:solidFill>
                    <w14:schemeClr w14:val="tx1"/>
                  </w14:solidFill>
                </w14:textFill>
              </w:rPr>
              <w:t>《污染影响类建设项目重大变动清单（试行）》</w:t>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第8条内容，属于污染防治措施强化或改进的措施。</w:t>
            </w:r>
          </w:p>
          <w:p w14:paraId="1DB657C5">
            <w:pPr>
              <w:spacing w:after="0" w:line="460" w:lineRule="exact"/>
              <w:ind w:firstLine="480" w:firstLineChars="200"/>
              <w:jc w:val="both"/>
              <w:textAlignment w:val="baseline"/>
              <w:rPr>
                <w:rFonts w:hint="default" w:ascii="Times New Roman" w:hAnsi="宋体" w:eastAsia="宋体"/>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本次验收的危险废物种类根据实际产生情况，增加了废油、废活性炭，危废间暂存，交由有资质单位处理。</w:t>
            </w:r>
          </w:p>
          <w:p w14:paraId="4AC16DE3">
            <w:pPr>
              <w:spacing w:after="0" w:line="460" w:lineRule="exact"/>
              <w:ind w:firstLine="480" w:firstLineChars="200"/>
              <w:jc w:val="both"/>
              <w:textAlignment w:val="baseline"/>
              <w:rPr>
                <w:rFonts w:hint="eastAsia" w:ascii="Times New Roman" w:hAnsi="宋体" w:eastAsia="宋体"/>
                <w:color w:val="000000" w:themeColor="text1"/>
                <w:sz w:val="24"/>
                <w:szCs w:val="24"/>
                <w:highlight w:val="yellow"/>
                <w14:textFill>
                  <w14:solidFill>
                    <w14:schemeClr w14:val="tx1"/>
                  </w14:solidFill>
                </w14:textFill>
              </w:rPr>
            </w:pPr>
            <w:r>
              <w:rPr>
                <w:rFonts w:hint="eastAsia" w:ascii="Times New Roman" w:hAnsi="宋体" w:eastAsia="宋体"/>
                <w:color w:val="000000" w:themeColor="text1"/>
                <w:sz w:val="24"/>
                <w:szCs w:val="24"/>
                <w:highlight w:val="none"/>
                <w:lang w:val="en-US" w:eastAsia="zh-CN"/>
                <w14:textFill>
                  <w14:solidFill>
                    <w14:schemeClr w14:val="tx1"/>
                  </w14:solidFill>
                </w14:textFill>
              </w:rPr>
              <w:t>对照《污染影响类建设项目重大变动清单（试行）》，本次变动不会导致文件中所列情形发生，因此不属于重大变动。</w:t>
            </w:r>
          </w:p>
          <w:p w14:paraId="7E78B5C6">
            <w:pPr>
              <w:spacing w:after="0" w:line="460" w:lineRule="exact"/>
              <w:ind w:firstLine="480" w:firstLineChars="200"/>
              <w:textAlignment w:val="baseline"/>
              <w:rPr>
                <w:rFonts w:ascii="Times New Roman" w:hAnsi="宋体" w:eastAsia="宋体"/>
                <w:color w:val="000000" w:themeColor="text1"/>
                <w:sz w:val="24"/>
                <w:szCs w:val="24"/>
                <w14:textFill>
                  <w14:solidFill>
                    <w14:schemeClr w14:val="tx1"/>
                  </w14:solidFill>
                </w14:textFill>
              </w:rPr>
            </w:pPr>
            <w:r>
              <w:rPr>
                <w:rFonts w:hint="eastAsia" w:ascii="Times New Roman" w:hAnsi="宋体" w:eastAsia="宋体"/>
                <w:color w:val="000000" w:themeColor="text1"/>
                <w:sz w:val="24"/>
                <w:szCs w:val="24"/>
                <w14:textFill>
                  <w14:solidFill>
                    <w14:schemeClr w14:val="tx1"/>
                  </w14:solidFill>
                </w14:textFill>
              </w:rPr>
              <w:t>本项目实际建设情况与《污染影响类建设项目重大变动清单（试行）的通知》（环办环评函</w:t>
            </w:r>
            <w:r>
              <w:rPr>
                <w:rFonts w:hint="eastAsia" w:ascii="Times New Roman" w:hAnsi="宋体" w:eastAsia="宋体"/>
                <w:color w:val="000000" w:themeColor="text1"/>
                <w:sz w:val="24"/>
                <w:szCs w:val="24"/>
                <w:lang w:val="en-US" w:eastAsia="zh-CN"/>
                <w14:textFill>
                  <w14:solidFill>
                    <w14:schemeClr w14:val="tx1"/>
                  </w14:solidFill>
                </w14:textFill>
              </w:rPr>
              <w:t>〔</w:t>
            </w:r>
            <w:r>
              <w:rPr>
                <w:rFonts w:hint="eastAsia" w:ascii="Times New Roman" w:hAnsi="宋体" w:eastAsia="宋体"/>
                <w:color w:val="000000" w:themeColor="text1"/>
                <w:sz w:val="24"/>
                <w:szCs w:val="24"/>
                <w14:textFill>
                  <w14:solidFill>
                    <w14:schemeClr w14:val="tx1"/>
                  </w14:solidFill>
                </w14:textFill>
              </w:rPr>
              <w:t>2020</w:t>
            </w:r>
            <w:r>
              <w:rPr>
                <w:rFonts w:hint="eastAsia" w:ascii="Times New Roman" w:hAnsi="宋体" w:eastAsia="宋体"/>
                <w:color w:val="000000" w:themeColor="text1"/>
                <w:sz w:val="24"/>
                <w:szCs w:val="24"/>
                <w:lang w:val="en-US" w:eastAsia="zh-CN"/>
                <w14:textFill>
                  <w14:solidFill>
                    <w14:schemeClr w14:val="tx1"/>
                  </w14:solidFill>
                </w14:textFill>
              </w:rPr>
              <w:t>〕</w:t>
            </w:r>
            <w:r>
              <w:rPr>
                <w:rFonts w:hint="eastAsia" w:ascii="Times New Roman" w:hAnsi="宋体" w:eastAsia="宋体"/>
                <w:color w:val="000000" w:themeColor="text1"/>
                <w:sz w:val="24"/>
                <w:szCs w:val="24"/>
                <w14:textFill>
                  <w14:solidFill>
                    <w14:schemeClr w14:val="tx1"/>
                  </w14:solidFill>
                </w14:textFill>
              </w:rPr>
              <w:t>688号）以下简称《通知》的对比分析：</w:t>
            </w:r>
          </w:p>
          <w:p w14:paraId="13B21D12">
            <w:pPr>
              <w:pStyle w:val="24"/>
              <w:keepNext w:val="0"/>
              <w:keepLines w:val="0"/>
              <w:pageBreakBefore w:val="0"/>
              <w:widowControl w:val="0"/>
              <w:numPr>
                <w:ilvl w:val="0"/>
                <w:numId w:val="0"/>
              </w:numPr>
              <w:kinsoku/>
              <w:wordWrap/>
              <w:overflowPunct/>
              <w:topLinePunct w:val="0"/>
              <w:autoSpaceDE/>
              <w:autoSpaceDN/>
              <w:bidi w:val="0"/>
              <w:adjustRightInd/>
              <w:snapToGrid/>
              <w:spacing w:before="120"/>
              <w:ind w:firstLine="480" w:firstLineChars="200"/>
              <w:textAlignment w:val="auto"/>
              <w:rPr>
                <w:rFonts w:ascii="Times New Roman" w:hAnsi="Times New Roman" w:cs="宋体"/>
                <w:color w:val="000000" w:themeColor="text1"/>
                <w:highlight w:val="none"/>
                <w14:textFill>
                  <w14:solidFill>
                    <w14:schemeClr w14:val="tx1"/>
                  </w14:solidFill>
                </w14:textFill>
              </w:rPr>
            </w:pPr>
            <w:r>
              <w:rPr>
                <w:rFonts w:ascii="Times New Roman" w:hAnsi="Times New Roman" w:cs="宋体"/>
                <w:color w:val="000000" w:themeColor="text1"/>
                <w:highlight w:val="none"/>
                <w14:textFill>
                  <w14:solidFill>
                    <w14:schemeClr w14:val="tx1"/>
                  </w14:solidFill>
                </w14:textFill>
              </w:rPr>
              <w:t>表</w:t>
            </w:r>
            <w:r>
              <w:rPr>
                <w:rFonts w:hint="eastAsia" w:cs="宋体"/>
                <w:color w:val="000000" w:themeColor="text1"/>
                <w:highlight w:val="none"/>
                <w:lang w:val="en-US" w:eastAsia="zh-CN"/>
                <w14:textFill>
                  <w14:solidFill>
                    <w14:schemeClr w14:val="tx1"/>
                  </w14:solidFill>
                </w14:textFill>
              </w:rPr>
              <w:t xml:space="preserve">10 </w:t>
            </w:r>
            <w:r>
              <w:rPr>
                <w:rFonts w:hint="eastAsia" w:ascii="Times New Roman" w:hAnsi="Times New Roman" w:cs="宋体"/>
                <w:color w:val="000000" w:themeColor="text1"/>
                <w:highlight w:val="none"/>
                <w:lang w:val="en-US" w:eastAsia="zh-CN"/>
                <w14:textFill>
                  <w14:solidFill>
                    <w14:schemeClr w14:val="tx1"/>
                  </w14:solidFill>
                </w14:textFill>
              </w:rPr>
              <w:t xml:space="preserve">              </w:t>
            </w:r>
            <w:r>
              <w:rPr>
                <w:rFonts w:ascii="Times New Roman" w:hAnsi="Times New Roman" w:cs="宋体"/>
                <w:color w:val="000000" w:themeColor="text1"/>
                <w:highlight w:val="none"/>
                <w14:textFill>
                  <w14:solidFill>
                    <w14:schemeClr w14:val="tx1"/>
                  </w14:solidFill>
                </w14:textFill>
              </w:rPr>
              <w:t>本项目与《通知》的对比分析</w:t>
            </w:r>
          </w:p>
          <w:tbl>
            <w:tblPr>
              <w:tblStyle w:val="18"/>
              <w:tblW w:w="8781"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64"/>
              <w:gridCol w:w="4536"/>
              <w:gridCol w:w="2551"/>
              <w:gridCol w:w="1030"/>
            </w:tblGrid>
            <w:tr w14:paraId="0B5027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5200" w:type="dxa"/>
                  <w:gridSpan w:val="2"/>
                  <w:vAlign w:val="center"/>
                </w:tcPr>
                <w:p w14:paraId="3DF5C8F3">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通知内容</w:t>
                  </w:r>
                </w:p>
              </w:tc>
              <w:tc>
                <w:tcPr>
                  <w:tcW w:w="2551" w:type="dxa"/>
                  <w:vAlign w:val="center"/>
                </w:tcPr>
                <w:p w14:paraId="6D661618">
                  <w:pPr>
                    <w:spacing w:after="0"/>
                    <w:jc w:val="center"/>
                    <w:rPr>
                      <w:rFonts w:ascii="Times New Roman" w:hAnsi="Times New Roman" w:eastAsia="宋体"/>
                      <w:b/>
                      <w:color w:val="000000" w:themeColor="text1"/>
                      <w:sz w:val="21"/>
                      <w:szCs w:val="21"/>
                      <w14:textFill>
                        <w14:solidFill>
                          <w14:schemeClr w14:val="tx1"/>
                        </w14:solidFill>
                      </w14:textFill>
                    </w:rPr>
                  </w:pPr>
                  <w:r>
                    <w:rPr>
                      <w:rFonts w:ascii="Times New Roman" w:hAnsi="Times New Roman" w:eastAsia="宋体"/>
                      <w:b/>
                      <w:color w:val="000000" w:themeColor="text1"/>
                      <w:sz w:val="21"/>
                      <w:szCs w:val="21"/>
                      <w14:textFill>
                        <w14:solidFill>
                          <w14:schemeClr w14:val="tx1"/>
                        </w14:solidFill>
                      </w14:textFill>
                    </w:rPr>
                    <w:t>本项目情况</w:t>
                  </w:r>
                </w:p>
              </w:tc>
              <w:tc>
                <w:tcPr>
                  <w:tcW w:w="1030" w:type="dxa"/>
                  <w:vAlign w:val="center"/>
                </w:tcPr>
                <w:p w14:paraId="5E05BDD1">
                  <w:pPr>
                    <w:spacing w:after="0"/>
                    <w:jc w:val="center"/>
                    <w:rPr>
                      <w:rFonts w:ascii="Times New Roman" w:hAnsi="Times New Roman" w:eastAsia="宋体"/>
                      <w:b/>
                      <w:color w:val="000000" w:themeColor="text1"/>
                      <w:sz w:val="21"/>
                      <w:szCs w:val="21"/>
                      <w14:textFill>
                        <w14:solidFill>
                          <w14:schemeClr w14:val="tx1"/>
                        </w14:solidFill>
                      </w14:textFill>
                    </w:rPr>
                  </w:pPr>
                  <w:r>
                    <w:rPr>
                      <w:rFonts w:hint="eastAsia" w:ascii="Times New Roman" w:hAnsi="Times New Roman" w:eastAsia="宋体"/>
                      <w:b/>
                      <w:color w:val="000000" w:themeColor="text1"/>
                      <w:sz w:val="21"/>
                      <w:szCs w:val="21"/>
                      <w14:textFill>
                        <w14:solidFill>
                          <w14:schemeClr w14:val="tx1"/>
                        </w14:solidFill>
                      </w14:textFill>
                    </w:rPr>
                    <w:t>对比结果</w:t>
                  </w:r>
                </w:p>
              </w:tc>
            </w:tr>
            <w:tr w14:paraId="3E4C8E4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Align w:val="center"/>
                </w:tcPr>
                <w:p w14:paraId="73D6690A">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性质</w:t>
                  </w:r>
                </w:p>
              </w:tc>
              <w:tc>
                <w:tcPr>
                  <w:tcW w:w="4536" w:type="dxa"/>
                  <w:vAlign w:val="center"/>
                </w:tcPr>
                <w:p w14:paraId="441044ED">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w:t>
                  </w:r>
                  <w:r>
                    <w:rPr>
                      <w:rFonts w:ascii="Times New Roman" w:hAnsi="Times New Roman" w:eastAsia="宋体"/>
                      <w:color w:val="000000" w:themeColor="text1"/>
                      <w:sz w:val="21"/>
                      <w:szCs w:val="21"/>
                      <w14:textFill>
                        <w14:solidFill>
                          <w14:schemeClr w14:val="tx1"/>
                        </w14:solidFill>
                      </w14:textFill>
                    </w:rPr>
                    <w:t>建设项目开发、使用功能发生变化的</w:t>
                  </w:r>
                  <w:r>
                    <w:rPr>
                      <w:rFonts w:hint="eastAsia" w:ascii="Times New Roman" w:hAnsi="Times New Roman" w:eastAsia="宋体"/>
                      <w:color w:val="000000" w:themeColor="text1"/>
                      <w:sz w:val="21"/>
                      <w:szCs w:val="21"/>
                      <w14:textFill>
                        <w14:solidFill>
                          <w14:schemeClr w14:val="tx1"/>
                        </w14:solidFill>
                      </w14:textFill>
                    </w:rPr>
                    <w:t>。</w:t>
                  </w:r>
                </w:p>
              </w:tc>
              <w:tc>
                <w:tcPr>
                  <w:tcW w:w="2551" w:type="dxa"/>
                  <w:vAlign w:val="center"/>
                </w:tcPr>
                <w:p w14:paraId="6520716A">
                  <w:pPr>
                    <w:spacing w:after="0"/>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未变化</w:t>
                  </w:r>
                </w:p>
              </w:tc>
              <w:tc>
                <w:tcPr>
                  <w:tcW w:w="1030" w:type="dxa"/>
                  <w:vAlign w:val="center"/>
                </w:tcPr>
                <w:p w14:paraId="37C2BB2B">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44D86B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restart"/>
                  <w:vAlign w:val="center"/>
                </w:tcPr>
                <w:p w14:paraId="08949FBB">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规模</w:t>
                  </w:r>
                </w:p>
              </w:tc>
              <w:tc>
                <w:tcPr>
                  <w:tcW w:w="4536" w:type="dxa"/>
                  <w:vAlign w:val="center"/>
                </w:tcPr>
                <w:p w14:paraId="39E01E59">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w:t>
                  </w:r>
                  <w:r>
                    <w:rPr>
                      <w:rFonts w:ascii="Times New Roman" w:hAnsi="Times New Roman" w:eastAsia="宋体"/>
                      <w:color w:val="000000" w:themeColor="text1"/>
                      <w:sz w:val="21"/>
                      <w:szCs w:val="21"/>
                      <w14:textFill>
                        <w14:solidFill>
                          <w14:schemeClr w14:val="tx1"/>
                        </w14:solidFill>
                      </w14:textFill>
                    </w:rPr>
                    <w:t>生产、处置或储存能力增大30%及以上的</w:t>
                  </w:r>
                  <w:r>
                    <w:rPr>
                      <w:rFonts w:hint="eastAsia" w:ascii="Times New Roman" w:hAnsi="Times New Roman" w:eastAsia="宋体"/>
                      <w:color w:val="000000" w:themeColor="text1"/>
                      <w:sz w:val="21"/>
                      <w:szCs w:val="21"/>
                      <w14:textFill>
                        <w14:solidFill>
                          <w14:schemeClr w14:val="tx1"/>
                        </w14:solidFill>
                      </w14:textFill>
                    </w:rPr>
                    <w:t>。</w:t>
                  </w:r>
                </w:p>
              </w:tc>
              <w:tc>
                <w:tcPr>
                  <w:tcW w:w="2551" w:type="dxa"/>
                  <w:vMerge w:val="restart"/>
                  <w:vAlign w:val="center"/>
                </w:tcPr>
                <w:p w14:paraId="6E2EB681">
                  <w:pPr>
                    <w:spacing w:after="0"/>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Merge w:val="restart"/>
                  <w:vAlign w:val="center"/>
                </w:tcPr>
                <w:p w14:paraId="7A36FC76">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不属于</w:t>
                  </w:r>
                </w:p>
              </w:tc>
            </w:tr>
            <w:tr w14:paraId="161CA98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5E26F73E">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662A5B4B">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3、</w:t>
                  </w:r>
                  <w:r>
                    <w:rPr>
                      <w:rFonts w:ascii="Times New Roman" w:hAnsi="Times New Roman" w:eastAsia="宋体"/>
                      <w:color w:val="000000" w:themeColor="text1"/>
                      <w:sz w:val="21"/>
                      <w:szCs w:val="21"/>
                      <w14:textFill>
                        <w14:solidFill>
                          <w14:schemeClr w14:val="tx1"/>
                        </w14:solidFill>
                      </w14:textFill>
                    </w:rPr>
                    <w:t>生产、处置或储存能力增大，导致废水第一类污染物排放量增加的</w:t>
                  </w:r>
                  <w:r>
                    <w:rPr>
                      <w:rFonts w:hint="eastAsia" w:ascii="Times New Roman" w:hAnsi="Times New Roman" w:eastAsia="宋体"/>
                      <w:color w:val="000000" w:themeColor="text1"/>
                      <w:sz w:val="21"/>
                      <w:szCs w:val="21"/>
                      <w14:textFill>
                        <w14:solidFill>
                          <w14:schemeClr w14:val="tx1"/>
                        </w14:solidFill>
                      </w14:textFill>
                    </w:rPr>
                    <w:t>。</w:t>
                  </w:r>
                </w:p>
              </w:tc>
              <w:tc>
                <w:tcPr>
                  <w:tcW w:w="2551" w:type="dxa"/>
                  <w:vMerge w:val="continue"/>
                  <w:vAlign w:val="center"/>
                </w:tcPr>
                <w:p w14:paraId="611BBC27">
                  <w:pPr>
                    <w:jc w:val="center"/>
                    <w:rPr>
                      <w:rFonts w:hAnsi="宋体"/>
                      <w:color w:val="000000" w:themeColor="text1"/>
                      <w:kern w:val="2"/>
                      <w:sz w:val="21"/>
                      <w:szCs w:val="21"/>
                      <w14:textFill>
                        <w14:solidFill>
                          <w14:schemeClr w14:val="tx1"/>
                        </w14:solidFill>
                      </w14:textFill>
                    </w:rPr>
                  </w:pPr>
                </w:p>
              </w:tc>
              <w:tc>
                <w:tcPr>
                  <w:tcW w:w="1030" w:type="dxa"/>
                  <w:vMerge w:val="continue"/>
                  <w:vAlign w:val="center"/>
                </w:tcPr>
                <w:p w14:paraId="5BFB7319">
                  <w:pPr>
                    <w:jc w:val="center"/>
                    <w:rPr>
                      <w:rFonts w:hAnsi="宋体"/>
                      <w:color w:val="000000" w:themeColor="text1"/>
                      <w:kern w:val="2"/>
                      <w:sz w:val="21"/>
                      <w:szCs w:val="21"/>
                      <w14:textFill>
                        <w14:solidFill>
                          <w14:schemeClr w14:val="tx1"/>
                        </w14:solidFill>
                      </w14:textFill>
                    </w:rPr>
                  </w:pPr>
                </w:p>
              </w:tc>
            </w:tr>
            <w:tr w14:paraId="269398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295CA6F0">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3DA690C7">
                  <w:pPr>
                    <w:spacing w:after="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4、位于环境质量不达标区的建设项目生产、处置或储存能力增大，导致相应污染物排放量增加的（细</w:t>
                  </w:r>
                  <w:r>
                    <w:rPr>
                      <w:rFonts w:hint="eastAsia" w:ascii="Times New Roman" w:hAnsi="Times New Roman" w:eastAsia="宋体"/>
                      <w:color w:val="000000" w:themeColor="text1"/>
                      <w:sz w:val="21"/>
                      <w:szCs w:val="21"/>
                      <w:lang w:eastAsia="zh-CN"/>
                      <w14:textFill>
                        <w14:solidFill>
                          <w14:schemeClr w14:val="tx1"/>
                        </w14:solidFill>
                      </w14:textFill>
                    </w:rPr>
                    <w:t>非甲烷总烃</w:t>
                  </w:r>
                  <w:r>
                    <w:rPr>
                      <w:rFonts w:hint="eastAsia" w:ascii="Times New Roman" w:hAnsi="Times New Roman" w:eastAsia="宋体"/>
                      <w:color w:val="000000" w:themeColor="text1"/>
                      <w:sz w:val="21"/>
                      <w:szCs w:val="21"/>
                      <w14:textFill>
                        <w14:solidFill>
                          <w14:schemeClr w14:val="tx1"/>
                        </w14:solidFill>
                      </w14:textFill>
                    </w:rPr>
                    <w:t>不达标区，相应污染物为二氧化硫、氮氧化物、可吸入</w:t>
                  </w:r>
                  <w:r>
                    <w:rPr>
                      <w:rFonts w:hint="eastAsia" w:ascii="Times New Roman" w:hAnsi="Times New Roman" w:eastAsia="宋体"/>
                      <w:color w:val="000000" w:themeColor="text1"/>
                      <w:sz w:val="21"/>
                      <w:szCs w:val="21"/>
                      <w:lang w:eastAsia="zh-CN"/>
                      <w14:textFill>
                        <w14:solidFill>
                          <w14:schemeClr w14:val="tx1"/>
                        </w14:solidFill>
                      </w14:textFill>
                    </w:rPr>
                    <w:t>非甲烷总烃</w:t>
                  </w:r>
                  <w:r>
                    <w:rPr>
                      <w:rFonts w:hint="eastAsia" w:ascii="Times New Roman" w:hAnsi="Times New Roman" w:eastAsia="宋体"/>
                      <w:color w:val="000000" w:themeColor="text1"/>
                      <w:sz w:val="21"/>
                      <w:szCs w:val="21"/>
                      <w14:textFill>
                        <w14:solidFill>
                          <w14:schemeClr w14:val="tx1"/>
                        </w14:solidFill>
                      </w14:textFill>
                    </w:rPr>
                    <w:t>、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2551" w:type="dxa"/>
                  <w:vMerge w:val="continue"/>
                  <w:vAlign w:val="center"/>
                </w:tcPr>
                <w:p w14:paraId="438A08BB">
                  <w:pPr>
                    <w:jc w:val="center"/>
                    <w:rPr>
                      <w:rFonts w:hAnsi="宋体"/>
                      <w:color w:val="000000" w:themeColor="text1"/>
                      <w:kern w:val="2"/>
                      <w:sz w:val="21"/>
                      <w:szCs w:val="21"/>
                      <w14:textFill>
                        <w14:solidFill>
                          <w14:schemeClr w14:val="tx1"/>
                        </w14:solidFill>
                      </w14:textFill>
                    </w:rPr>
                  </w:pPr>
                </w:p>
              </w:tc>
              <w:tc>
                <w:tcPr>
                  <w:tcW w:w="1030" w:type="dxa"/>
                  <w:vMerge w:val="continue"/>
                  <w:vAlign w:val="center"/>
                </w:tcPr>
                <w:p w14:paraId="2FAE049D">
                  <w:pPr>
                    <w:jc w:val="center"/>
                    <w:rPr>
                      <w:rFonts w:hAnsi="宋体"/>
                      <w:color w:val="000000" w:themeColor="text1"/>
                      <w:kern w:val="2"/>
                      <w:sz w:val="21"/>
                      <w:szCs w:val="21"/>
                      <w14:textFill>
                        <w14:solidFill>
                          <w14:schemeClr w14:val="tx1"/>
                        </w14:solidFill>
                      </w14:textFill>
                    </w:rPr>
                  </w:pPr>
                </w:p>
              </w:tc>
            </w:tr>
            <w:tr w14:paraId="0E2F34C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Align w:val="center"/>
                </w:tcPr>
                <w:p w14:paraId="345A92E1">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地点</w:t>
                  </w:r>
                </w:p>
              </w:tc>
              <w:tc>
                <w:tcPr>
                  <w:tcW w:w="4536" w:type="dxa"/>
                  <w:vAlign w:val="center"/>
                </w:tcPr>
                <w:p w14:paraId="2FF48F9E">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5、</w:t>
                  </w:r>
                  <w:r>
                    <w:rPr>
                      <w:rFonts w:ascii="Times New Roman" w:hAnsi="Times New Roman" w:eastAsia="宋体"/>
                      <w:color w:val="000000" w:themeColor="text1"/>
                      <w:sz w:val="21"/>
                      <w:szCs w:val="21"/>
                      <w14:textFill>
                        <w14:solidFill>
                          <w14:schemeClr w14:val="tx1"/>
                        </w14:solidFill>
                      </w14:textFill>
                    </w:rPr>
                    <w:t>重新选址；在原厂址附近调整（包括总平面布置变化）导致环境防护距离范围变化且新增敏感点的</w:t>
                  </w:r>
                  <w:r>
                    <w:rPr>
                      <w:rFonts w:hint="eastAsia" w:ascii="Times New Roman" w:hAnsi="Times New Roman" w:eastAsia="宋体"/>
                      <w:color w:val="000000" w:themeColor="text1"/>
                      <w:sz w:val="21"/>
                      <w:szCs w:val="21"/>
                      <w14:textFill>
                        <w14:solidFill>
                          <w14:schemeClr w14:val="tx1"/>
                        </w14:solidFill>
                      </w14:textFill>
                    </w:rPr>
                    <w:t>。</w:t>
                  </w:r>
                </w:p>
              </w:tc>
              <w:tc>
                <w:tcPr>
                  <w:tcW w:w="2551" w:type="dxa"/>
                  <w:vAlign w:val="center"/>
                </w:tcPr>
                <w:p w14:paraId="74802ABF">
                  <w:pPr>
                    <w:spacing w:after="0"/>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09052833">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65812B0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restart"/>
                  <w:vAlign w:val="center"/>
                </w:tcPr>
                <w:p w14:paraId="67B62438">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生产工艺</w:t>
                  </w:r>
                </w:p>
              </w:tc>
              <w:tc>
                <w:tcPr>
                  <w:tcW w:w="4536" w:type="dxa"/>
                  <w:vAlign w:val="center"/>
                </w:tcPr>
                <w:p w14:paraId="68CD4D1F">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6、</w:t>
                  </w:r>
                  <w:r>
                    <w:rPr>
                      <w:rFonts w:ascii="Times New Roman" w:hAnsi="Times New Roman" w:eastAsia="宋体"/>
                      <w:color w:val="000000" w:themeColor="text1"/>
                      <w:sz w:val="21"/>
                      <w:szCs w:val="21"/>
                      <w14:textFill>
                        <w14:solidFill>
                          <w14:schemeClr w14:val="tx1"/>
                        </w14:solidFill>
                      </w14:textFill>
                    </w:rPr>
                    <w:t>新增产品品种或生产工艺（含主要生产装置、设备及配套设施）、主要原辅材料、燃料变化，导致以下情形之一：</w:t>
                  </w:r>
                </w:p>
                <w:p w14:paraId="455700AF">
                  <w:pPr>
                    <w:spacing w:after="0"/>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（1）新增排放污染物种类的（毒性、挥发性降低的除外）；</w:t>
                  </w:r>
                </w:p>
                <w:p w14:paraId="36D19C3A">
                  <w:pPr>
                    <w:spacing w:after="0"/>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（2）位于环境质量不达标区的建设项目相应污染物排放量增加的；</w:t>
                  </w:r>
                </w:p>
                <w:p w14:paraId="3BA45D12">
                  <w:pPr>
                    <w:spacing w:after="0"/>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（3）废水第一类污染物排放量增加的；</w:t>
                  </w:r>
                </w:p>
                <w:p w14:paraId="04A9CAF0">
                  <w:pPr>
                    <w:shd w:val="clear" w:color="auto" w:fill="FFFFFF"/>
                    <w:spacing w:after="0"/>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（4）其他污染物排放量增加10%及以上的。</w:t>
                  </w:r>
                </w:p>
              </w:tc>
              <w:tc>
                <w:tcPr>
                  <w:tcW w:w="2551" w:type="dxa"/>
                  <w:vAlign w:val="center"/>
                </w:tcPr>
                <w:p w14:paraId="258F47A7">
                  <w:pPr>
                    <w:spacing w:after="0"/>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160B6D6E">
                  <w:pPr>
                    <w:tabs>
                      <w:tab w:val="left" w:pos="510"/>
                      <w:tab w:val="center" w:pos="1259"/>
                    </w:tabs>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不属于</w:t>
                  </w:r>
                </w:p>
              </w:tc>
            </w:tr>
            <w:tr w14:paraId="2C45BA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tcBorders>
                    <w:bottom w:val="nil"/>
                  </w:tcBorders>
                  <w:vAlign w:val="center"/>
                </w:tcPr>
                <w:p w14:paraId="202FC055">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6BBE0B07">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7、</w:t>
                  </w:r>
                  <w:r>
                    <w:rPr>
                      <w:rFonts w:ascii="Times New Roman" w:hAnsi="Times New Roman" w:eastAsia="宋体"/>
                      <w:color w:val="000000" w:themeColor="text1"/>
                      <w:sz w:val="21"/>
                      <w:szCs w:val="21"/>
                      <w14:textFill>
                        <w14:solidFill>
                          <w14:schemeClr w14:val="tx1"/>
                        </w14:solidFill>
                      </w14:textFill>
                    </w:rPr>
                    <w:t>物料运输、装卸、贮存方式变化，导致大气污染物无组织排放量增加10%及以上的</w:t>
                  </w:r>
                  <w:r>
                    <w:rPr>
                      <w:rFonts w:hint="eastAsia" w:ascii="Times New Roman" w:hAnsi="Times New Roman" w:eastAsia="宋体"/>
                      <w:color w:val="000000" w:themeColor="text1"/>
                      <w:sz w:val="21"/>
                      <w:szCs w:val="21"/>
                      <w14:textFill>
                        <w14:solidFill>
                          <w14:schemeClr w14:val="tx1"/>
                        </w14:solidFill>
                      </w14:textFill>
                    </w:rPr>
                    <w:t>。</w:t>
                  </w:r>
                </w:p>
              </w:tc>
              <w:tc>
                <w:tcPr>
                  <w:tcW w:w="2551" w:type="dxa"/>
                  <w:vAlign w:val="center"/>
                </w:tcPr>
                <w:p w14:paraId="314B6651">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15FD26BD">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1210D30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restart"/>
                  <w:vAlign w:val="center"/>
                </w:tcPr>
                <w:p w14:paraId="1E8918E1">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环境保护措施</w:t>
                  </w:r>
                </w:p>
              </w:tc>
              <w:tc>
                <w:tcPr>
                  <w:tcW w:w="4536" w:type="dxa"/>
                  <w:vAlign w:val="center"/>
                </w:tcPr>
                <w:p w14:paraId="0A401C5D">
                  <w:pPr>
                    <w:spacing w:after="0"/>
                    <w:rPr>
                      <w:rFonts w:ascii="Times New Roman" w:hAnsi="Times New Roman" w:eastAsia="宋体"/>
                      <w:color w:val="000000" w:themeColor="text1"/>
                      <w:sz w:val="21"/>
                      <w:szCs w:val="21"/>
                      <w:highlight w:val="none"/>
                      <w14:textFill>
                        <w14:solidFill>
                          <w14:schemeClr w14:val="tx1"/>
                        </w14:solidFill>
                      </w14:textFill>
                    </w:rPr>
                  </w:pPr>
                  <w:r>
                    <w:rPr>
                      <w:rFonts w:hint="eastAsia" w:ascii="Times New Roman" w:hAnsi="Times New Roman" w:eastAsia="宋体"/>
                      <w:color w:val="000000" w:themeColor="text1"/>
                      <w:sz w:val="21"/>
                      <w:szCs w:val="21"/>
                      <w:highlight w:val="none"/>
                      <w14:textFill>
                        <w14:solidFill>
                          <w14:schemeClr w14:val="tx1"/>
                        </w14:solidFill>
                      </w14:textFill>
                    </w:rPr>
                    <w:t>8、</w:t>
                  </w:r>
                  <w:r>
                    <w:rPr>
                      <w:rFonts w:ascii="Times New Roman" w:hAnsi="Times New Roman" w:eastAsia="宋体"/>
                      <w:color w:val="000000" w:themeColor="text1"/>
                      <w:sz w:val="21"/>
                      <w:szCs w:val="21"/>
                      <w:highlight w:val="none"/>
                      <w14:textFill>
                        <w14:solidFill>
                          <w14:schemeClr w14:val="tx1"/>
                        </w14:solidFill>
                      </w14:textFill>
                    </w:rPr>
                    <w:t>废气、废水污染防治措施变化，导致第6条中所列情形之一（废气无组织排放改为有组织排放、污染防治措施强化或改进的除外）或大气污染物无组织排放量增加10%及以上的。</w:t>
                  </w:r>
                </w:p>
              </w:tc>
              <w:tc>
                <w:tcPr>
                  <w:tcW w:w="2551" w:type="dxa"/>
                  <w:vAlign w:val="center"/>
                </w:tcPr>
                <w:p w14:paraId="67A747F0">
                  <w:pPr>
                    <w:spacing w:after="0"/>
                    <w:jc w:val="center"/>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磨头工序增加袋式除尘器，磨头工序废气由无组织排放改为有组织排放，回火工序废气增加油雾净化器+活性炭吸附对废气进行处理，属于强化和改进措施</w:t>
                  </w:r>
                </w:p>
              </w:tc>
              <w:tc>
                <w:tcPr>
                  <w:tcW w:w="1030" w:type="dxa"/>
                  <w:vAlign w:val="center"/>
                </w:tcPr>
                <w:p w14:paraId="78AF0C1B">
                  <w:pPr>
                    <w:spacing w:after="0"/>
                    <w:jc w:val="center"/>
                    <w:rPr>
                      <w:rFonts w:ascii="Times New Roman" w:hAnsi="Times New Roman" w:eastAsia="宋体"/>
                      <w:color w:val="000000" w:themeColor="text1"/>
                      <w:sz w:val="21"/>
                      <w:szCs w:val="21"/>
                      <w:highlight w:val="none"/>
                      <w14:textFill>
                        <w14:solidFill>
                          <w14:schemeClr w14:val="tx1"/>
                        </w14:solidFill>
                      </w14:textFill>
                    </w:rPr>
                  </w:pPr>
                  <w:r>
                    <w:rPr>
                      <w:rFonts w:ascii="Times New Roman" w:hAnsi="Times New Roman" w:eastAsia="宋体"/>
                      <w:color w:val="000000" w:themeColor="text1"/>
                      <w:sz w:val="21"/>
                      <w:szCs w:val="21"/>
                      <w:highlight w:val="none"/>
                      <w14:textFill>
                        <w14:solidFill>
                          <w14:schemeClr w14:val="tx1"/>
                        </w14:solidFill>
                      </w14:textFill>
                    </w:rPr>
                    <w:t>不属于</w:t>
                  </w:r>
                </w:p>
              </w:tc>
            </w:tr>
            <w:tr w14:paraId="38D483A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43A1D46C">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34E90620">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9、</w:t>
                  </w:r>
                  <w:r>
                    <w:rPr>
                      <w:rFonts w:ascii="Times New Roman" w:hAnsi="Times New Roman" w:eastAsia="宋体"/>
                      <w:color w:val="000000" w:themeColor="text1"/>
                      <w:sz w:val="21"/>
                      <w:szCs w:val="21"/>
                      <w14:textFill>
                        <w14:solidFill>
                          <w14:schemeClr w14:val="tx1"/>
                        </w14:solidFill>
                      </w14:textFill>
                    </w:rPr>
                    <w:t>新增废水直接排放口；废水由间接排放改为直接排放；废水直接排放口位置变化，导致不利环境影响加重的。</w:t>
                  </w:r>
                </w:p>
              </w:tc>
              <w:tc>
                <w:tcPr>
                  <w:tcW w:w="2551" w:type="dxa"/>
                  <w:vAlign w:val="center"/>
                </w:tcPr>
                <w:p w14:paraId="0E1B8F7A">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298EAFD7">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7FD8BB6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4807A406">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5869808C">
                  <w:pPr>
                    <w:spacing w:after="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10、</w:t>
                  </w:r>
                  <w:r>
                    <w:rPr>
                      <w:rFonts w:ascii="Times New Roman" w:hAnsi="Times New Roman" w:eastAsia="宋体"/>
                      <w:color w:val="000000" w:themeColor="text1"/>
                      <w:sz w:val="21"/>
                      <w:szCs w:val="21"/>
                      <w14:textFill>
                        <w14:solidFill>
                          <w14:schemeClr w14:val="tx1"/>
                        </w14:solidFill>
                      </w14:textFill>
                    </w:rPr>
                    <w:t>新增废气主要排放口（废气无组织排放改为有组织排放的除外）；主要排放口排气筒高度降低10%及以上的。</w:t>
                  </w:r>
                </w:p>
              </w:tc>
              <w:tc>
                <w:tcPr>
                  <w:tcW w:w="2551" w:type="dxa"/>
                  <w:vAlign w:val="center"/>
                </w:tcPr>
                <w:p w14:paraId="776701A9">
                  <w:pPr>
                    <w:spacing w:after="0"/>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13B70226">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031FAF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3C08908B">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326E8F6C">
                  <w:pPr>
                    <w:spacing w:after="0"/>
                    <w:jc w:val="both"/>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11、</w:t>
                  </w:r>
                  <w:r>
                    <w:rPr>
                      <w:rFonts w:ascii="Times New Roman" w:hAnsi="Times New Roman" w:eastAsia="宋体"/>
                      <w:color w:val="000000" w:themeColor="text1"/>
                      <w:sz w:val="21"/>
                      <w:szCs w:val="21"/>
                      <w14:textFill>
                        <w14:solidFill>
                          <w14:schemeClr w14:val="tx1"/>
                        </w14:solidFill>
                      </w14:textFill>
                    </w:rPr>
                    <w:t>噪声、土壤或地下水污染防治措施变化，导致不利环境影响加重的。</w:t>
                  </w:r>
                </w:p>
              </w:tc>
              <w:tc>
                <w:tcPr>
                  <w:tcW w:w="2551" w:type="dxa"/>
                  <w:vAlign w:val="center"/>
                </w:tcPr>
                <w:p w14:paraId="6CB1AF15">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72A3D870">
                  <w:pPr>
                    <w:tabs>
                      <w:tab w:val="left" w:pos="510"/>
                      <w:tab w:val="center" w:pos="1259"/>
                    </w:tabs>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不属于</w:t>
                  </w:r>
                </w:p>
              </w:tc>
            </w:tr>
            <w:tr w14:paraId="2E00951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07C5825F">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343D7441">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12、</w:t>
                  </w:r>
                  <w:r>
                    <w:rPr>
                      <w:rFonts w:ascii="Times New Roman" w:hAnsi="Times New Roman" w:eastAsia="宋体"/>
                      <w:color w:val="000000" w:themeColor="text1"/>
                      <w:sz w:val="21"/>
                      <w:szCs w:val="21"/>
                      <w14:textFill>
                        <w14:solidFill>
                          <w14:schemeClr w14:val="tx1"/>
                        </w14:solidFill>
                      </w14:textFill>
                    </w:rPr>
                    <w:t>固体废物利用处置方式由委托外单位利用处置改为自行利用处置的（自行利用处置设施单独开展环境影响评价的除外）；固体废物自行处置方式变化，导致不利环境影响加重的。</w:t>
                  </w:r>
                </w:p>
              </w:tc>
              <w:tc>
                <w:tcPr>
                  <w:tcW w:w="2551" w:type="dxa"/>
                  <w:vAlign w:val="center"/>
                </w:tcPr>
                <w:p w14:paraId="2B65836A">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3D8DBDCD">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r w14:paraId="00EC3AF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664" w:type="dxa"/>
                  <w:vMerge w:val="continue"/>
                  <w:vAlign w:val="center"/>
                </w:tcPr>
                <w:p w14:paraId="669B34CF">
                  <w:pPr>
                    <w:spacing w:after="0"/>
                    <w:jc w:val="center"/>
                    <w:rPr>
                      <w:rFonts w:ascii="Times New Roman" w:hAnsi="Times New Roman" w:eastAsia="宋体"/>
                      <w:color w:val="000000" w:themeColor="text1"/>
                      <w:sz w:val="21"/>
                      <w:szCs w:val="21"/>
                      <w14:textFill>
                        <w14:solidFill>
                          <w14:schemeClr w14:val="tx1"/>
                        </w14:solidFill>
                      </w14:textFill>
                    </w:rPr>
                  </w:pPr>
                </w:p>
              </w:tc>
              <w:tc>
                <w:tcPr>
                  <w:tcW w:w="4536" w:type="dxa"/>
                  <w:vAlign w:val="center"/>
                </w:tcPr>
                <w:p w14:paraId="61A6FDED">
                  <w:pPr>
                    <w:spacing w:after="0"/>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13、</w:t>
                  </w:r>
                  <w:r>
                    <w:rPr>
                      <w:rFonts w:ascii="Times New Roman" w:hAnsi="Times New Roman" w:eastAsia="宋体"/>
                      <w:color w:val="000000" w:themeColor="text1"/>
                      <w:sz w:val="21"/>
                      <w:szCs w:val="21"/>
                      <w14:textFill>
                        <w14:solidFill>
                          <w14:schemeClr w14:val="tx1"/>
                        </w14:solidFill>
                      </w14:textFill>
                    </w:rPr>
                    <w:t>事故废水暂存能力或拦截设施变化，导致环境风险防范能力弱化或降低的。</w:t>
                  </w:r>
                </w:p>
              </w:tc>
              <w:tc>
                <w:tcPr>
                  <w:tcW w:w="2551" w:type="dxa"/>
                  <w:vAlign w:val="center"/>
                </w:tcPr>
                <w:p w14:paraId="249E4E31">
                  <w:pPr>
                    <w:spacing w:after="0"/>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bCs/>
                      <w:color w:val="000000" w:themeColor="text1"/>
                      <w:sz w:val="21"/>
                      <w:szCs w:val="21"/>
                      <w:lang w:val="en-US" w:eastAsia="zh-CN"/>
                      <w14:textFill>
                        <w14:solidFill>
                          <w14:schemeClr w14:val="tx1"/>
                        </w14:solidFill>
                      </w14:textFill>
                    </w:rPr>
                    <w:t>未变化</w:t>
                  </w:r>
                </w:p>
              </w:tc>
              <w:tc>
                <w:tcPr>
                  <w:tcW w:w="1030" w:type="dxa"/>
                  <w:vAlign w:val="center"/>
                </w:tcPr>
                <w:p w14:paraId="3EAF99F7">
                  <w:pPr>
                    <w:spacing w:after="0"/>
                    <w:jc w:val="center"/>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不属于</w:t>
                  </w:r>
                </w:p>
              </w:tc>
            </w:tr>
          </w:tbl>
          <w:p w14:paraId="64473D4F">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t>综上，本次验收项目变动不属于重大变动，原环评的环境影响评价结论未发生变化。</w:t>
            </w:r>
          </w:p>
          <w:p w14:paraId="6A2896C9">
            <w:pPr>
              <w:pStyle w:val="17"/>
              <w:ind w:left="0" w:leftChars="0" w:firstLine="0" w:firstLineChars="0"/>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4EF864E1">
            <w:pP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60538644">
            <w:pPr>
              <w:pStyle w:val="17"/>
              <w:ind w:left="0" w:leftChars="0" w:firstLine="0" w:firstLineChars="0"/>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48558642">
            <w:pPr>
              <w:rPr>
                <w:rFonts w:hint="eastAsia" w:ascii="Times New Roman" w:hAnsi="Times New Roman" w:eastAsia="宋体" w:cs="Times New Roman"/>
                <w:color w:val="000000" w:themeColor="text1"/>
                <w:sz w:val="24"/>
                <w:szCs w:val="24"/>
                <w:highlight w:val="none"/>
                <w:lang w:val="en-US" w:eastAsia="zh-CN" w:bidi="ar"/>
                <w14:textFill>
                  <w14:solidFill>
                    <w14:schemeClr w14:val="tx1"/>
                  </w14:solidFill>
                </w14:textFill>
              </w:rPr>
            </w:pPr>
          </w:p>
          <w:p w14:paraId="6F9E89C2">
            <w:pPr>
              <w:rPr>
                <w:color w:val="000000" w:themeColor="text1"/>
                <w14:textFill>
                  <w14:solidFill>
                    <w14:schemeClr w14:val="tx1"/>
                  </w14:solidFill>
                </w14:textFill>
              </w:rPr>
            </w:pPr>
          </w:p>
        </w:tc>
      </w:tr>
    </w:tbl>
    <w:p w14:paraId="601722A5">
      <w:pPr>
        <w:spacing w:after="0" w:afterLines="0" w:line="360" w:lineRule="auto"/>
        <w:rPr>
          <w:rFonts w:eastAsia="仿宋_GB2312"/>
          <w:b/>
          <w:color w:val="000000"/>
          <w:sz w:val="24"/>
          <w:szCs w:val="24"/>
          <w:highlight w:val="none"/>
        </w:rPr>
      </w:pPr>
    </w:p>
    <w:p w14:paraId="594A2F7A">
      <w:pPr>
        <w:spacing w:after="0" w:afterLines="0" w:line="360" w:lineRule="auto"/>
        <w:rPr>
          <w:rFonts w:hint="eastAsia" w:eastAsia="仿宋_GB2312"/>
          <w:b/>
          <w:color w:val="000000"/>
          <w:sz w:val="24"/>
          <w:szCs w:val="24"/>
          <w:highlight w:val="none"/>
        </w:rPr>
      </w:pPr>
      <w:r>
        <w:rPr>
          <w:rFonts w:eastAsia="仿宋_GB2312"/>
          <w:b/>
          <w:color w:val="000000"/>
          <w:sz w:val="24"/>
          <w:szCs w:val="24"/>
          <w:highlight w:val="none"/>
        </w:rPr>
        <w:t>表</w:t>
      </w:r>
      <w:r>
        <w:rPr>
          <w:rFonts w:hint="eastAsia" w:eastAsia="仿宋_GB2312"/>
          <w:b/>
          <w:color w:val="000000"/>
          <w:sz w:val="24"/>
          <w:szCs w:val="24"/>
          <w:highlight w:val="none"/>
        </w:rPr>
        <w:t>四</w:t>
      </w:r>
    </w:p>
    <w:tbl>
      <w:tblPr>
        <w:tblStyle w:val="1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722A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noWrap w:val="0"/>
            <w:vAlign w:val="top"/>
          </w:tcPr>
          <w:p w14:paraId="79EAEC03">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建设项目环境影响报告表主要结论及审批部门审批决定：</w:t>
            </w:r>
          </w:p>
          <w:p w14:paraId="08DD29F4">
            <w:pPr>
              <w:spacing w:after="0" w:line="460" w:lineRule="exact"/>
              <w:ind w:firstLine="482" w:firstLineChars="200"/>
              <w:rPr>
                <w:rFonts w:ascii="Times New Roman" w:hAnsi="Times New Roman" w:eastAsia="宋体"/>
                <w:b/>
                <w:sz w:val="24"/>
                <w:szCs w:val="24"/>
                <w:highlight w:val="none"/>
              </w:rPr>
            </w:pPr>
            <w:r>
              <w:rPr>
                <w:rFonts w:hint="eastAsia" w:ascii="Times New Roman" w:hAnsi="Times New Roman" w:eastAsia="宋体"/>
                <w:b/>
                <w:sz w:val="24"/>
                <w:szCs w:val="24"/>
                <w:highlight w:val="none"/>
                <w:lang w:val="en-US" w:eastAsia="zh-CN"/>
              </w:rPr>
              <w:t>1、</w:t>
            </w:r>
            <w:r>
              <w:rPr>
                <w:rFonts w:ascii="Times New Roman" w:hAnsi="宋体" w:eastAsia="宋体"/>
                <w:b/>
                <w:sz w:val="24"/>
                <w:szCs w:val="24"/>
                <w:highlight w:val="none"/>
              </w:rPr>
              <w:t>项目环境影响报告表主要结论</w:t>
            </w:r>
          </w:p>
          <w:p w14:paraId="5E18ADCE">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辉县市大昌弹簧有限公司年产150吨弹簧项目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21DCAB1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bCs/>
                <w:color w:val="000000"/>
                <w:sz w:val="24"/>
                <w:highlight w:val="none"/>
                <w:lang w:val="en-US" w:eastAsia="zh-CN"/>
              </w:rPr>
            </w:pPr>
          </w:p>
          <w:p w14:paraId="55A375D6">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731674E0">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245E861D">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6BEBE0E2">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499D2A1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1F2046A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37BDF15B">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3C75B60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59745F78">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1868461A">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2737AC3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3405401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4CF91040">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4B1F52D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0F83718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54AED04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7072C28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2A19113D">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2F53A500">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13A88D76">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67D72FAD">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Cs/>
                <w:color w:val="000000"/>
                <w:sz w:val="24"/>
                <w:highlight w:val="none"/>
                <w:lang w:eastAsia="zh-CN"/>
              </w:rPr>
            </w:pPr>
          </w:p>
          <w:p w14:paraId="35963306">
            <w:pPr>
              <w:keepNext w:val="0"/>
              <w:keepLines w:val="0"/>
              <w:pageBreakBefore w:val="0"/>
              <w:widowControl/>
              <w:kinsoku/>
              <w:wordWrap/>
              <w:overflowPunct/>
              <w:topLinePunct w:val="0"/>
              <w:autoSpaceDE/>
              <w:autoSpaceDN/>
              <w:bidi w:val="0"/>
              <w:adjustRightInd w:val="0"/>
              <w:snapToGrid w:val="0"/>
              <w:spacing w:after="0" w:line="460" w:lineRule="exact"/>
              <w:ind w:firstLine="420" w:firstLineChars="200"/>
              <w:jc w:val="both"/>
              <w:textAlignment w:val="auto"/>
              <w:rPr>
                <w:rFonts w:eastAsia="仿宋_GB2312"/>
                <w:color w:val="000000"/>
                <w:sz w:val="21"/>
                <w:szCs w:val="21"/>
                <w:highlight w:val="none"/>
              </w:rPr>
            </w:pPr>
          </w:p>
        </w:tc>
      </w:tr>
      <w:tr w14:paraId="12D9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noWrap w:val="0"/>
            <w:vAlign w:val="top"/>
          </w:tcPr>
          <w:p w14:paraId="77F9FE32">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460" w:lineRule="exact"/>
              <w:ind w:leftChars="200"/>
              <w:jc w:val="both"/>
              <w:textAlignment w:val="auto"/>
              <w:rPr>
                <w:rFonts w:hint="default"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2、</w:t>
            </w:r>
            <w:r>
              <w:rPr>
                <w:rFonts w:hint="default" w:ascii="Times New Roman" w:hAnsi="Times New Roman" w:eastAsia="宋体" w:cs="Times New Roman"/>
                <w:b/>
                <w:bCs/>
                <w:color w:val="000000"/>
                <w:sz w:val="24"/>
                <w:szCs w:val="24"/>
                <w:highlight w:val="none"/>
                <w:lang w:val="en-US" w:eastAsia="zh-CN"/>
              </w:rPr>
              <w:t>审批部门审批决定</w:t>
            </w:r>
          </w:p>
          <w:p w14:paraId="324A5606">
            <w:pPr>
              <w:keepNext w:val="0"/>
              <w:keepLines w:val="0"/>
              <w:widowControl/>
              <w:suppressLineNumbers w:val="0"/>
              <w:jc w:val="both"/>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审批意见</w:t>
            </w:r>
          </w:p>
          <w:p w14:paraId="49CE8226">
            <w:pPr>
              <w:keepNext w:val="0"/>
              <w:keepLines w:val="0"/>
              <w:widowControl/>
              <w:suppressLineNumbers w:val="0"/>
              <w:jc w:val="right"/>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辉环监〔2015〕14号</w:t>
            </w:r>
          </w:p>
          <w:p w14:paraId="7B2D689B">
            <w:pPr>
              <w:keepNext w:val="0"/>
              <w:keepLines w:val="0"/>
              <w:pageBreakBefore w:val="0"/>
              <w:widowControl/>
              <w:kinsoku/>
              <w:wordWrap/>
              <w:overflowPunct/>
              <w:topLinePunct w:val="0"/>
              <w:autoSpaceDE/>
              <w:autoSpaceDN/>
              <w:bidi w:val="0"/>
              <w:adjustRightInd w:val="0"/>
              <w:snapToGrid w:val="0"/>
              <w:spacing w:after="0" w:line="460" w:lineRule="exact"/>
              <w:jc w:val="center"/>
              <w:textAlignment w:val="auto"/>
              <w:rPr>
                <w:rFonts w:hint="eastAsia" w:ascii="Times New Roman" w:hAnsi="Times New Roman" w:eastAsia="宋体" w:cs="Times New Roman"/>
                <w:b/>
                <w:bCs/>
                <w:sz w:val="24"/>
                <w:szCs w:val="24"/>
                <w:highlight w:val="none"/>
                <w:lang w:val="en-US" w:eastAsia="zh-CN" w:bidi="ar"/>
              </w:rPr>
            </w:pPr>
            <w:r>
              <w:rPr>
                <w:rFonts w:hint="eastAsia" w:ascii="Times New Roman" w:hAnsi="Times New Roman" w:eastAsia="宋体" w:cs="Times New Roman"/>
                <w:b/>
                <w:bCs/>
                <w:sz w:val="24"/>
                <w:szCs w:val="24"/>
                <w:highlight w:val="none"/>
                <w:lang w:val="en-US" w:eastAsia="zh-CN" w:bidi="ar"/>
              </w:rPr>
              <w:t>辉县市环境保护局</w:t>
            </w:r>
          </w:p>
          <w:p w14:paraId="24769ECB">
            <w:pPr>
              <w:keepNext w:val="0"/>
              <w:keepLines w:val="0"/>
              <w:pageBreakBefore w:val="0"/>
              <w:widowControl/>
              <w:kinsoku/>
              <w:wordWrap/>
              <w:overflowPunct/>
              <w:topLinePunct w:val="0"/>
              <w:autoSpaceDE/>
              <w:autoSpaceDN/>
              <w:bidi w:val="0"/>
              <w:adjustRightInd w:val="0"/>
              <w:snapToGrid w:val="0"/>
              <w:spacing w:after="0" w:line="460" w:lineRule="exact"/>
              <w:jc w:val="center"/>
              <w:textAlignment w:val="auto"/>
              <w:rPr>
                <w:rFonts w:hint="eastAsia" w:ascii="Times New Roman" w:hAnsi="Times New Roman" w:eastAsia="宋体" w:cs="Times New Roman"/>
                <w:b/>
                <w:bCs/>
                <w:sz w:val="24"/>
                <w:szCs w:val="24"/>
                <w:highlight w:val="none"/>
                <w:lang w:val="en-US" w:eastAsia="zh-CN" w:bidi="ar"/>
              </w:rPr>
            </w:pPr>
            <w:r>
              <w:rPr>
                <w:rFonts w:hint="eastAsia" w:ascii="Times New Roman" w:hAnsi="Times New Roman" w:eastAsia="宋体" w:cs="Times New Roman"/>
                <w:b/>
                <w:bCs/>
                <w:sz w:val="24"/>
                <w:szCs w:val="24"/>
                <w:highlight w:val="none"/>
                <w:lang w:val="en-US" w:eastAsia="zh-CN" w:bidi="ar"/>
              </w:rPr>
              <w:t>关于《辉县市大昌弹簧有限公司年产150吨弹簧项目</w:t>
            </w:r>
          </w:p>
          <w:p w14:paraId="4CEED9A9">
            <w:pPr>
              <w:keepNext w:val="0"/>
              <w:keepLines w:val="0"/>
              <w:pageBreakBefore w:val="0"/>
              <w:widowControl/>
              <w:kinsoku/>
              <w:wordWrap/>
              <w:overflowPunct/>
              <w:topLinePunct w:val="0"/>
              <w:autoSpaceDE/>
              <w:autoSpaceDN/>
              <w:bidi w:val="0"/>
              <w:adjustRightInd w:val="0"/>
              <w:snapToGrid w:val="0"/>
              <w:spacing w:after="0" w:line="460" w:lineRule="exact"/>
              <w:jc w:val="center"/>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b/>
                <w:bCs/>
                <w:sz w:val="24"/>
                <w:szCs w:val="24"/>
                <w:highlight w:val="none"/>
                <w:lang w:val="en-US" w:eastAsia="zh-CN" w:bidi="ar"/>
              </w:rPr>
              <w:t>环境影响报告表》的批复</w:t>
            </w:r>
          </w:p>
          <w:p w14:paraId="6C270782">
            <w:pPr>
              <w:keepNext w:val="0"/>
              <w:keepLines w:val="0"/>
              <w:pageBreakBefore w:val="0"/>
              <w:widowControl/>
              <w:kinsoku/>
              <w:wordWrap/>
              <w:overflowPunct/>
              <w:topLinePunct w:val="0"/>
              <w:autoSpaceDE/>
              <w:autoSpaceDN/>
              <w:bidi w:val="0"/>
              <w:adjustRightInd w:val="0"/>
              <w:snapToGrid w:val="0"/>
              <w:spacing w:after="0" w:line="460" w:lineRule="exact"/>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辉县市大昌弹簧有限公司：</w:t>
            </w:r>
          </w:p>
          <w:p w14:paraId="238A91F0">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你公司委托河南省正德环保科技有限公司编制的《辉县市大昌弹簧有限公司年产150吨弹簧项目环境影响报告表》(以下简称《报告表》)已收悉，经研究，批复如下：</w:t>
            </w:r>
          </w:p>
          <w:p w14:paraId="43266F58">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一、我局批准该《报告表》，原则同意你公司按照《报告表》中所列项目的地点、性质、规模、生产工艺和环境保护对策措施建设。</w:t>
            </w:r>
          </w:p>
          <w:p w14:paraId="5896E7EE">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二、你公司应全面落实《报告表》提出的各项环保措施及环保投资，确保各项环境保护设施与主体工程同时设计、同时施工、同时投入使用，确保各项污染物达标排放。</w:t>
            </w:r>
          </w:p>
          <w:p w14:paraId="0C3DE78F">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(一)依据《报告表》和本批复文件，对项目建设过程中产生的废水、废气、噪声、固体废物等污染物，应采取相应的防治措施。(二)项目运行时，外排污染物应满足以下要求：</w:t>
            </w:r>
          </w:p>
          <w:p w14:paraId="543D8E7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1.废水：生活废水经化粪池处理后通过市政污水管网进入辉县市污水处理厂进一步处理。</w:t>
            </w:r>
          </w:p>
          <w:p w14:paraId="096994CA">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2.废气：回火工序产生油雾经集气罩收集后通过15米高排气筒排放；磨头工序产生的粉尘经沉降室自然沉降。</w:t>
            </w:r>
          </w:p>
          <w:p w14:paraId="58293276">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3.噪声：厂界噪声应满足《工业企业厂界环境噪声排放标准》(GB12348一2008)2类区昼间60dB(A)、夜间50dB(A)的标准要求。</w:t>
            </w:r>
          </w:p>
          <w:p w14:paraId="7B68D831">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4.固废：本项目产生的固体废物全部妥善处理或综合利用。一般固废临时贮存按《一般固体废物贮存、处置污染控制标准》(GB18599-2001)进行控制，避免对环境造成二次污染。确监管责任人，加强检查和监管</w:t>
            </w:r>
          </w:p>
          <w:p w14:paraId="2EC316EA">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三、项目建成后，须向我局提交试生产申请书，经检查同意后方可进行试生产，试生产期间按规定程序向我局申请竣工环境保护验收，验收合格后方可正式投产。该项目由百泉环保所负责日常监督管理，应明确监管责任人，加强检查和监管。</w:t>
            </w:r>
          </w:p>
          <w:p w14:paraId="34838B69">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四、本批复有效期为5年。如该项目逾期方开工建设，其环境影响报告表应报我局重新审核。</w:t>
            </w:r>
          </w:p>
          <w:p w14:paraId="6F29644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p>
          <w:p w14:paraId="51C7D441">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p>
          <w:p w14:paraId="3E5AC20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sz w:val="24"/>
                <w:szCs w:val="24"/>
                <w:highlight w:val="none"/>
                <w:lang w:val="en-US" w:eastAsia="zh-CN" w:bidi="ar"/>
              </w:rPr>
            </w:pPr>
          </w:p>
          <w:p w14:paraId="6674041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p>
          <w:p w14:paraId="63CDDD35">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sz w:val="24"/>
                <w:szCs w:val="24"/>
                <w:highlight w:val="none"/>
                <w:lang w:val="en-US" w:eastAsia="zh-CN" w:bidi="ar"/>
              </w:rPr>
            </w:pPr>
            <w:r>
              <w:rPr>
                <w:rFonts w:hint="eastAsia" w:ascii="Times New Roman" w:hAnsi="Times New Roman" w:eastAsia="宋体" w:cs="Times New Roman"/>
                <w:sz w:val="24"/>
                <w:szCs w:val="24"/>
                <w:highlight w:val="none"/>
                <w:lang w:val="en-US" w:eastAsia="zh-CN" w:bidi="ar"/>
              </w:rPr>
              <w:t>经办人：                                        2015年4月21日</w:t>
            </w:r>
          </w:p>
          <w:p w14:paraId="1BDDC85F">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sz w:val="24"/>
                <w:szCs w:val="24"/>
                <w:highlight w:val="none"/>
                <w:lang w:val="en-US" w:eastAsia="zh-CN" w:bidi="ar"/>
              </w:rPr>
            </w:pPr>
          </w:p>
          <w:p w14:paraId="1E5E41EA">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sz w:val="24"/>
                <w:szCs w:val="24"/>
                <w:highlight w:val="none"/>
                <w:lang w:val="en-US" w:eastAsia="zh-CN" w:bidi="ar"/>
              </w:rPr>
            </w:pPr>
          </w:p>
          <w:p w14:paraId="17B8A86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sz w:val="24"/>
                <w:szCs w:val="24"/>
                <w:highlight w:val="none"/>
                <w:lang w:val="en-US" w:eastAsia="zh-CN" w:bidi="ar"/>
              </w:rPr>
            </w:pPr>
          </w:p>
          <w:p w14:paraId="600EE2C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sz w:val="24"/>
                <w:szCs w:val="24"/>
                <w:highlight w:val="none"/>
                <w:lang w:val="en-US" w:eastAsia="zh-CN" w:bidi="ar"/>
              </w:rPr>
            </w:pPr>
          </w:p>
          <w:p w14:paraId="15FF0A39">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b w:val="0"/>
                <w:bCs w:val="0"/>
                <w:color w:val="000000"/>
                <w:sz w:val="24"/>
                <w:szCs w:val="24"/>
                <w:highlight w:val="yellow"/>
                <w:lang w:val="en-US" w:eastAsia="zh-CN"/>
              </w:rPr>
            </w:pPr>
          </w:p>
        </w:tc>
      </w:tr>
      <w:tr w14:paraId="45B0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noWrap w:val="0"/>
            <w:vAlign w:val="top"/>
          </w:tcPr>
          <w:p w14:paraId="23A87F55">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460" w:lineRule="exact"/>
              <w:ind w:leftChars="200"/>
              <w:jc w:val="both"/>
              <w:textAlignment w:val="auto"/>
              <w:rPr>
                <w:rFonts w:hint="eastAsia" w:ascii="Times New Roman" w:hAnsi="Times New Roman" w:eastAsia="宋体" w:cs="Times New Roman"/>
                <w:b/>
                <w:bCs/>
                <w:color w:val="000000"/>
                <w:sz w:val="24"/>
                <w:szCs w:val="24"/>
                <w:highlight w:val="none"/>
                <w:lang w:val="en-US" w:eastAsia="zh-CN"/>
              </w:rPr>
            </w:pPr>
            <w:r>
              <w:rPr>
                <w:rFonts w:hint="eastAsia" w:ascii="Times New Roman" w:hAnsi="Times New Roman" w:eastAsia="宋体" w:cs="Times New Roman"/>
                <w:b/>
                <w:bCs/>
                <w:color w:val="000000"/>
                <w:sz w:val="24"/>
                <w:szCs w:val="24"/>
                <w:highlight w:val="none"/>
                <w:lang w:val="en-US" w:eastAsia="zh-CN"/>
              </w:rPr>
              <w:t>3、本项目落实环评批复情况</w:t>
            </w:r>
          </w:p>
          <w:p w14:paraId="71A1393C">
            <w:pPr>
              <w:widowControl w:val="0"/>
              <w:adjustRightInd/>
              <w:snapToGrid/>
              <w:spacing w:after="0" w:line="460" w:lineRule="exact"/>
              <w:ind w:firstLine="480" w:firstLineChars="200"/>
              <w:jc w:val="both"/>
              <w:textAlignment w:val="baseline"/>
              <w:rPr>
                <w:rFonts w:hint="default" w:ascii="Times New Roman" w:hAnsi="Times New Roman" w:eastAsia="黑体"/>
                <w:bCs/>
                <w:kern w:val="2"/>
                <w:sz w:val="24"/>
                <w:szCs w:val="24"/>
                <w:highlight w:val="none"/>
                <w:lang w:val="en-US" w:eastAsia="zh-CN"/>
              </w:rPr>
            </w:pPr>
            <w:r>
              <w:rPr>
                <w:rFonts w:ascii="Times New Roman" w:hAnsi="Times New Roman" w:eastAsia="黑体"/>
                <w:bCs/>
                <w:kern w:val="2"/>
                <w:sz w:val="24"/>
                <w:szCs w:val="24"/>
                <w:highlight w:val="none"/>
              </w:rPr>
              <w:t>表</w:t>
            </w:r>
            <w:r>
              <w:rPr>
                <w:rFonts w:hint="eastAsia" w:ascii="Times New Roman" w:hAnsi="Times New Roman" w:eastAsia="黑体"/>
                <w:bCs/>
                <w:kern w:val="2"/>
                <w:sz w:val="24"/>
                <w:szCs w:val="24"/>
                <w:highlight w:val="none"/>
                <w:lang w:val="en-US" w:eastAsia="zh-CN"/>
              </w:rPr>
              <w:t>11</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lang w:val="en-US" w:eastAsia="zh-CN"/>
              </w:rPr>
              <w:t xml:space="preserve">     </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lang w:val="en-US" w:eastAsia="zh-CN"/>
              </w:rPr>
              <w:t xml:space="preserve"> </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rPr>
              <w:t>项目</w:t>
            </w:r>
            <w:r>
              <w:rPr>
                <w:rFonts w:hint="eastAsia" w:ascii="Times New Roman" w:hAnsi="Times New Roman" w:eastAsia="黑体"/>
                <w:bCs/>
                <w:kern w:val="2"/>
                <w:sz w:val="24"/>
                <w:szCs w:val="24"/>
                <w:highlight w:val="none"/>
                <w:lang w:val="en-US" w:eastAsia="zh-CN"/>
              </w:rPr>
              <w:t>落实环评批复情况</w:t>
            </w:r>
          </w:p>
          <w:tbl>
            <w:tblPr>
              <w:tblStyle w:val="18"/>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56"/>
              <w:gridCol w:w="1152"/>
            </w:tblGrid>
            <w:tr w14:paraId="17BAAD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556" w:type="dxa"/>
                  <w:noWrap w:val="0"/>
                  <w:vAlign w:val="center"/>
                </w:tcPr>
                <w:p w14:paraId="53F1EEF6">
                  <w:pPr>
                    <w:spacing w:after="0"/>
                    <w:jc w:val="center"/>
                    <w:rPr>
                      <w:rFonts w:ascii="Times New Roman" w:hAnsi="Times New Roman" w:eastAsia="宋体"/>
                      <w:b/>
                      <w:color w:val="000000"/>
                      <w:sz w:val="21"/>
                      <w:szCs w:val="21"/>
                      <w:highlight w:val="none"/>
                    </w:rPr>
                  </w:pPr>
                  <w:r>
                    <w:rPr>
                      <w:rFonts w:hint="eastAsia" w:ascii="Times New Roman" w:hAnsi="Times New Roman" w:eastAsia="宋体"/>
                      <w:b/>
                      <w:color w:val="000000"/>
                      <w:sz w:val="21"/>
                      <w:szCs w:val="21"/>
                      <w:highlight w:val="none"/>
                      <w:lang w:val="en-US" w:eastAsia="zh-CN"/>
                    </w:rPr>
                    <w:t>批复情况</w:t>
                  </w:r>
                </w:p>
              </w:tc>
              <w:tc>
                <w:tcPr>
                  <w:tcW w:w="1152" w:type="dxa"/>
                  <w:noWrap w:val="0"/>
                  <w:vAlign w:val="center"/>
                </w:tcPr>
                <w:p w14:paraId="4E1DBB44">
                  <w:pPr>
                    <w:spacing w:after="0"/>
                    <w:jc w:val="center"/>
                    <w:rPr>
                      <w:rFonts w:ascii="Times New Roman" w:hAnsi="Times New Roman" w:eastAsia="宋体"/>
                      <w:b/>
                      <w:color w:val="000000"/>
                      <w:sz w:val="21"/>
                      <w:szCs w:val="21"/>
                      <w:highlight w:val="none"/>
                    </w:rPr>
                  </w:pPr>
                  <w:r>
                    <w:rPr>
                      <w:rFonts w:ascii="Times New Roman" w:hAnsi="Times New Roman" w:eastAsia="宋体"/>
                      <w:b/>
                      <w:color w:val="000000"/>
                      <w:sz w:val="21"/>
                      <w:szCs w:val="21"/>
                      <w:highlight w:val="none"/>
                    </w:rPr>
                    <w:t>落实情况</w:t>
                  </w:r>
                </w:p>
              </w:tc>
            </w:tr>
            <w:tr w14:paraId="72D1D0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52895B2C">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b w:val="0"/>
                      <w:bCs w:val="0"/>
                      <w:color w:val="000000"/>
                      <w:sz w:val="21"/>
                      <w:szCs w:val="21"/>
                      <w:highlight w:val="none"/>
                      <w:lang w:val="en-US" w:eastAsia="zh-CN"/>
                    </w:rPr>
                    <w:t>一、我局批准《报告表》，原则同意你公司按照《报告表》中所列项目的地点、性质、规模、生产工艺和环境保护对策措施建设。项目总投资</w:t>
                  </w:r>
                  <w:r>
                    <w:rPr>
                      <w:rFonts w:hint="eastAsia" w:ascii="Times New Roman" w:hAnsi="Times New Roman" w:eastAsia="宋体" w:cs="Times New Roman"/>
                      <w:b w:val="0"/>
                      <w:bCs w:val="0"/>
                      <w:color w:val="000000"/>
                      <w:sz w:val="21"/>
                      <w:szCs w:val="21"/>
                      <w:highlight w:val="none"/>
                      <w:lang w:val="en-US" w:eastAsia="zh-CN"/>
                    </w:rPr>
                    <w:t>700万元</w:t>
                  </w:r>
                  <w:r>
                    <w:rPr>
                      <w:rFonts w:hint="default" w:ascii="Times New Roman" w:hAnsi="Times New Roman" w:eastAsia="宋体" w:cs="Times New Roman"/>
                      <w:b w:val="0"/>
                      <w:bCs w:val="0"/>
                      <w:color w:val="000000"/>
                      <w:sz w:val="21"/>
                      <w:szCs w:val="21"/>
                      <w:highlight w:val="none"/>
                      <w:lang w:val="en-US" w:eastAsia="zh-CN"/>
                    </w:rPr>
                    <w:t>，在</w:t>
                  </w:r>
                  <w:r>
                    <w:rPr>
                      <w:rFonts w:hint="eastAsia" w:ascii="Times New Roman" w:hAnsi="Times New Roman" w:eastAsia="宋体" w:cs="Times New Roman"/>
                      <w:b w:val="0"/>
                      <w:bCs w:val="0"/>
                      <w:color w:val="000000"/>
                      <w:sz w:val="21"/>
                      <w:szCs w:val="21"/>
                      <w:highlight w:val="none"/>
                      <w:lang w:val="en-US" w:eastAsia="zh-CN"/>
                    </w:rPr>
                    <w:t>辉县市产业集聚区城西园区</w:t>
                  </w:r>
                  <w:r>
                    <w:rPr>
                      <w:rFonts w:hint="default" w:ascii="Times New Roman" w:hAnsi="Times New Roman" w:eastAsia="宋体" w:cs="Times New Roman"/>
                      <w:b w:val="0"/>
                      <w:bCs w:val="0"/>
                      <w:color w:val="000000"/>
                      <w:sz w:val="21"/>
                      <w:szCs w:val="21"/>
                      <w:highlight w:val="none"/>
                      <w:lang w:val="en-US" w:eastAsia="zh-CN"/>
                    </w:rPr>
                    <w:t>建设</w:t>
                  </w:r>
                  <w:r>
                    <w:rPr>
                      <w:rFonts w:hint="eastAsia" w:ascii="Times New Roman" w:hAnsi="Times New Roman" w:eastAsia="宋体" w:cs="Times New Roman"/>
                      <w:b w:val="0"/>
                      <w:bCs w:val="0"/>
                      <w:color w:val="000000"/>
                      <w:sz w:val="21"/>
                      <w:szCs w:val="21"/>
                      <w:highlight w:val="none"/>
                      <w:lang w:val="en-US" w:eastAsia="zh-CN"/>
                    </w:rPr>
                    <w:t>辉县市大昌弹簧有限公司年产150吨弹簧项目</w:t>
                  </w:r>
                  <w:r>
                    <w:rPr>
                      <w:rFonts w:hint="default" w:ascii="Times New Roman" w:hAnsi="Times New Roman" w:eastAsia="宋体" w:cs="Times New Roman"/>
                      <w:b w:val="0"/>
                      <w:bCs w:val="0"/>
                      <w:color w:val="000000"/>
                      <w:sz w:val="21"/>
                      <w:szCs w:val="21"/>
                      <w:highlight w:val="none"/>
                      <w:lang w:val="en-US" w:eastAsia="zh-CN"/>
                    </w:rPr>
                    <w:t>。</w:t>
                  </w:r>
                </w:p>
              </w:tc>
              <w:tc>
                <w:tcPr>
                  <w:tcW w:w="1152" w:type="dxa"/>
                  <w:noWrap w:val="0"/>
                  <w:vAlign w:val="center"/>
                </w:tcPr>
                <w:p w14:paraId="5ED12255">
                  <w:pPr>
                    <w:tabs>
                      <w:tab w:val="left" w:pos="510"/>
                      <w:tab w:val="center" w:pos="1259"/>
                    </w:tabs>
                    <w:spacing w:after="0"/>
                    <w:jc w:val="center"/>
                    <w:rPr>
                      <w:rFonts w:hint="default" w:ascii="Times New Roman" w:hAnsi="Times New Roman" w:eastAsia="宋体"/>
                      <w:color w:val="000000"/>
                      <w:sz w:val="21"/>
                      <w:szCs w:val="21"/>
                      <w:highlight w:val="yellow"/>
                      <w:lang w:val="en-US" w:eastAsia="zh-CN"/>
                    </w:rPr>
                  </w:pPr>
                  <w:r>
                    <w:rPr>
                      <w:rFonts w:hint="eastAsia" w:ascii="Times New Roman" w:hAnsi="Times New Roman" w:eastAsia="宋体" w:cs="Times New Roman"/>
                      <w:sz w:val="21"/>
                      <w:szCs w:val="21"/>
                      <w:highlight w:val="none"/>
                      <w:lang w:val="en-US" w:eastAsia="zh-CN" w:bidi="ar"/>
                    </w:rPr>
                    <w:t>已落实</w:t>
                  </w:r>
                </w:p>
              </w:tc>
            </w:tr>
            <w:tr w14:paraId="2A4CB6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6B074EFE">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二、你公司应主动向社会公众公开经批准的《报告表》及项目建设情况，并接受相关方的咨询。</w:t>
                  </w:r>
                </w:p>
              </w:tc>
              <w:tc>
                <w:tcPr>
                  <w:tcW w:w="1152" w:type="dxa"/>
                  <w:noWrap w:val="0"/>
                  <w:vAlign w:val="center"/>
                </w:tcPr>
                <w:p w14:paraId="05FD60E4">
                  <w:pPr>
                    <w:tabs>
                      <w:tab w:val="left" w:pos="510"/>
                      <w:tab w:val="center" w:pos="1259"/>
                    </w:tabs>
                    <w:spacing w:after="0"/>
                    <w:jc w:val="center"/>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rPr>
                    <w:t>已落实</w:t>
                  </w:r>
                  <w:r>
                    <w:rPr>
                      <w:rFonts w:hint="eastAsia" w:ascii="Times New Roman" w:hAnsi="Times New Roman" w:eastAsia="宋体"/>
                      <w:color w:val="000000"/>
                      <w:sz w:val="21"/>
                      <w:szCs w:val="21"/>
                      <w:highlight w:val="none"/>
                      <w:lang w:eastAsia="zh-CN"/>
                    </w:rPr>
                    <w:t>，</w:t>
                  </w:r>
                  <w:r>
                    <w:rPr>
                      <w:rFonts w:hint="eastAsia" w:ascii="Times New Roman" w:hAnsi="Times New Roman" w:eastAsia="宋体"/>
                      <w:color w:val="000000"/>
                      <w:sz w:val="21"/>
                      <w:szCs w:val="21"/>
                      <w:highlight w:val="none"/>
                      <w:lang w:val="en-US" w:eastAsia="zh-CN"/>
                    </w:rPr>
                    <w:t>已公开</w:t>
                  </w:r>
                </w:p>
              </w:tc>
            </w:tr>
            <w:tr w14:paraId="444C59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4132C84D">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三、你公司应全面落实《报告表》提出的各项环保对策措施及环保投资概算，确保各项环保设施与主体工程同时设计、同时施工、同时投入使用，确保各项污染物达标排放。</w:t>
                  </w:r>
                </w:p>
                <w:p w14:paraId="49BD60F5">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（一）依据《报告表》和本批复文件，对建设项目建设过程中产生的废气、废水、噪声、固废等污染物采取相应的防治措施。</w:t>
                  </w:r>
                </w:p>
                <w:p w14:paraId="6040DFED">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（二）项目运行时外排污染物应满足以下要求：</w:t>
                  </w:r>
                </w:p>
                <w:p w14:paraId="1CCC1992">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vertAlign w:val="baseline"/>
                      <w:lang w:val="en-US" w:eastAsia="zh-CN"/>
                    </w:rPr>
                  </w:pPr>
                  <w:r>
                    <w:rPr>
                      <w:rFonts w:hint="default" w:ascii="Times New Roman" w:hAnsi="Times New Roman" w:eastAsia="宋体" w:cs="Times New Roman"/>
                      <w:b w:val="0"/>
                      <w:bCs w:val="0"/>
                      <w:color w:val="000000"/>
                      <w:sz w:val="21"/>
                      <w:szCs w:val="21"/>
                      <w:highlight w:val="none"/>
                      <w:lang w:val="en-US" w:eastAsia="zh-CN"/>
                    </w:rPr>
                    <w:t>1、废气：</w:t>
                  </w:r>
                  <w:r>
                    <w:rPr>
                      <w:rFonts w:hint="eastAsia" w:ascii="Times New Roman" w:hAnsi="Times New Roman" w:eastAsia="宋体" w:cs="Times New Roman"/>
                      <w:b w:val="0"/>
                      <w:bCs w:val="0"/>
                      <w:color w:val="000000"/>
                      <w:sz w:val="21"/>
                      <w:szCs w:val="21"/>
                      <w:highlight w:val="none"/>
                      <w:lang w:val="en-US" w:eastAsia="zh-CN"/>
                    </w:rPr>
                    <w:t>回火</w:t>
                  </w:r>
                  <w:r>
                    <w:rPr>
                      <w:rFonts w:hint="default" w:ascii="Times New Roman" w:hAnsi="Times New Roman" w:eastAsia="宋体" w:cs="Times New Roman"/>
                      <w:b w:val="0"/>
                      <w:bCs w:val="0"/>
                      <w:color w:val="000000"/>
                      <w:sz w:val="21"/>
                      <w:szCs w:val="21"/>
                      <w:highlight w:val="none"/>
                      <w:lang w:val="en-US" w:eastAsia="zh-CN"/>
                    </w:rPr>
                    <w:t>工序产生的非甲烷总烃</w:t>
                  </w:r>
                  <w:r>
                    <w:rPr>
                      <w:rFonts w:hint="eastAsia" w:ascii="Times New Roman" w:hAnsi="Times New Roman" w:eastAsia="宋体" w:cs="Times New Roman"/>
                      <w:b w:val="0"/>
                      <w:bCs w:val="0"/>
                      <w:color w:val="000000"/>
                      <w:sz w:val="21"/>
                      <w:szCs w:val="21"/>
                      <w:highlight w:val="none"/>
                      <w:lang w:val="en-US" w:eastAsia="zh-CN"/>
                    </w:rPr>
                    <w:t>、油雾集气罩</w:t>
                  </w:r>
                  <w:r>
                    <w:rPr>
                      <w:rFonts w:hint="default" w:ascii="Times New Roman" w:hAnsi="Times New Roman" w:eastAsia="宋体" w:cs="Times New Roman"/>
                      <w:b w:val="0"/>
                      <w:bCs w:val="0"/>
                      <w:color w:val="000000"/>
                      <w:sz w:val="21"/>
                      <w:szCs w:val="21"/>
                      <w:highlight w:val="none"/>
                      <w:lang w:val="en-US" w:eastAsia="zh-CN"/>
                    </w:rPr>
                    <w:t>收集后，引入</w:t>
                  </w:r>
                  <w:r>
                    <w:rPr>
                      <w:rFonts w:hint="eastAsia" w:ascii="Times New Roman" w:hAnsi="Times New Roman" w:eastAsia="宋体" w:cs="Times New Roman"/>
                      <w:b w:val="0"/>
                      <w:bCs w:val="0"/>
                      <w:color w:val="000000"/>
                      <w:sz w:val="21"/>
                      <w:szCs w:val="21"/>
                      <w:highlight w:val="none"/>
                      <w:lang w:val="en-US" w:eastAsia="zh-CN"/>
                    </w:rPr>
                    <w:t>“油雾净化器+</w:t>
                  </w:r>
                  <w:r>
                    <w:rPr>
                      <w:rFonts w:hint="default" w:ascii="Times New Roman" w:hAnsi="Times New Roman" w:eastAsia="宋体" w:cs="Times New Roman"/>
                      <w:b w:val="0"/>
                      <w:bCs w:val="0"/>
                      <w:color w:val="000000"/>
                      <w:sz w:val="21"/>
                      <w:szCs w:val="21"/>
                      <w:highlight w:val="none"/>
                      <w:lang w:val="en-US" w:eastAsia="zh-CN"/>
                    </w:rPr>
                    <w:t>活性炭吸附</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装置处理，处理尾气由15m高排气筒排出，非甲烷总烃排放浓度满足</w:t>
                  </w:r>
                  <w:r>
                    <w:rPr>
                      <w:rFonts w:hint="eastAsia" w:ascii="Times New Roman" w:hAnsi="Times New Roman" w:eastAsia="宋体" w:cs="Times New Roman"/>
                      <w:b w:val="0"/>
                      <w:bCs w:val="0"/>
                      <w:color w:val="000000"/>
                      <w:sz w:val="21"/>
                      <w:szCs w:val="21"/>
                      <w:highlight w:val="none"/>
                      <w:lang w:val="en-US" w:eastAsia="zh-CN"/>
                    </w:rPr>
                    <w:t>《大气污染物综合排放标准》（GB16297-1996）非甲烷总烃</w:t>
                  </w:r>
                  <w:r>
                    <w:rPr>
                      <w:rFonts w:hint="default" w:ascii="Times New Roman" w:hAnsi="Times New Roman" w:eastAsia="宋体" w:cs="Times New Roman"/>
                      <w:b w:val="0"/>
                      <w:bCs w:val="0"/>
                      <w:color w:val="000000"/>
                      <w:sz w:val="21"/>
                      <w:szCs w:val="21"/>
                      <w:highlight w:val="none"/>
                      <w:lang w:val="en-US" w:eastAsia="zh-CN"/>
                    </w:rPr>
                    <w:t>有组织排放限值</w:t>
                  </w:r>
                  <w:r>
                    <w:rPr>
                      <w:rFonts w:hint="eastAsia" w:ascii="Times New Roman" w:hAnsi="Times New Roman" w:eastAsia="宋体" w:cs="Times New Roman"/>
                      <w:b w:val="0"/>
                      <w:bCs w:val="0"/>
                      <w:color w:val="000000"/>
                      <w:sz w:val="21"/>
                      <w:szCs w:val="21"/>
                      <w:highlight w:val="none"/>
                      <w:lang w:val="en-US" w:eastAsia="zh-CN"/>
                    </w:rPr>
                    <w:t>120</w:t>
                  </w:r>
                  <w:r>
                    <w:rPr>
                      <w:rFonts w:hint="default" w:ascii="Times New Roman" w:hAnsi="Times New Roman" w:eastAsia="宋体" w:cs="Times New Roman"/>
                      <w:b w:val="0"/>
                      <w:bCs w:val="0"/>
                      <w:color w:val="000000"/>
                      <w:sz w:val="21"/>
                      <w:szCs w:val="21"/>
                      <w:highlight w:val="none"/>
                      <w:lang w:val="en-US" w:eastAsia="zh-CN"/>
                    </w:rPr>
                    <w:t>mg/m</w:t>
                  </w:r>
                  <w:r>
                    <w:rPr>
                      <w:rFonts w:hint="default" w:ascii="Times New Roman" w:hAnsi="Times New Roman" w:eastAsia="宋体" w:cs="Times New Roman"/>
                      <w:b w:val="0"/>
                      <w:bCs w:val="0"/>
                      <w:color w:val="000000"/>
                      <w:sz w:val="21"/>
                      <w:szCs w:val="21"/>
                      <w:highlight w:val="none"/>
                      <w:vertAlign w:val="superscript"/>
                      <w:lang w:val="en-US" w:eastAsia="zh-CN"/>
                    </w:rPr>
                    <w:t>3</w:t>
                  </w:r>
                  <w:r>
                    <w:rPr>
                      <w:rFonts w:hint="default" w:ascii="Times New Roman" w:hAnsi="Times New Roman" w:eastAsia="宋体" w:cs="Times New Roman"/>
                      <w:b w:val="0"/>
                      <w:bCs w:val="0"/>
                      <w:color w:val="000000"/>
                      <w:sz w:val="21"/>
                      <w:szCs w:val="21"/>
                      <w:highlight w:val="none"/>
                      <w:lang w:val="en-US" w:eastAsia="zh-CN"/>
                    </w:rPr>
                    <w:t>。</w:t>
                  </w:r>
                  <w:r>
                    <w:rPr>
                      <w:rFonts w:hint="eastAsia" w:ascii="Times New Roman" w:hAnsi="Times New Roman" w:eastAsia="宋体" w:cs="Times New Roman"/>
                      <w:b w:val="0"/>
                      <w:bCs w:val="0"/>
                      <w:color w:val="000000"/>
                      <w:sz w:val="21"/>
                      <w:szCs w:val="21"/>
                      <w:highlight w:val="none"/>
                      <w:lang w:val="en-US" w:eastAsia="zh-CN"/>
                    </w:rPr>
                    <w:t>磨头工序产生的颗粒物废气经集气罩收集后，采用袋式除尘器处理后，经15m</w:t>
                  </w:r>
                  <w:r>
                    <w:rPr>
                      <w:rFonts w:hint="default" w:ascii="Times New Roman" w:hAnsi="Times New Roman" w:eastAsia="宋体" w:cs="Times New Roman"/>
                      <w:b w:val="0"/>
                      <w:bCs w:val="0"/>
                      <w:color w:val="000000"/>
                      <w:sz w:val="21"/>
                      <w:szCs w:val="21"/>
                      <w:highlight w:val="none"/>
                      <w:lang w:val="en-US" w:eastAsia="zh-CN"/>
                    </w:rPr>
                    <w:t>高排气筒排出</w:t>
                  </w:r>
                  <w:r>
                    <w:rPr>
                      <w:rFonts w:hint="eastAsia" w:ascii="Times New Roman" w:hAnsi="Times New Roman" w:eastAsia="宋体" w:cs="Times New Roman"/>
                      <w:b w:val="0"/>
                      <w:bCs w:val="0"/>
                      <w:color w:val="000000"/>
                      <w:sz w:val="21"/>
                      <w:szCs w:val="21"/>
                      <w:highlight w:val="none"/>
                      <w:lang w:val="en-US" w:eastAsia="zh-CN"/>
                    </w:rPr>
                    <w:t>，颗粒物废气排放满足《大气污染物综合排放标准》（GB16297-1996）颗粒物有组织排放120</w:t>
                  </w:r>
                  <w:r>
                    <w:rPr>
                      <w:rFonts w:hint="default" w:ascii="Times New Roman" w:hAnsi="Times New Roman" w:eastAsia="宋体" w:cs="Times New Roman"/>
                      <w:b w:val="0"/>
                      <w:bCs w:val="0"/>
                      <w:color w:val="000000"/>
                      <w:sz w:val="21"/>
                      <w:szCs w:val="21"/>
                      <w:highlight w:val="none"/>
                      <w:lang w:val="en-US" w:eastAsia="zh-CN"/>
                    </w:rPr>
                    <w:t>mg/m</w:t>
                  </w:r>
                  <w:r>
                    <w:rPr>
                      <w:rFonts w:hint="default" w:ascii="Times New Roman" w:hAnsi="Times New Roman" w:eastAsia="宋体" w:cs="Times New Roman"/>
                      <w:b w:val="0"/>
                      <w:bCs w:val="0"/>
                      <w:color w:val="000000"/>
                      <w:sz w:val="21"/>
                      <w:szCs w:val="21"/>
                      <w:highlight w:val="none"/>
                      <w:vertAlign w:val="superscript"/>
                      <w:lang w:val="en-US" w:eastAsia="zh-CN"/>
                    </w:rPr>
                    <w:t>3</w:t>
                  </w:r>
                  <w:r>
                    <w:rPr>
                      <w:rFonts w:hint="eastAsia" w:ascii="Times New Roman" w:hAnsi="Times New Roman" w:eastAsia="宋体" w:cs="Times New Roman"/>
                      <w:b w:val="0"/>
                      <w:bCs w:val="0"/>
                      <w:color w:val="000000"/>
                      <w:sz w:val="21"/>
                      <w:szCs w:val="21"/>
                      <w:highlight w:val="none"/>
                      <w:vertAlign w:val="baseline"/>
                      <w:lang w:val="en-US" w:eastAsia="zh-CN"/>
                    </w:rPr>
                    <w:t>，限值要求，同时满足新乡市生态环境局《关于进一步规范工业企业颗粒物排放限值的通知》要求（颗粒物10mg/m</w:t>
                  </w:r>
                  <w:r>
                    <w:rPr>
                      <w:rFonts w:hint="eastAsia" w:ascii="Times New Roman" w:hAnsi="Times New Roman" w:eastAsia="宋体" w:cs="Times New Roman"/>
                      <w:b w:val="0"/>
                      <w:bCs w:val="0"/>
                      <w:color w:val="000000"/>
                      <w:sz w:val="21"/>
                      <w:szCs w:val="21"/>
                      <w:highlight w:val="none"/>
                      <w:vertAlign w:val="superscript"/>
                      <w:lang w:val="en-US" w:eastAsia="zh-CN"/>
                    </w:rPr>
                    <w:t>3</w:t>
                  </w:r>
                  <w:r>
                    <w:rPr>
                      <w:rFonts w:hint="eastAsia" w:ascii="Times New Roman" w:hAnsi="Times New Roman" w:eastAsia="宋体" w:cs="Times New Roman"/>
                      <w:b w:val="0"/>
                      <w:bCs w:val="0"/>
                      <w:color w:val="000000"/>
                      <w:sz w:val="21"/>
                      <w:szCs w:val="21"/>
                      <w:highlight w:val="none"/>
                      <w:vertAlign w:val="baseline"/>
                      <w:lang w:val="en-US" w:eastAsia="zh-CN"/>
                    </w:rPr>
                    <w:t>）</w:t>
                  </w:r>
                </w:p>
                <w:p w14:paraId="5241C7E8">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无组织非甲烷总烃能够满足</w:t>
                  </w:r>
                  <w:r>
                    <w:rPr>
                      <w:rFonts w:hint="eastAsia" w:ascii="Times New Roman" w:hAnsi="Times New Roman" w:eastAsia="宋体" w:cs="Times New Roman"/>
                      <w:b w:val="0"/>
                      <w:bCs w:val="0"/>
                      <w:color w:val="000000"/>
                      <w:sz w:val="21"/>
                      <w:szCs w:val="21"/>
                      <w:highlight w:val="none"/>
                      <w:lang w:val="en-US" w:eastAsia="zh-CN"/>
                    </w:rPr>
                    <w:t>《大气污染物综合排放标准》（GB16297-1996）</w:t>
                  </w:r>
                  <w:r>
                    <w:rPr>
                      <w:rFonts w:hint="default" w:ascii="Times New Roman" w:hAnsi="Times New Roman" w:eastAsia="宋体" w:cs="Times New Roman"/>
                      <w:b w:val="0"/>
                      <w:bCs w:val="0"/>
                      <w:color w:val="000000"/>
                      <w:sz w:val="21"/>
                      <w:szCs w:val="21"/>
                      <w:highlight w:val="none"/>
                      <w:lang w:val="en-US" w:eastAsia="zh-CN"/>
                    </w:rPr>
                    <w:t>非甲烷总烃企业边界4.0mg/m</w:t>
                  </w:r>
                  <w:r>
                    <w:rPr>
                      <w:rFonts w:hint="default" w:ascii="Times New Roman" w:hAnsi="Times New Roman" w:eastAsia="宋体" w:cs="Times New Roman"/>
                      <w:b w:val="0"/>
                      <w:bCs w:val="0"/>
                      <w:color w:val="000000"/>
                      <w:sz w:val="21"/>
                      <w:szCs w:val="21"/>
                      <w:highlight w:val="none"/>
                      <w:vertAlign w:val="superscript"/>
                      <w:lang w:val="en-US" w:eastAsia="zh-CN"/>
                    </w:rPr>
                    <w:t>3</w:t>
                  </w:r>
                  <w:r>
                    <w:rPr>
                      <w:rFonts w:hint="default" w:ascii="Times New Roman" w:hAnsi="Times New Roman" w:eastAsia="宋体" w:cs="Times New Roman"/>
                      <w:b w:val="0"/>
                      <w:bCs w:val="0"/>
                      <w:color w:val="000000"/>
                      <w:sz w:val="21"/>
                      <w:szCs w:val="21"/>
                      <w:highlight w:val="none"/>
                      <w:lang w:val="en-US" w:eastAsia="zh-CN"/>
                    </w:rPr>
                    <w:t>的限值要求，同时满足河南省环境污染防治攻坚领导小组办公室文件《关于全省开展工业企业挥发性有机物专项治理工作中排放建议限值的通知》（豫环攻坚办[2017]162号）非甲烷总烃无组织排放限值2mg/m</w:t>
                  </w:r>
                  <w:r>
                    <w:rPr>
                      <w:rFonts w:hint="default" w:ascii="Times New Roman" w:hAnsi="Times New Roman" w:eastAsia="宋体" w:cs="Times New Roman"/>
                      <w:b w:val="0"/>
                      <w:bCs w:val="0"/>
                      <w:color w:val="000000"/>
                      <w:sz w:val="21"/>
                      <w:szCs w:val="21"/>
                      <w:highlight w:val="none"/>
                      <w:vertAlign w:val="superscript"/>
                      <w:lang w:val="en-US" w:eastAsia="zh-CN"/>
                    </w:rPr>
                    <w:t>3</w:t>
                  </w:r>
                  <w:r>
                    <w:rPr>
                      <w:rFonts w:hint="default" w:ascii="Times New Roman" w:hAnsi="Times New Roman" w:eastAsia="宋体" w:cs="Times New Roman"/>
                      <w:b w:val="0"/>
                      <w:bCs w:val="0"/>
                      <w:color w:val="000000"/>
                      <w:sz w:val="21"/>
                      <w:szCs w:val="21"/>
                      <w:highlight w:val="none"/>
                      <w:lang w:val="en-US" w:eastAsia="zh-CN"/>
                    </w:rPr>
                    <w:t>的排放标准。</w:t>
                  </w:r>
                  <w:r>
                    <w:rPr>
                      <w:rFonts w:hint="eastAsia" w:ascii="Times New Roman" w:hAnsi="Times New Roman" w:eastAsia="宋体" w:cs="Times New Roman"/>
                      <w:b w:val="0"/>
                      <w:bCs w:val="0"/>
                      <w:color w:val="000000"/>
                      <w:sz w:val="21"/>
                      <w:szCs w:val="21"/>
                      <w:highlight w:val="none"/>
                      <w:lang w:val="en-US" w:eastAsia="zh-CN"/>
                    </w:rPr>
                    <w:t>无组织颗粒物满足</w:t>
                  </w:r>
                  <w:r>
                    <w:rPr>
                      <w:rFonts w:hint="eastAsia" w:ascii="Times New Roman" w:hAnsi="Times New Roman" w:eastAsia="宋体" w:cs="Times New Roman"/>
                      <w:b w:val="0"/>
                      <w:bCs w:val="0"/>
                      <w:color w:val="000000"/>
                      <w:sz w:val="21"/>
                      <w:szCs w:val="21"/>
                      <w:highlight w:val="none"/>
                      <w:vertAlign w:val="baseline"/>
                      <w:lang w:val="en-US" w:eastAsia="zh-CN"/>
                    </w:rPr>
                    <w:t>新乡市生态环境局《关于进一步规范工业企业颗粒物排放限值的通知》要求（颗粒物0.5mg/m</w:t>
                  </w:r>
                  <w:r>
                    <w:rPr>
                      <w:rFonts w:hint="eastAsia" w:ascii="Times New Roman" w:hAnsi="Times New Roman" w:eastAsia="宋体" w:cs="Times New Roman"/>
                      <w:b w:val="0"/>
                      <w:bCs w:val="0"/>
                      <w:color w:val="000000"/>
                      <w:sz w:val="21"/>
                      <w:szCs w:val="21"/>
                      <w:highlight w:val="none"/>
                      <w:vertAlign w:val="superscript"/>
                      <w:lang w:val="en-US" w:eastAsia="zh-CN"/>
                    </w:rPr>
                    <w:t>3</w:t>
                  </w:r>
                  <w:r>
                    <w:rPr>
                      <w:rFonts w:hint="eastAsia" w:ascii="Times New Roman" w:hAnsi="Times New Roman" w:eastAsia="宋体" w:cs="Times New Roman"/>
                      <w:b w:val="0"/>
                      <w:bCs w:val="0"/>
                      <w:color w:val="000000"/>
                      <w:sz w:val="21"/>
                      <w:szCs w:val="21"/>
                      <w:highlight w:val="none"/>
                      <w:vertAlign w:val="baseline"/>
                      <w:lang w:val="en-US" w:eastAsia="zh-CN"/>
                    </w:rPr>
                    <w:t>）</w:t>
                  </w:r>
                </w:p>
                <w:p w14:paraId="43DB3948">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2、废水</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生活废水经化粪池处理后</w:t>
                  </w:r>
                  <w:r>
                    <w:rPr>
                      <w:rFonts w:hint="eastAsia" w:ascii="Times New Roman" w:hAnsi="Times New Roman" w:eastAsia="宋体" w:cs="Times New Roman"/>
                      <w:b w:val="0"/>
                      <w:bCs w:val="0"/>
                      <w:color w:val="000000"/>
                      <w:sz w:val="21"/>
                      <w:szCs w:val="21"/>
                      <w:highlight w:val="none"/>
                      <w:lang w:val="en-US" w:eastAsia="zh-CN"/>
                    </w:rPr>
                    <w:t>排入辉县市共城污水净化有限责任公司进一步处理，导管冷却排污水、配件冷却排污水及纯水制备废水与生活污水一同排入辉县市共城污水净化有限责任公司处理</w:t>
                  </w:r>
                  <w:r>
                    <w:rPr>
                      <w:rFonts w:hint="default" w:ascii="Times New Roman" w:hAnsi="Times New Roman" w:eastAsia="宋体" w:cs="Times New Roman"/>
                      <w:b w:val="0"/>
                      <w:bCs w:val="0"/>
                      <w:color w:val="000000"/>
                      <w:sz w:val="21"/>
                      <w:szCs w:val="21"/>
                      <w:highlight w:val="none"/>
                      <w:lang w:val="en-US" w:eastAsia="zh-CN"/>
                    </w:rPr>
                    <w:t>。</w:t>
                  </w:r>
                </w:p>
                <w:p w14:paraId="733B0D19">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3、噪声</w:t>
                  </w:r>
                  <w:r>
                    <w:rPr>
                      <w:rFonts w:hint="eastAsia" w:ascii="Times New Roman" w:hAnsi="Times New Roman" w:eastAsia="宋体" w:cs="Times New Roman"/>
                      <w:b w:val="0"/>
                      <w:bCs w:val="0"/>
                      <w:color w:val="000000"/>
                      <w:sz w:val="21"/>
                      <w:szCs w:val="21"/>
                      <w:highlight w:val="none"/>
                      <w:lang w:val="en-US" w:eastAsia="zh-CN"/>
                    </w:rPr>
                    <w:t>：</w:t>
                  </w:r>
                  <w:r>
                    <w:rPr>
                      <w:rFonts w:hint="default" w:ascii="Times New Roman" w:hAnsi="Times New Roman" w:eastAsia="宋体" w:cs="Times New Roman"/>
                      <w:b w:val="0"/>
                      <w:bCs w:val="0"/>
                      <w:color w:val="000000"/>
                      <w:sz w:val="21"/>
                      <w:szCs w:val="21"/>
                      <w:highlight w:val="none"/>
                      <w:lang w:val="en-US" w:eastAsia="zh-CN"/>
                    </w:rPr>
                    <w:t>设备运行噪声采取基础减振、厂房隔声等等措施，厂界噪声值须满足《工业企业厂界环境噪声排放标准》（GB12348-2008）</w:t>
                  </w:r>
                  <w:r>
                    <w:rPr>
                      <w:rFonts w:hint="eastAsia" w:ascii="Times New Roman" w:hAnsi="Times New Roman" w:eastAsia="宋体" w:cs="Times New Roman"/>
                      <w:b w:val="0"/>
                      <w:bCs w:val="0"/>
                      <w:color w:val="000000"/>
                      <w:sz w:val="21"/>
                      <w:szCs w:val="21"/>
                      <w:highlight w:val="none"/>
                      <w:lang w:val="en-US" w:eastAsia="zh-CN"/>
                    </w:rPr>
                    <w:t>3</w:t>
                  </w:r>
                  <w:r>
                    <w:rPr>
                      <w:rFonts w:hint="default" w:ascii="Times New Roman" w:hAnsi="Times New Roman" w:eastAsia="宋体" w:cs="Times New Roman"/>
                      <w:b w:val="0"/>
                      <w:bCs w:val="0"/>
                      <w:color w:val="000000"/>
                      <w:sz w:val="21"/>
                      <w:szCs w:val="21"/>
                      <w:highlight w:val="none"/>
                      <w:lang w:val="en-US" w:eastAsia="zh-CN"/>
                    </w:rPr>
                    <w:t>类标准要求。</w:t>
                  </w:r>
                </w:p>
                <w:p w14:paraId="52796EC2">
                  <w:pPr>
                    <w:keepNext w:val="0"/>
                    <w:keepLines w:val="0"/>
                    <w:pageBreakBefore w:val="0"/>
                    <w:widowControl/>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b w:val="0"/>
                      <w:bCs w:val="0"/>
                      <w:color w:val="000000"/>
                      <w:sz w:val="21"/>
                      <w:szCs w:val="21"/>
                      <w:highlight w:val="none"/>
                      <w:lang w:val="en-US" w:eastAsia="zh-CN"/>
                    </w:rPr>
                    <w:t>4、固废：固体废物全部按环评要求妥善处理或综合利用，一般固废贮存按照《一般工业固体废物贮存和填埋污染控制标准》（GB18599-2020）的标准要求进行控制，危险废物贮存按照《危险废物贮存污染物控制标准》(GB18597-2001)及2023修改的相关要求，避免对环境造成二次污染。</w:t>
                  </w:r>
                </w:p>
              </w:tc>
              <w:tc>
                <w:tcPr>
                  <w:tcW w:w="1152" w:type="dxa"/>
                  <w:noWrap w:val="0"/>
                  <w:vAlign w:val="center"/>
                </w:tcPr>
                <w:p w14:paraId="1B323F89">
                  <w:pPr>
                    <w:tabs>
                      <w:tab w:val="left" w:pos="510"/>
                      <w:tab w:val="center" w:pos="1259"/>
                    </w:tabs>
                    <w:spacing w:after="0"/>
                    <w:jc w:val="center"/>
                    <w:rPr>
                      <w:rFonts w:hint="default" w:ascii="Times New Roman" w:hAnsi="Times New Roman" w:eastAsia="宋体"/>
                      <w:color w:val="000000"/>
                      <w:sz w:val="21"/>
                      <w:szCs w:val="21"/>
                      <w:highlight w:val="yellow"/>
                      <w:lang w:val="en-US" w:eastAsia="zh-CN"/>
                    </w:rPr>
                  </w:pPr>
                  <w:r>
                    <w:rPr>
                      <w:rFonts w:hint="eastAsia" w:ascii="Times New Roman" w:hAnsi="Times New Roman" w:eastAsia="宋体"/>
                      <w:color w:val="000000"/>
                      <w:sz w:val="21"/>
                      <w:szCs w:val="21"/>
                      <w:highlight w:val="none"/>
                    </w:rPr>
                    <w:t>已落实</w:t>
                  </w:r>
                  <w:r>
                    <w:rPr>
                      <w:rFonts w:hint="eastAsia" w:ascii="Times New Roman" w:hAnsi="Times New Roman" w:eastAsia="宋体"/>
                      <w:color w:val="000000"/>
                      <w:sz w:val="21"/>
                      <w:szCs w:val="21"/>
                      <w:highlight w:val="none"/>
                      <w:lang w:eastAsia="zh-CN"/>
                    </w:rPr>
                    <w:t>，</w:t>
                  </w:r>
                  <w:r>
                    <w:rPr>
                      <w:rFonts w:hint="eastAsia" w:ascii="Times New Roman" w:hAnsi="Times New Roman" w:eastAsia="宋体"/>
                      <w:color w:val="000000"/>
                      <w:sz w:val="21"/>
                      <w:szCs w:val="21"/>
                      <w:highlight w:val="none"/>
                      <w:lang w:val="en-US" w:eastAsia="zh-CN"/>
                    </w:rPr>
                    <w:t>各项污染物达标排放</w:t>
                  </w:r>
                </w:p>
              </w:tc>
            </w:tr>
            <w:tr w14:paraId="722280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704AD488">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b w:val="0"/>
                      <w:bCs w:val="0"/>
                      <w:color w:val="000000"/>
                      <w:sz w:val="21"/>
                      <w:szCs w:val="21"/>
                      <w:highlight w:val="none"/>
                      <w:lang w:val="en-US" w:eastAsia="zh-CN"/>
                    </w:rPr>
                  </w:pPr>
                  <w:r>
                    <w:rPr>
                      <w:rFonts w:hint="default" w:ascii="Times New Roman" w:hAnsi="Times New Roman" w:eastAsia="宋体" w:cs="Times New Roman"/>
                      <w:sz w:val="21"/>
                      <w:szCs w:val="21"/>
                      <w:highlight w:val="none"/>
                      <w:lang w:val="en-US" w:eastAsia="zh-CN" w:bidi="ar"/>
                    </w:rPr>
                    <w:t>四、污染物排放总量：本项目建成后，全厂污染物总量控制指标为COD 0.00</w:t>
                  </w:r>
                  <w:r>
                    <w:rPr>
                      <w:rFonts w:hint="eastAsia" w:ascii="Times New Roman" w:hAnsi="Times New Roman" w:eastAsia="宋体" w:cs="Times New Roman"/>
                      <w:sz w:val="21"/>
                      <w:szCs w:val="21"/>
                      <w:highlight w:val="none"/>
                      <w:lang w:val="en-US" w:eastAsia="zh-CN" w:bidi="ar"/>
                    </w:rPr>
                    <w:t>32</w:t>
                  </w:r>
                  <w:r>
                    <w:rPr>
                      <w:rFonts w:hint="default" w:ascii="Times New Roman" w:hAnsi="Times New Roman" w:eastAsia="宋体" w:cs="Times New Roman"/>
                      <w:sz w:val="21"/>
                      <w:szCs w:val="21"/>
                      <w:highlight w:val="none"/>
                      <w:lang w:val="en-US" w:eastAsia="zh-CN" w:bidi="ar"/>
                    </w:rPr>
                    <w:t>t/a、NH</w:t>
                  </w:r>
                  <w:r>
                    <w:rPr>
                      <w:rFonts w:hint="default" w:ascii="Times New Roman" w:hAnsi="Times New Roman" w:eastAsia="宋体" w:cs="Times New Roman"/>
                      <w:sz w:val="21"/>
                      <w:szCs w:val="21"/>
                      <w:highlight w:val="none"/>
                      <w:vertAlign w:val="subscript"/>
                      <w:lang w:val="en-US" w:eastAsia="zh-CN" w:bidi="ar"/>
                    </w:rPr>
                    <w:t>3</w:t>
                  </w:r>
                  <w:r>
                    <w:rPr>
                      <w:rFonts w:hint="default" w:ascii="Times New Roman" w:hAnsi="Times New Roman" w:eastAsia="宋体" w:cs="Times New Roman"/>
                      <w:sz w:val="21"/>
                      <w:szCs w:val="21"/>
                      <w:highlight w:val="none"/>
                      <w:lang w:val="en-US" w:eastAsia="zh-CN" w:bidi="ar"/>
                    </w:rPr>
                    <w:t>-N 0.0003t/a</w:t>
                  </w:r>
                  <w:r>
                    <w:rPr>
                      <w:rFonts w:hint="eastAsia" w:ascii="Times New Roman" w:hAnsi="Times New Roman" w:eastAsia="宋体" w:cs="Times New Roman"/>
                      <w:sz w:val="21"/>
                      <w:szCs w:val="21"/>
                      <w:highlight w:val="none"/>
                      <w:lang w:val="en-US" w:eastAsia="zh-CN" w:bidi="ar"/>
                    </w:rPr>
                    <w:t>。</w:t>
                  </w:r>
                </w:p>
              </w:tc>
              <w:tc>
                <w:tcPr>
                  <w:tcW w:w="1152" w:type="dxa"/>
                  <w:noWrap w:val="0"/>
                  <w:vAlign w:val="center"/>
                </w:tcPr>
                <w:p w14:paraId="3F56B0D2">
                  <w:pPr>
                    <w:tabs>
                      <w:tab w:val="left" w:pos="510"/>
                      <w:tab w:val="center" w:pos="1259"/>
                    </w:tabs>
                    <w:spacing w:after="0"/>
                    <w:jc w:val="center"/>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rPr>
                    <w:t>已落实</w:t>
                  </w:r>
                </w:p>
              </w:tc>
            </w:tr>
            <w:tr w14:paraId="0AFF74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43A496E1">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五、按照国家、省、市、县有关规定设置规范的污染物排放口。</w:t>
                  </w:r>
                </w:p>
              </w:tc>
              <w:tc>
                <w:tcPr>
                  <w:tcW w:w="1152" w:type="dxa"/>
                  <w:noWrap w:val="0"/>
                  <w:vAlign w:val="center"/>
                </w:tcPr>
                <w:p w14:paraId="61792449">
                  <w:pPr>
                    <w:tabs>
                      <w:tab w:val="left" w:pos="510"/>
                      <w:tab w:val="center" w:pos="1259"/>
                    </w:tabs>
                    <w:spacing w:after="0"/>
                    <w:jc w:val="center"/>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rPr>
                    <w:t>已落实</w:t>
                  </w:r>
                </w:p>
              </w:tc>
            </w:tr>
            <w:tr w14:paraId="39B0BD3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6D1A1332">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六、项目建成后，按照生态环境部《固定污染源排污许可分类管理名录》管理类别规定，在启动生产设施或者发生实际排污之前申领排污许可证或者填报排污登记表，并按规定程序和要求进行环境保护竣工验收，将验收信息上传至全国建设项目竣工环境保护验收信息系统，接受各级生态环境部门监督检查，建设单位应对环保设施和项目开展安全风险辨识管理，防范环境安全风险。</w:t>
                  </w:r>
                </w:p>
              </w:tc>
              <w:tc>
                <w:tcPr>
                  <w:tcW w:w="1152" w:type="dxa"/>
                  <w:noWrap w:val="0"/>
                  <w:vAlign w:val="center"/>
                </w:tcPr>
                <w:p w14:paraId="75A575D7">
                  <w:pPr>
                    <w:tabs>
                      <w:tab w:val="left" w:pos="510"/>
                      <w:tab w:val="center" w:pos="1259"/>
                    </w:tabs>
                    <w:spacing w:after="0"/>
                    <w:jc w:val="center"/>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lang w:val="en-US" w:eastAsia="zh-CN"/>
                    </w:rPr>
                    <w:t>已落实</w:t>
                  </w:r>
                </w:p>
              </w:tc>
            </w:tr>
            <w:tr w14:paraId="089900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7B1E22AA">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七、本批复下达之日起5年内有效。项目的性质、规模、地点、采用的生产工艺或者污染防治措施发生重大变化的，应当重新报批项目的环境影响评价文件。如该项目逾期方开工建设，其环境影响报告表应报我局重新审核。</w:t>
                  </w:r>
                </w:p>
              </w:tc>
              <w:tc>
                <w:tcPr>
                  <w:tcW w:w="1152" w:type="dxa"/>
                  <w:noWrap w:val="0"/>
                  <w:vAlign w:val="center"/>
                </w:tcPr>
                <w:p w14:paraId="269AECB3">
                  <w:pPr>
                    <w:tabs>
                      <w:tab w:val="left" w:pos="510"/>
                      <w:tab w:val="center" w:pos="1259"/>
                    </w:tabs>
                    <w:spacing w:after="0"/>
                    <w:jc w:val="center"/>
                    <w:rPr>
                      <w:rFonts w:hint="default"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lang w:val="en-US" w:eastAsia="zh-CN"/>
                    </w:rPr>
                    <w:t>已落实</w:t>
                  </w:r>
                </w:p>
              </w:tc>
            </w:tr>
            <w:tr w14:paraId="4D544F5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56" w:type="dxa"/>
                  <w:noWrap w:val="0"/>
                  <w:vAlign w:val="center"/>
                </w:tcPr>
                <w:p w14:paraId="49996DEF">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240" w:lineRule="auto"/>
                    <w:ind w:firstLine="0" w:firstLineChars="0"/>
                    <w:jc w:val="both"/>
                    <w:textAlignment w:val="auto"/>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八、如果今后国家或我省颁布新的标准，届时你公司应按新标准执行。</w:t>
                  </w:r>
                </w:p>
              </w:tc>
              <w:tc>
                <w:tcPr>
                  <w:tcW w:w="1152" w:type="dxa"/>
                  <w:noWrap w:val="0"/>
                  <w:vAlign w:val="center"/>
                </w:tcPr>
                <w:p w14:paraId="6A466B96">
                  <w:pPr>
                    <w:tabs>
                      <w:tab w:val="left" w:pos="510"/>
                      <w:tab w:val="center" w:pos="1259"/>
                    </w:tabs>
                    <w:spacing w:after="0"/>
                    <w:jc w:val="center"/>
                    <w:rPr>
                      <w:rFonts w:hint="eastAsia" w:ascii="Times New Roman" w:hAnsi="Times New Roman" w:eastAsia="宋体"/>
                      <w:color w:val="000000"/>
                      <w:sz w:val="21"/>
                      <w:szCs w:val="21"/>
                      <w:highlight w:val="none"/>
                      <w:lang w:val="en-US" w:eastAsia="zh-CN"/>
                    </w:rPr>
                  </w:pPr>
                  <w:r>
                    <w:rPr>
                      <w:rFonts w:hint="eastAsia" w:ascii="Times New Roman" w:hAnsi="Times New Roman" w:eastAsia="宋体"/>
                      <w:color w:val="000000"/>
                      <w:sz w:val="21"/>
                      <w:szCs w:val="21"/>
                      <w:highlight w:val="none"/>
                      <w:lang w:val="en-US" w:eastAsia="zh-CN"/>
                    </w:rPr>
                    <w:t>已落实</w:t>
                  </w:r>
                </w:p>
              </w:tc>
            </w:tr>
          </w:tbl>
          <w:p w14:paraId="69C02B39">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460" w:lineRule="exact"/>
              <w:ind w:leftChars="200"/>
              <w:jc w:val="both"/>
              <w:textAlignment w:val="auto"/>
              <w:rPr>
                <w:rFonts w:hint="default"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由上表可知，本项目实际建设已落实环评批复中的各项要求。</w:t>
            </w:r>
          </w:p>
        </w:tc>
      </w:tr>
    </w:tbl>
    <w:p w14:paraId="726F2276">
      <w:pPr>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189ED95">
      <w:pPr>
        <w:spacing w:after="0" w:afterLines="0" w:line="360" w:lineRule="auto"/>
        <w:rPr>
          <w:rFonts w:hint="eastAsia" w:eastAsia="仿宋_GB2312"/>
          <w:b/>
          <w:color w:val="000000"/>
          <w:sz w:val="24"/>
          <w:szCs w:val="24"/>
          <w:highlight w:val="none"/>
        </w:rPr>
      </w:pPr>
      <w:r>
        <w:rPr>
          <w:rFonts w:eastAsia="仿宋_GB2312"/>
          <w:b/>
          <w:color w:val="000000"/>
          <w:sz w:val="24"/>
          <w:szCs w:val="24"/>
          <w:highlight w:val="none"/>
        </w:rPr>
        <w:t>表</w:t>
      </w:r>
      <w:r>
        <w:rPr>
          <w:rFonts w:hint="eastAsia" w:eastAsia="仿宋_GB2312"/>
          <w:b/>
          <w:color w:val="000000"/>
          <w:sz w:val="24"/>
          <w:szCs w:val="24"/>
          <w:highlight w:val="none"/>
        </w:rPr>
        <w:t>五</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128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3" w:hRule="atLeast"/>
          <w:jc w:val="center"/>
        </w:trPr>
        <w:tc>
          <w:tcPr>
            <w:tcW w:w="8924" w:type="dxa"/>
            <w:noWrap w:val="0"/>
            <w:vAlign w:val="top"/>
          </w:tcPr>
          <w:p w14:paraId="4FDDE02E">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sz w:val="24"/>
                <w:szCs w:val="24"/>
                <w:highlight w:val="none"/>
              </w:rPr>
            </w:pPr>
            <w:r>
              <w:rPr>
                <w:rFonts w:hint="eastAsia" w:ascii="宋体" w:hAnsi="宋体" w:eastAsia="宋体"/>
                <w:b/>
                <w:bCs/>
                <w:color w:val="000000"/>
                <w:sz w:val="24"/>
                <w:szCs w:val="24"/>
                <w:highlight w:val="none"/>
              </w:rPr>
              <w:t>验收监测质量保证及质量控制：</w:t>
            </w:r>
          </w:p>
          <w:p w14:paraId="17A85998">
            <w:pPr>
              <w:spacing w:after="0" w:line="460" w:lineRule="exact"/>
              <w:ind w:firstLine="480" w:firstLineChars="200"/>
              <w:textAlignment w:val="baseline"/>
              <w:rPr>
                <w:rFonts w:ascii="Times New Roman" w:hAnsi="Times New Roman" w:eastAsia="宋体"/>
                <w:bCs/>
                <w:color w:val="000000"/>
                <w:sz w:val="24"/>
                <w:szCs w:val="24"/>
                <w:highlight w:val="none"/>
              </w:rPr>
            </w:pPr>
            <w:r>
              <w:rPr>
                <w:rFonts w:hint="eastAsia" w:ascii="Times New Roman" w:hAnsi="Times New Roman" w:eastAsia="宋体"/>
                <w:bCs/>
                <w:color w:val="000000"/>
                <w:sz w:val="24"/>
                <w:szCs w:val="24"/>
                <w:highlight w:val="none"/>
                <w:lang w:val="en-US" w:eastAsia="zh-CN"/>
              </w:rPr>
              <w:t>受辉县市大昌弹簧有限公司委</w:t>
            </w:r>
            <w:r>
              <w:rPr>
                <w:rFonts w:ascii="Times New Roman" w:hAnsi="Times New Roman" w:eastAsia="宋体"/>
                <w:bCs/>
                <w:color w:val="000000"/>
                <w:sz w:val="24"/>
                <w:szCs w:val="24"/>
                <w:highlight w:val="none"/>
              </w:rPr>
              <w:t>托，</w:t>
            </w:r>
            <w:r>
              <w:rPr>
                <w:rFonts w:hint="eastAsia" w:ascii="Times New Roman" w:hAnsi="Times New Roman" w:eastAsia="宋体"/>
                <w:bCs/>
                <w:color w:val="000000"/>
                <w:sz w:val="24"/>
                <w:szCs w:val="24"/>
                <w:highlight w:val="none"/>
                <w:lang w:val="en-US" w:eastAsia="zh-CN"/>
              </w:rPr>
              <w:t>河南环碳检测技术有限公司</w:t>
            </w:r>
            <w:r>
              <w:rPr>
                <w:rFonts w:ascii="Times New Roman" w:hAnsi="Times New Roman" w:eastAsia="宋体"/>
                <w:bCs/>
                <w:color w:val="000000"/>
                <w:sz w:val="24"/>
                <w:szCs w:val="24"/>
                <w:highlight w:val="none"/>
              </w:rPr>
              <w:t>按照标准规范对相关项目进行采样</w:t>
            </w:r>
            <w:r>
              <w:rPr>
                <w:rFonts w:hint="eastAsia" w:ascii="Times New Roman" w:hAnsi="Times New Roman" w:eastAsia="宋体"/>
                <w:bCs/>
                <w:color w:val="000000"/>
                <w:sz w:val="24"/>
                <w:szCs w:val="24"/>
                <w:highlight w:val="none"/>
              </w:rPr>
              <w:t>监测</w:t>
            </w:r>
            <w:r>
              <w:rPr>
                <w:rFonts w:ascii="Times New Roman" w:hAnsi="Times New Roman" w:eastAsia="宋体"/>
                <w:bCs/>
                <w:color w:val="000000"/>
                <w:sz w:val="24"/>
                <w:szCs w:val="24"/>
                <w:highlight w:val="none"/>
              </w:rPr>
              <w:t>。</w:t>
            </w:r>
          </w:p>
          <w:p w14:paraId="1490EE79">
            <w:pPr>
              <w:spacing w:after="0" w:line="460" w:lineRule="exact"/>
              <w:ind w:firstLine="482" w:firstLineChars="200"/>
              <w:textAlignment w:val="baseline"/>
              <w:rPr>
                <w:rFonts w:ascii="Times New Roman" w:hAnsi="Times New Roman" w:eastAsia="宋体"/>
                <w:b/>
                <w:bCs/>
                <w:color w:val="000000"/>
                <w:sz w:val="24"/>
                <w:szCs w:val="24"/>
                <w:highlight w:val="none"/>
              </w:rPr>
            </w:pPr>
            <w:r>
              <w:rPr>
                <w:rFonts w:ascii="Times New Roman" w:hAnsi="Times New Roman" w:eastAsia="宋体"/>
                <w:b/>
                <w:bCs/>
                <w:color w:val="000000"/>
                <w:sz w:val="24"/>
                <w:szCs w:val="24"/>
                <w:highlight w:val="none"/>
              </w:rPr>
              <w:t>1、分析方法及检测使用仪器</w:t>
            </w:r>
          </w:p>
          <w:p w14:paraId="530F87AF">
            <w:pPr>
              <w:pStyle w:val="17"/>
              <w:spacing w:after="0" w:line="460" w:lineRule="exact"/>
              <w:ind w:left="0" w:leftChars="0" w:firstLine="480"/>
              <w:jc w:val="both"/>
              <w:rPr>
                <w:rFonts w:hint="eastAsia" w:ascii="Times New Roman" w:hAnsi="Times New Roman" w:eastAsia="宋体"/>
                <w:bCs/>
                <w:color w:val="000000"/>
                <w:sz w:val="24"/>
                <w:szCs w:val="24"/>
                <w:highlight w:val="none"/>
                <w:lang w:eastAsia="zh-CN"/>
              </w:rPr>
            </w:pPr>
            <w:r>
              <w:rPr>
                <w:rFonts w:hint="eastAsia" w:ascii="Times New Roman" w:hAnsi="Times New Roman" w:eastAsia="宋体"/>
                <w:bCs/>
                <w:color w:val="000000"/>
                <w:sz w:val="24"/>
                <w:szCs w:val="24"/>
                <w:highlight w:val="none"/>
              </w:rPr>
              <w:t>本次监测采样及分析均采用国家标准分析方法，方法来源和所用仪器设备见下表：</w:t>
            </w:r>
          </w:p>
          <w:p w14:paraId="0828760A">
            <w:pPr>
              <w:widowControl w:val="0"/>
              <w:adjustRightInd/>
              <w:snapToGrid/>
              <w:spacing w:after="0" w:line="460" w:lineRule="exact"/>
              <w:ind w:firstLine="480" w:firstLineChars="200"/>
              <w:jc w:val="both"/>
              <w:textAlignment w:val="baseline"/>
              <w:rPr>
                <w:rFonts w:hint="default" w:ascii="Times New Roman" w:hAnsi="Times New Roman" w:eastAsia="黑体"/>
                <w:bCs/>
                <w:kern w:val="2"/>
                <w:sz w:val="24"/>
                <w:szCs w:val="24"/>
                <w:highlight w:val="none"/>
                <w:lang w:val="en-US" w:eastAsia="zh-CN"/>
              </w:rPr>
            </w:pPr>
            <w:r>
              <w:rPr>
                <w:rFonts w:ascii="Times New Roman" w:hAnsi="Times New Roman" w:eastAsia="黑体"/>
                <w:bCs/>
                <w:kern w:val="2"/>
                <w:sz w:val="24"/>
                <w:szCs w:val="24"/>
                <w:highlight w:val="none"/>
              </w:rPr>
              <w:t>表</w:t>
            </w:r>
            <w:r>
              <w:rPr>
                <w:rFonts w:hint="eastAsia" w:ascii="Times New Roman" w:hAnsi="Times New Roman" w:eastAsia="黑体"/>
                <w:bCs/>
                <w:kern w:val="2"/>
                <w:sz w:val="24"/>
                <w:szCs w:val="24"/>
                <w:highlight w:val="none"/>
                <w:lang w:val="en-US" w:eastAsia="zh-CN"/>
              </w:rPr>
              <w:t>12</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lang w:val="en-US" w:eastAsia="zh-CN"/>
              </w:rPr>
              <w:t xml:space="preserve">     </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lang w:val="en-US" w:eastAsia="zh-CN"/>
              </w:rPr>
              <w:t xml:space="preserve"> </w:t>
            </w:r>
            <w:r>
              <w:rPr>
                <w:rFonts w:ascii="Times New Roman" w:hAnsi="Times New Roman" w:eastAsia="黑体"/>
                <w:bCs/>
                <w:kern w:val="2"/>
                <w:sz w:val="24"/>
                <w:szCs w:val="24"/>
                <w:highlight w:val="none"/>
              </w:rPr>
              <w:t xml:space="preserve">  </w:t>
            </w:r>
            <w:r>
              <w:rPr>
                <w:rFonts w:hint="eastAsia" w:ascii="Times New Roman" w:hAnsi="Times New Roman" w:eastAsia="黑体"/>
                <w:bCs/>
                <w:kern w:val="2"/>
                <w:sz w:val="24"/>
                <w:szCs w:val="24"/>
                <w:highlight w:val="none"/>
                <w:lang w:val="en-US" w:eastAsia="zh-CN"/>
              </w:rPr>
              <w:t>检测分析方法及仪器一览表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6" w:type="dxa"/>
                <w:left w:w="28" w:type="dxa"/>
                <w:bottom w:w="6" w:type="dxa"/>
                <w:right w:w="28" w:type="dxa"/>
              </w:tblCellMar>
            </w:tblPr>
            <w:tblGrid>
              <w:gridCol w:w="654"/>
              <w:gridCol w:w="1297"/>
              <w:gridCol w:w="4978"/>
              <w:gridCol w:w="1374"/>
            </w:tblGrid>
            <w:tr w14:paraId="027330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10" w:hRule="atLeast"/>
                <w:jc w:val="center"/>
              </w:trPr>
              <w:tc>
                <w:tcPr>
                  <w:tcW w:w="394" w:type="pct"/>
                  <w:tcBorders>
                    <w:tl2br w:val="nil"/>
                    <w:tr2bl w:val="nil"/>
                  </w:tcBorders>
                  <w:noWrap w:val="0"/>
                  <w:vAlign w:val="center"/>
                </w:tcPr>
                <w:p w14:paraId="4C5F33F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781" w:type="pct"/>
                  <w:tcBorders>
                    <w:tl2br w:val="nil"/>
                    <w:tr2bl w:val="nil"/>
                  </w:tcBorders>
                  <w:noWrap w:val="0"/>
                  <w:vAlign w:val="center"/>
                </w:tcPr>
                <w:p w14:paraId="236E629B">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eastAsia="zh-CN"/>
                    </w:rPr>
                    <w:t>检</w:t>
                  </w:r>
                  <w:r>
                    <w:rPr>
                      <w:rFonts w:hint="default" w:ascii="Times New Roman" w:hAnsi="Times New Roman" w:eastAsia="宋体" w:cs="Times New Roman"/>
                      <w:b/>
                      <w:bCs/>
                      <w:sz w:val="21"/>
                      <w:szCs w:val="21"/>
                    </w:rPr>
                    <w:t>测项目</w:t>
                  </w:r>
                </w:p>
              </w:tc>
              <w:tc>
                <w:tcPr>
                  <w:tcW w:w="2997" w:type="pct"/>
                  <w:tcBorders>
                    <w:tl2br w:val="nil"/>
                    <w:tr2bl w:val="nil"/>
                  </w:tcBorders>
                  <w:noWrap w:val="0"/>
                  <w:vAlign w:val="center"/>
                </w:tcPr>
                <w:p w14:paraId="5FE808A5">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val="en-US" w:eastAsia="zh-CN"/>
                    </w:rPr>
                    <w:t>依据标准</w:t>
                  </w:r>
                </w:p>
              </w:tc>
              <w:tc>
                <w:tcPr>
                  <w:tcW w:w="827" w:type="pct"/>
                  <w:tcBorders>
                    <w:tl2br w:val="nil"/>
                    <w:tr2bl w:val="nil"/>
                  </w:tcBorders>
                  <w:noWrap w:val="0"/>
                  <w:vAlign w:val="center"/>
                </w:tcPr>
                <w:p w14:paraId="56C636E5">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检出限</w:t>
                  </w:r>
                </w:p>
              </w:tc>
            </w:tr>
            <w:tr w14:paraId="00BEDB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vMerge w:val="restart"/>
                  <w:tcBorders>
                    <w:tl2br w:val="nil"/>
                    <w:tr2bl w:val="nil"/>
                  </w:tcBorders>
                  <w:noWrap w:val="0"/>
                  <w:vAlign w:val="center"/>
                </w:tcPr>
                <w:p w14:paraId="083CDED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1</w:t>
                  </w:r>
                </w:p>
              </w:tc>
              <w:tc>
                <w:tcPr>
                  <w:tcW w:w="781" w:type="pct"/>
                  <w:vMerge w:val="restart"/>
                  <w:tcBorders>
                    <w:tl2br w:val="nil"/>
                    <w:tr2bl w:val="nil"/>
                  </w:tcBorders>
                  <w:noWrap w:val="0"/>
                  <w:vAlign w:val="center"/>
                </w:tcPr>
                <w:p w14:paraId="5475627C">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lang w:val="en-US" w:eastAsia="zh-CN" w:bidi="ar"/>
                    </w:rPr>
                  </w:pPr>
                  <w:r>
                    <w:rPr>
                      <w:rFonts w:hint="default" w:ascii="Times New Roman" w:hAnsi="Times New Roman" w:eastAsia="宋体" w:cs="Times New Roman"/>
                      <w:i w:val="0"/>
                      <w:iCs w:val="0"/>
                      <w:color w:val="auto"/>
                      <w:kern w:val="0"/>
                      <w:sz w:val="21"/>
                      <w:szCs w:val="21"/>
                      <w:highlight w:val="none"/>
                      <w:lang w:val="en-US" w:eastAsia="zh-CN" w:bidi="ar"/>
                    </w:rPr>
                    <w:t>颗粒物</w:t>
                  </w:r>
                </w:p>
              </w:tc>
              <w:tc>
                <w:tcPr>
                  <w:tcW w:w="2997" w:type="pct"/>
                  <w:tcBorders>
                    <w:tl2br w:val="nil"/>
                    <w:tr2bl w:val="nil"/>
                  </w:tcBorders>
                  <w:noWrap w:val="0"/>
                  <w:vAlign w:val="center"/>
                </w:tcPr>
                <w:p w14:paraId="41F1A48D">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固定污染源排气中颗粒物测定与气态污染 物采样方法GB/T 16157-1996及修改单</w:t>
                  </w:r>
                </w:p>
              </w:tc>
              <w:tc>
                <w:tcPr>
                  <w:tcW w:w="827" w:type="pct"/>
                  <w:tcBorders>
                    <w:tl2br w:val="nil"/>
                    <w:tr2bl w:val="nil"/>
                  </w:tcBorders>
                  <w:noWrap w:val="0"/>
                  <w:vAlign w:val="center"/>
                </w:tcPr>
                <w:p w14:paraId="63FB0E70">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w:t>
                  </w:r>
                </w:p>
              </w:tc>
            </w:tr>
            <w:tr w14:paraId="67AFE2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vMerge w:val="continue"/>
                  <w:tcBorders>
                    <w:tl2br w:val="nil"/>
                    <w:tr2bl w:val="nil"/>
                  </w:tcBorders>
                  <w:noWrap w:val="0"/>
                  <w:vAlign w:val="center"/>
                </w:tcPr>
                <w:p w14:paraId="276BD51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p>
              </w:tc>
              <w:tc>
                <w:tcPr>
                  <w:tcW w:w="781" w:type="pct"/>
                  <w:vMerge w:val="continue"/>
                  <w:tcBorders>
                    <w:tl2br w:val="nil"/>
                    <w:tr2bl w:val="nil"/>
                  </w:tcBorders>
                  <w:noWrap w:val="0"/>
                  <w:vAlign w:val="center"/>
                </w:tcPr>
                <w:p w14:paraId="7C0A196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lang w:val="en-US" w:eastAsia="zh-CN" w:bidi="ar"/>
                    </w:rPr>
                  </w:pPr>
                </w:p>
              </w:tc>
              <w:tc>
                <w:tcPr>
                  <w:tcW w:w="2997" w:type="pct"/>
                  <w:tcBorders>
                    <w:tl2br w:val="nil"/>
                    <w:tr2bl w:val="nil"/>
                  </w:tcBorders>
                  <w:noWrap w:val="0"/>
                  <w:vAlign w:val="center"/>
                </w:tcPr>
                <w:p w14:paraId="11CAE4B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固定污染源废气 低浓度颗粒物的测定 重量法</w:t>
                  </w:r>
                </w:p>
                <w:p w14:paraId="10B64D6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lang w:val="en-US" w:eastAsia="zh-CN" w:bidi="ar"/>
                    </w:rPr>
                  </w:pPr>
                  <w:r>
                    <w:rPr>
                      <w:rFonts w:hint="default" w:ascii="Times New Roman" w:hAnsi="Times New Roman" w:eastAsia="宋体" w:cs="Times New Roman"/>
                      <w:b w:val="0"/>
                      <w:bCs/>
                      <w:sz w:val="21"/>
                      <w:szCs w:val="21"/>
                    </w:rPr>
                    <w:t xml:space="preserve"> HJ 836-2017</w:t>
                  </w:r>
                </w:p>
              </w:tc>
              <w:tc>
                <w:tcPr>
                  <w:tcW w:w="827" w:type="pct"/>
                  <w:tcBorders>
                    <w:tl2br w:val="nil"/>
                    <w:tr2bl w:val="nil"/>
                  </w:tcBorders>
                  <w:noWrap w:val="0"/>
                  <w:vAlign w:val="center"/>
                </w:tcPr>
                <w:p w14:paraId="6504E20E">
                  <w:pPr>
                    <w:keepNext w:val="0"/>
                    <w:keepLines w:val="0"/>
                    <w:pageBreakBefore w:val="0"/>
                    <w:kinsoku/>
                    <w:wordWrap/>
                    <w:overflowPunct/>
                    <w:topLinePunct w:val="0"/>
                    <w:autoSpaceDE/>
                    <w:autoSpaceDN/>
                    <w:bidi w:val="0"/>
                    <w:adjustRightInd w:val="0"/>
                    <w:snapToGrid w:val="0"/>
                    <w:spacing w:after="0" w:line="24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bCs/>
                      <w:sz w:val="21"/>
                      <w:szCs w:val="21"/>
                      <w:lang w:val="en-US" w:eastAsia="zh-CN"/>
                    </w:rPr>
                    <w:t>1.0mg/m</w:t>
                  </w:r>
                  <w:r>
                    <w:rPr>
                      <w:rFonts w:hint="default" w:ascii="Times New Roman" w:hAnsi="Times New Roman" w:eastAsia="宋体" w:cs="Times New Roman"/>
                      <w:bCs/>
                      <w:sz w:val="21"/>
                      <w:szCs w:val="21"/>
                      <w:vertAlign w:val="superscript"/>
                      <w:lang w:val="en-US" w:eastAsia="zh-CN"/>
                    </w:rPr>
                    <w:t>3</w:t>
                  </w:r>
                </w:p>
              </w:tc>
            </w:tr>
            <w:tr w14:paraId="680111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vMerge w:val="continue"/>
                  <w:tcBorders>
                    <w:tl2br w:val="nil"/>
                    <w:tr2bl w:val="nil"/>
                  </w:tcBorders>
                  <w:noWrap w:val="0"/>
                  <w:vAlign w:val="center"/>
                </w:tcPr>
                <w:p w14:paraId="2F6E96E7">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p>
              </w:tc>
              <w:tc>
                <w:tcPr>
                  <w:tcW w:w="781" w:type="pct"/>
                  <w:vMerge w:val="continue"/>
                  <w:tcBorders>
                    <w:tl2br w:val="nil"/>
                    <w:tr2bl w:val="nil"/>
                  </w:tcBorders>
                  <w:noWrap w:val="0"/>
                  <w:vAlign w:val="center"/>
                </w:tcPr>
                <w:p w14:paraId="0A34B8EF">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lang w:val="en-US" w:eastAsia="zh-CN" w:bidi="ar"/>
                    </w:rPr>
                  </w:pPr>
                </w:p>
              </w:tc>
              <w:tc>
                <w:tcPr>
                  <w:tcW w:w="2997" w:type="pct"/>
                  <w:tcBorders>
                    <w:tl2br w:val="nil"/>
                    <w:tr2bl w:val="nil"/>
                  </w:tcBorders>
                  <w:noWrap w:val="0"/>
                  <w:vAlign w:val="center"/>
                </w:tcPr>
                <w:p w14:paraId="2D764C06">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i w:val="0"/>
                      <w:iCs w:val="0"/>
                      <w:color w:val="auto"/>
                      <w:kern w:val="0"/>
                      <w:sz w:val="21"/>
                      <w:szCs w:val="21"/>
                      <w:highlight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 xml:space="preserve">环境空气 总悬浮颗粒物的测定 重量法 </w:t>
                  </w:r>
                  <w:r>
                    <w:rPr>
                      <w:rFonts w:hint="default" w:ascii="Times New Roman" w:hAnsi="Times New Roman" w:eastAsia="宋体" w:cs="Times New Roman"/>
                      <w:b w:val="0"/>
                      <w:bCs w:val="0"/>
                      <w:i w:val="0"/>
                      <w:iCs w:val="0"/>
                      <w:color w:val="000000"/>
                      <w:kern w:val="0"/>
                      <w:sz w:val="21"/>
                      <w:szCs w:val="21"/>
                      <w:u w:val="none"/>
                      <w:lang w:val="en-US" w:eastAsia="zh-CN" w:bidi="ar"/>
                    </w:rPr>
                    <w:br w:type="textWrapping"/>
                  </w:r>
                  <w:r>
                    <w:rPr>
                      <w:rFonts w:hint="default" w:ascii="Times New Roman" w:hAnsi="Times New Roman" w:eastAsia="宋体" w:cs="Times New Roman"/>
                      <w:b w:val="0"/>
                      <w:bCs w:val="0"/>
                      <w:i w:val="0"/>
                      <w:iCs w:val="0"/>
                      <w:color w:val="000000"/>
                      <w:kern w:val="0"/>
                      <w:sz w:val="21"/>
                      <w:szCs w:val="21"/>
                      <w:u w:val="none"/>
                      <w:lang w:val="en-US" w:eastAsia="zh-CN" w:bidi="ar"/>
                    </w:rPr>
                    <w:t>HJ 1263-2022</w:t>
                  </w:r>
                </w:p>
              </w:tc>
              <w:tc>
                <w:tcPr>
                  <w:tcW w:w="827" w:type="pct"/>
                  <w:tcBorders>
                    <w:tl2br w:val="nil"/>
                    <w:tr2bl w:val="nil"/>
                  </w:tcBorders>
                  <w:noWrap w:val="0"/>
                  <w:vAlign w:val="center"/>
                </w:tcPr>
                <w:p w14:paraId="452431E1">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168μg/m</w:t>
                  </w:r>
                  <w:r>
                    <w:rPr>
                      <w:rStyle w:val="46"/>
                      <w:rFonts w:hint="default" w:ascii="Times New Roman" w:hAnsi="Times New Roman" w:eastAsia="宋体" w:cs="Times New Roman"/>
                      <w:b w:val="0"/>
                      <w:bCs w:val="0"/>
                      <w:sz w:val="21"/>
                      <w:szCs w:val="21"/>
                      <w:lang w:val="en-US" w:eastAsia="zh-CN" w:bidi="ar"/>
                    </w:rPr>
                    <w:t>3</w:t>
                  </w:r>
                </w:p>
              </w:tc>
            </w:tr>
            <w:tr w14:paraId="28B917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vMerge w:val="restart"/>
                  <w:tcBorders>
                    <w:tl2br w:val="nil"/>
                    <w:tr2bl w:val="nil"/>
                  </w:tcBorders>
                  <w:noWrap w:val="0"/>
                  <w:vAlign w:val="center"/>
                </w:tcPr>
                <w:p w14:paraId="7AD0402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2</w:t>
                  </w:r>
                </w:p>
              </w:tc>
              <w:tc>
                <w:tcPr>
                  <w:tcW w:w="781" w:type="pct"/>
                  <w:vMerge w:val="restart"/>
                  <w:tcBorders>
                    <w:tl2br w:val="nil"/>
                    <w:tr2bl w:val="nil"/>
                  </w:tcBorders>
                  <w:noWrap w:val="0"/>
                  <w:vAlign w:val="center"/>
                </w:tcPr>
                <w:p w14:paraId="4D9F1FA7">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sz w:val="21"/>
                      <w:szCs w:val="21"/>
                      <w:lang w:val="en-US" w:eastAsia="zh-CN"/>
                    </w:rPr>
                    <w:t>非甲烷总烃</w:t>
                  </w:r>
                </w:p>
              </w:tc>
              <w:tc>
                <w:tcPr>
                  <w:tcW w:w="2997" w:type="pct"/>
                  <w:tcBorders>
                    <w:tl2br w:val="nil"/>
                    <w:tr2bl w:val="nil"/>
                  </w:tcBorders>
                  <w:noWrap w:val="0"/>
                  <w:vAlign w:val="center"/>
                </w:tcPr>
                <w:p w14:paraId="6D3CF273">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固定污染源废气 总烃、甲烷和非甲烷总烃的测定 气相色谱法 HJ 38-2017</w:t>
                  </w:r>
                </w:p>
              </w:tc>
              <w:tc>
                <w:tcPr>
                  <w:tcW w:w="827" w:type="pct"/>
                  <w:tcBorders>
                    <w:tl2br w:val="nil"/>
                    <w:tr2bl w:val="nil"/>
                  </w:tcBorders>
                  <w:noWrap w:val="0"/>
                  <w:vAlign w:val="center"/>
                </w:tcPr>
                <w:p w14:paraId="1A0E27A1">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i w:val="0"/>
                      <w:iCs w:val="0"/>
                      <w:color w:val="000000"/>
                      <w:kern w:val="0"/>
                      <w:sz w:val="21"/>
                      <w:szCs w:val="21"/>
                      <w:u w:val="none"/>
                      <w:vertAlign w:val="superscript"/>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0.07mg/m</w:t>
                  </w:r>
                  <w:r>
                    <w:rPr>
                      <w:rFonts w:hint="default" w:ascii="Times New Roman" w:hAnsi="Times New Roman" w:eastAsia="宋体" w:cs="Times New Roman"/>
                      <w:b w:val="0"/>
                      <w:bCs w:val="0"/>
                      <w:i w:val="0"/>
                      <w:iCs w:val="0"/>
                      <w:color w:val="000000"/>
                      <w:kern w:val="0"/>
                      <w:sz w:val="21"/>
                      <w:szCs w:val="21"/>
                      <w:u w:val="none"/>
                      <w:vertAlign w:val="superscript"/>
                      <w:lang w:val="en-US" w:eastAsia="zh-CN" w:bidi="ar"/>
                    </w:rPr>
                    <w:t>3</w:t>
                  </w:r>
                </w:p>
                <w:p w14:paraId="2EDA7BDE">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（以碳计）</w:t>
                  </w:r>
                </w:p>
              </w:tc>
            </w:tr>
            <w:tr w14:paraId="1A17C9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vMerge w:val="continue"/>
                  <w:tcBorders>
                    <w:tl2br w:val="nil"/>
                    <w:tr2bl w:val="nil"/>
                  </w:tcBorders>
                  <w:noWrap w:val="0"/>
                  <w:vAlign w:val="center"/>
                </w:tcPr>
                <w:p w14:paraId="0565B55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p>
              </w:tc>
              <w:tc>
                <w:tcPr>
                  <w:tcW w:w="781" w:type="pct"/>
                  <w:vMerge w:val="continue"/>
                  <w:tcBorders>
                    <w:tl2br w:val="nil"/>
                    <w:tr2bl w:val="nil"/>
                  </w:tcBorders>
                  <w:noWrap w:val="0"/>
                  <w:vAlign w:val="center"/>
                </w:tcPr>
                <w:p w14:paraId="51F81BE6">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Cs/>
                      <w:color w:val="000000"/>
                      <w:sz w:val="21"/>
                      <w:szCs w:val="21"/>
                      <w:lang w:val="en-US" w:eastAsia="zh-CN"/>
                    </w:rPr>
                  </w:pPr>
                </w:p>
              </w:tc>
              <w:tc>
                <w:tcPr>
                  <w:tcW w:w="2997" w:type="pct"/>
                  <w:tcBorders>
                    <w:tl2br w:val="nil"/>
                    <w:tr2bl w:val="nil"/>
                  </w:tcBorders>
                  <w:noWrap w:val="0"/>
                  <w:vAlign w:val="center"/>
                </w:tcPr>
                <w:p w14:paraId="7CA1501B">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i w:val="0"/>
                      <w:iCs w:val="0"/>
                      <w:color w:val="auto"/>
                      <w:kern w:val="0"/>
                      <w:sz w:val="21"/>
                      <w:szCs w:val="21"/>
                      <w:highlight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环境空气 总烃、甲烷和非甲烷总烃的测定 直接进样-气相色谱法 HJ 604-2017</w:t>
                  </w:r>
                </w:p>
              </w:tc>
              <w:tc>
                <w:tcPr>
                  <w:tcW w:w="827" w:type="pct"/>
                  <w:tcBorders>
                    <w:tl2br w:val="nil"/>
                    <w:tr2bl w:val="nil"/>
                  </w:tcBorders>
                  <w:noWrap w:val="0"/>
                  <w:vAlign w:val="center"/>
                </w:tcPr>
                <w:p w14:paraId="326F8AAC">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i w:val="0"/>
                      <w:iCs w:val="0"/>
                      <w:color w:val="000000"/>
                      <w:kern w:val="0"/>
                      <w:sz w:val="21"/>
                      <w:szCs w:val="21"/>
                      <w:u w:val="none"/>
                      <w:vertAlign w:val="superscript"/>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0.07mg/m</w:t>
                  </w:r>
                  <w:r>
                    <w:rPr>
                      <w:rFonts w:hint="default" w:ascii="Times New Roman" w:hAnsi="Times New Roman" w:eastAsia="宋体" w:cs="Times New Roman"/>
                      <w:b w:val="0"/>
                      <w:bCs w:val="0"/>
                      <w:i w:val="0"/>
                      <w:iCs w:val="0"/>
                      <w:color w:val="000000"/>
                      <w:kern w:val="0"/>
                      <w:sz w:val="21"/>
                      <w:szCs w:val="21"/>
                      <w:u w:val="none"/>
                      <w:vertAlign w:val="superscript"/>
                      <w:lang w:val="en-US" w:eastAsia="zh-CN" w:bidi="ar"/>
                    </w:rPr>
                    <w:t>3</w:t>
                  </w:r>
                </w:p>
                <w:p w14:paraId="5C10D17E">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（以碳计）</w:t>
                  </w:r>
                </w:p>
              </w:tc>
            </w:tr>
            <w:tr w14:paraId="48DC576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771A6394">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3</w:t>
                  </w:r>
                </w:p>
              </w:tc>
              <w:tc>
                <w:tcPr>
                  <w:tcW w:w="781" w:type="pct"/>
                  <w:tcBorders>
                    <w:tl2br w:val="nil"/>
                    <w:tr2bl w:val="nil"/>
                  </w:tcBorders>
                  <w:noWrap w:val="0"/>
                  <w:vAlign w:val="center"/>
                </w:tcPr>
                <w:p w14:paraId="17CCA1D5">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油雾</w:t>
                  </w:r>
                </w:p>
              </w:tc>
              <w:tc>
                <w:tcPr>
                  <w:tcW w:w="2997" w:type="pct"/>
                  <w:tcBorders>
                    <w:tl2br w:val="nil"/>
                    <w:tr2bl w:val="nil"/>
                  </w:tcBorders>
                  <w:noWrap w:val="0"/>
                  <w:vAlign w:val="center"/>
                </w:tcPr>
                <w:p w14:paraId="5AD9DE3D">
                  <w:pPr>
                    <w:keepNext w:val="0"/>
                    <w:keepLines w:val="0"/>
                    <w:pageBreakBefore w:val="0"/>
                    <w:widowControl/>
                    <w:suppressLineNumbers w:val="0"/>
                    <w:kinsoku/>
                    <w:wordWrap/>
                    <w:overflowPunct/>
                    <w:topLinePunct w:val="0"/>
                    <w:autoSpaceDE/>
                    <w:autoSpaceDN/>
                    <w:bidi w:val="0"/>
                    <w:adjustRightInd w:val="0"/>
                    <w:snapToGrid w:val="0"/>
                    <w:spacing w:after="0"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固定污染源废气 </w:t>
                  </w:r>
                  <w:r>
                    <w:rPr>
                      <w:rFonts w:hint="eastAsia" w:ascii="Times New Roman" w:hAnsi="Times New Roman" w:eastAsia="宋体" w:cs="Times New Roman"/>
                      <w:i w:val="0"/>
                      <w:iCs w:val="0"/>
                      <w:color w:val="000000"/>
                      <w:kern w:val="0"/>
                      <w:sz w:val="21"/>
                      <w:szCs w:val="21"/>
                      <w:u w:val="none"/>
                      <w:lang w:val="en-US" w:eastAsia="zh-CN" w:bidi="ar"/>
                    </w:rPr>
                    <w:t>油雾</w:t>
                  </w:r>
                  <w:r>
                    <w:rPr>
                      <w:rFonts w:hint="default" w:ascii="Times New Roman" w:hAnsi="Times New Roman" w:eastAsia="宋体" w:cs="Times New Roman"/>
                      <w:i w:val="0"/>
                      <w:iCs w:val="0"/>
                      <w:color w:val="000000"/>
                      <w:kern w:val="0"/>
                      <w:sz w:val="21"/>
                      <w:szCs w:val="21"/>
                      <w:u w:val="none"/>
                      <w:lang w:val="en-US" w:eastAsia="zh-CN" w:bidi="ar"/>
                    </w:rPr>
                    <w:t xml:space="preserve">和油雾的测定 红外分光光度法 </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default" w:ascii="Times New Roman" w:hAnsi="Times New Roman" w:eastAsia="宋体" w:cs="Times New Roman"/>
                      <w:i w:val="0"/>
                      <w:iCs w:val="0"/>
                      <w:color w:val="000000"/>
                      <w:kern w:val="0"/>
                      <w:sz w:val="21"/>
                      <w:szCs w:val="21"/>
                      <w:u w:val="none"/>
                      <w:lang w:val="en-US" w:eastAsia="zh-CN" w:bidi="ar"/>
                    </w:rPr>
                    <w:t>HJ 1077-2019</w:t>
                  </w:r>
                </w:p>
              </w:tc>
              <w:tc>
                <w:tcPr>
                  <w:tcW w:w="827" w:type="pct"/>
                  <w:tcBorders>
                    <w:tl2br w:val="nil"/>
                    <w:tr2bl w:val="nil"/>
                  </w:tcBorders>
                  <w:noWrap w:val="0"/>
                  <w:vAlign w:val="center"/>
                </w:tcPr>
                <w:p w14:paraId="535050BD">
                  <w:pPr>
                    <w:keepLines w:val="0"/>
                    <w:pageBreakBefore w:val="0"/>
                    <w:kinsoku/>
                    <w:wordWrap/>
                    <w:overflowPunct/>
                    <w:topLinePunct w:val="0"/>
                    <w:autoSpaceDN/>
                    <w:bidi w:val="0"/>
                    <w:adjustRightInd w:val="0"/>
                    <w:snapToGrid w:val="0"/>
                    <w:spacing w:after="0" w:line="240" w:lineRule="auto"/>
                    <w:jc w:val="center"/>
                    <w:rPr>
                      <w:rFonts w:hint="default" w:ascii="Times New Roman" w:hAnsi="Times New Roman" w:eastAsia="宋体" w:cs="Times New Roman"/>
                      <w:bCs/>
                      <w:kern w:val="2"/>
                      <w:sz w:val="21"/>
                      <w:szCs w:val="21"/>
                      <w:lang w:val="en-US" w:eastAsia="zh-CN" w:bidi="ar-SA"/>
                    </w:rPr>
                  </w:pPr>
                  <w:r>
                    <w:rPr>
                      <w:rFonts w:hint="default" w:ascii="Times New Roman" w:hAnsi="Times New Roman" w:eastAsia="宋体" w:cs="Times New Roman"/>
                      <w:bCs/>
                      <w:kern w:val="2"/>
                      <w:sz w:val="21"/>
                      <w:szCs w:val="21"/>
                      <w:lang w:val="en-US" w:eastAsia="zh-CN" w:bidi="ar-SA"/>
                    </w:rPr>
                    <w:t>0.1mg/m</w:t>
                  </w:r>
                  <w:r>
                    <w:rPr>
                      <w:rFonts w:hint="default" w:ascii="Times New Roman" w:hAnsi="Times New Roman" w:eastAsia="宋体" w:cs="Times New Roman"/>
                      <w:bCs/>
                      <w:kern w:val="2"/>
                      <w:sz w:val="21"/>
                      <w:szCs w:val="21"/>
                      <w:vertAlign w:val="superscript"/>
                      <w:lang w:val="en-US" w:eastAsia="zh-CN" w:bidi="ar-SA"/>
                    </w:rPr>
                    <w:t>3</w:t>
                  </w:r>
                </w:p>
              </w:tc>
            </w:tr>
            <w:tr w14:paraId="6850CA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74AAA7B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4</w:t>
                  </w:r>
                </w:p>
              </w:tc>
              <w:tc>
                <w:tcPr>
                  <w:tcW w:w="781" w:type="pct"/>
                  <w:tcBorders>
                    <w:tl2br w:val="nil"/>
                    <w:tr2bl w:val="nil"/>
                  </w:tcBorders>
                  <w:noWrap w:val="0"/>
                  <w:vAlign w:val="center"/>
                </w:tcPr>
                <w:p w14:paraId="56951743">
                  <w:pPr>
                    <w:keepNext w:val="0"/>
                    <w:keepLines w:val="0"/>
                    <w:pageBreakBefore w:val="0"/>
                    <w:widowControl/>
                    <w:suppressLineNumbers w:val="0"/>
                    <w:kinsoku/>
                    <w:wordWrap/>
                    <w:overflowPunct/>
                    <w:topLinePunct w:val="0"/>
                    <w:autoSpaceDE/>
                    <w:autoSpaceDN/>
                    <w:bidi w:val="0"/>
                    <w:snapToGrid w:val="0"/>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color w:val="auto"/>
                      <w:sz w:val="21"/>
                      <w:szCs w:val="21"/>
                      <w:lang w:val="en-US" w:eastAsia="zh-CN"/>
                    </w:rPr>
                    <w:t>悬浮物</w:t>
                  </w:r>
                </w:p>
              </w:tc>
              <w:tc>
                <w:tcPr>
                  <w:tcW w:w="2997" w:type="pct"/>
                  <w:tcBorders>
                    <w:tl2br w:val="nil"/>
                    <w:tr2bl w:val="nil"/>
                  </w:tcBorders>
                  <w:noWrap w:val="0"/>
                  <w:vAlign w:val="center"/>
                </w:tcPr>
                <w:p w14:paraId="24818D29">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right="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水质悬浮物的测定重量法</w:t>
                  </w:r>
                </w:p>
                <w:p w14:paraId="396D75CD">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val="0"/>
                      <w:bCs w:val="0"/>
                      <w:sz w:val="21"/>
                      <w:szCs w:val="21"/>
                      <w:lang w:val="en-US" w:eastAsia="zh-CN"/>
                    </w:rPr>
                    <w:t>GB 11901-89</w:t>
                  </w:r>
                </w:p>
              </w:tc>
              <w:tc>
                <w:tcPr>
                  <w:tcW w:w="827" w:type="pct"/>
                  <w:tcBorders>
                    <w:tl2br w:val="nil"/>
                    <w:tr2bl w:val="nil"/>
                  </w:tcBorders>
                  <w:noWrap w:val="0"/>
                  <w:vAlign w:val="center"/>
                </w:tcPr>
                <w:p w14:paraId="5C567236">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Cs/>
                      <w:sz w:val="21"/>
                      <w:szCs w:val="21"/>
                      <w:lang w:val="en-US" w:eastAsia="zh-CN"/>
                    </w:rPr>
                    <w:t>4mg/L</w:t>
                  </w:r>
                </w:p>
              </w:tc>
            </w:tr>
            <w:tr w14:paraId="31CC778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3D174C16">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5</w:t>
                  </w:r>
                </w:p>
              </w:tc>
              <w:tc>
                <w:tcPr>
                  <w:tcW w:w="781" w:type="pct"/>
                  <w:tcBorders>
                    <w:tl2br w:val="nil"/>
                    <w:tr2bl w:val="nil"/>
                  </w:tcBorders>
                  <w:noWrap w:val="0"/>
                  <w:vAlign w:val="center"/>
                </w:tcPr>
                <w:p w14:paraId="67AE0EE4">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highlight w:val="yellow"/>
                      <w:lang w:val="en-US" w:eastAsia="zh-CN" w:bidi="ar"/>
                    </w:rPr>
                  </w:pPr>
                  <w:r>
                    <w:rPr>
                      <w:rFonts w:hint="default" w:ascii="Times New Roman" w:hAnsi="Times New Roman" w:eastAsia="宋体" w:cs="Times New Roman"/>
                      <w:color w:val="auto"/>
                      <w:sz w:val="21"/>
                      <w:szCs w:val="21"/>
                      <w:lang w:val="en-US" w:eastAsia="zh-CN"/>
                    </w:rPr>
                    <w:t>化学需氧量</w:t>
                  </w:r>
                </w:p>
              </w:tc>
              <w:tc>
                <w:tcPr>
                  <w:tcW w:w="2997" w:type="pct"/>
                  <w:tcBorders>
                    <w:tl2br w:val="nil"/>
                    <w:tr2bl w:val="nil"/>
                  </w:tcBorders>
                  <w:noWrap w:val="0"/>
                  <w:vAlign w:val="center"/>
                </w:tcPr>
                <w:p w14:paraId="59BB85A9">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right="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水质 化学需氧量的测定 重铬酸盐法</w:t>
                  </w:r>
                </w:p>
                <w:p w14:paraId="462C7E9E">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val="0"/>
                      <w:bCs w:val="0"/>
                      <w:sz w:val="21"/>
                      <w:szCs w:val="21"/>
                      <w:lang w:val="en-US" w:eastAsia="zh-CN"/>
                    </w:rPr>
                    <w:t>HJ 828-2017</w:t>
                  </w:r>
                </w:p>
              </w:tc>
              <w:tc>
                <w:tcPr>
                  <w:tcW w:w="827" w:type="pct"/>
                  <w:tcBorders>
                    <w:tl2br w:val="nil"/>
                    <w:tr2bl w:val="nil"/>
                  </w:tcBorders>
                  <w:noWrap w:val="0"/>
                  <w:vAlign w:val="center"/>
                </w:tcPr>
                <w:p w14:paraId="5DDC1C06">
                  <w:pPr>
                    <w:pStyle w:val="47"/>
                    <w:keepNext w:val="0"/>
                    <w:keepLines w:val="0"/>
                    <w:pageBreakBefore w:val="0"/>
                    <w:suppressLineNumbers w:val="0"/>
                    <w:kinsoku/>
                    <w:wordWrap/>
                    <w:overflowPunct/>
                    <w:topLinePunct w:val="0"/>
                    <w:autoSpaceDN/>
                    <w:bidi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val="0"/>
                      <w:bCs w:val="0"/>
                      <w:sz w:val="21"/>
                      <w:szCs w:val="21"/>
                      <w:lang w:val="en-US" w:eastAsia="zh-CN"/>
                    </w:rPr>
                    <w:t>4mg/L</w:t>
                  </w:r>
                </w:p>
              </w:tc>
            </w:tr>
            <w:tr w14:paraId="673CE6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3F0E694C">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6</w:t>
                  </w:r>
                </w:p>
              </w:tc>
              <w:tc>
                <w:tcPr>
                  <w:tcW w:w="781" w:type="pct"/>
                  <w:tcBorders>
                    <w:tl2br w:val="nil"/>
                    <w:tr2bl w:val="nil"/>
                  </w:tcBorders>
                  <w:noWrap w:val="0"/>
                  <w:vAlign w:val="center"/>
                </w:tcPr>
                <w:p w14:paraId="18017CA7">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color w:val="auto"/>
                      <w:sz w:val="21"/>
                      <w:szCs w:val="21"/>
                      <w:lang w:val="en-US" w:eastAsia="zh-CN"/>
                    </w:rPr>
                    <w:t>氨氮</w:t>
                  </w:r>
                </w:p>
              </w:tc>
              <w:tc>
                <w:tcPr>
                  <w:tcW w:w="2997" w:type="pct"/>
                  <w:tcBorders>
                    <w:tl2br w:val="nil"/>
                    <w:tr2bl w:val="nil"/>
                  </w:tcBorders>
                  <w:noWrap w:val="0"/>
                  <w:vAlign w:val="center"/>
                </w:tcPr>
                <w:p w14:paraId="0B33EA47">
                  <w:pPr>
                    <w:pStyle w:val="16"/>
                    <w:keepNext/>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val="0"/>
                      <w:bCs w:val="0"/>
                      <w:kern w:val="0"/>
                      <w:sz w:val="21"/>
                      <w:szCs w:val="21"/>
                      <w:vertAlign w:val="baseline"/>
                    </w:rPr>
                  </w:pPr>
                  <w:r>
                    <w:rPr>
                      <w:rFonts w:hint="default" w:ascii="Times New Roman" w:hAnsi="Times New Roman" w:eastAsia="宋体" w:cs="Times New Roman"/>
                      <w:b w:val="0"/>
                      <w:bCs w:val="0"/>
                      <w:kern w:val="0"/>
                      <w:sz w:val="21"/>
                      <w:szCs w:val="21"/>
                      <w:vertAlign w:val="baseline"/>
                      <w:lang w:val="en-US" w:eastAsia="zh-CN" w:bidi="ar"/>
                    </w:rPr>
                    <w:t>水质 氨氮的测定 纳氏试剂分光光度法</w:t>
                  </w:r>
                </w:p>
                <w:p w14:paraId="704B3373">
                  <w:pPr>
                    <w:pStyle w:val="16"/>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240" w:lineRule="auto"/>
                    <w:ind w:left="0" w:leftChars="0" w:right="0" w:rightChars="0"/>
                    <w:jc w:val="center"/>
                    <w:textAlignment w:val="baseline"/>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val="0"/>
                      <w:bCs w:val="0"/>
                      <w:kern w:val="0"/>
                      <w:sz w:val="21"/>
                      <w:szCs w:val="21"/>
                      <w:lang w:val="en-US" w:eastAsia="zh-CN" w:bidi="ar"/>
                    </w:rPr>
                    <w:t>HJ 535-2009</w:t>
                  </w:r>
                </w:p>
              </w:tc>
              <w:tc>
                <w:tcPr>
                  <w:tcW w:w="827" w:type="pct"/>
                  <w:tcBorders>
                    <w:tl2br w:val="nil"/>
                    <w:tr2bl w:val="nil"/>
                  </w:tcBorders>
                  <w:noWrap w:val="0"/>
                  <w:vAlign w:val="center"/>
                </w:tcPr>
                <w:p w14:paraId="2F6EAD85">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val="0"/>
                      <w:bCs w:val="0"/>
                      <w:kern w:val="2"/>
                      <w:sz w:val="21"/>
                      <w:szCs w:val="21"/>
                      <w:lang w:val="en-US" w:eastAsia="zh-CN" w:bidi="ar"/>
                    </w:rPr>
                    <w:t>0.025</w:t>
                  </w:r>
                  <w:r>
                    <w:rPr>
                      <w:rFonts w:hint="default" w:ascii="Times New Roman" w:hAnsi="Times New Roman" w:eastAsia="宋体" w:cs="Times New Roman"/>
                      <w:b w:val="0"/>
                      <w:bCs w:val="0"/>
                      <w:kern w:val="0"/>
                      <w:sz w:val="21"/>
                      <w:szCs w:val="21"/>
                      <w:lang w:val="en-US" w:eastAsia="zh-CN" w:bidi="ar"/>
                    </w:rPr>
                    <w:t>mg/L</w:t>
                  </w:r>
                </w:p>
              </w:tc>
            </w:tr>
            <w:tr w14:paraId="3D07269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49F887B1">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7</w:t>
                  </w:r>
                </w:p>
              </w:tc>
              <w:tc>
                <w:tcPr>
                  <w:tcW w:w="781" w:type="pct"/>
                  <w:tcBorders>
                    <w:tl2br w:val="nil"/>
                    <w:tr2bl w:val="nil"/>
                  </w:tcBorders>
                  <w:noWrap w:val="0"/>
                  <w:vAlign w:val="center"/>
                </w:tcPr>
                <w:p w14:paraId="574419D9">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color w:val="auto"/>
                      <w:sz w:val="21"/>
                      <w:szCs w:val="21"/>
                      <w:lang w:val="en-US" w:eastAsia="zh-CN"/>
                    </w:rPr>
                    <w:t>总磷</w:t>
                  </w:r>
                </w:p>
              </w:tc>
              <w:tc>
                <w:tcPr>
                  <w:tcW w:w="2997" w:type="pct"/>
                  <w:tcBorders>
                    <w:tl2br w:val="nil"/>
                    <w:tr2bl w:val="nil"/>
                  </w:tcBorders>
                  <w:noWrap w:val="0"/>
                  <w:vAlign w:val="center"/>
                </w:tcPr>
                <w:p w14:paraId="1CA91726">
                  <w:pPr>
                    <w:keepNext w:val="0"/>
                    <w:keepLines w:val="0"/>
                    <w:pageBreakBefore w:val="0"/>
                    <w:suppressLineNumbers w:val="0"/>
                    <w:kinsoku/>
                    <w:wordWrap/>
                    <w:overflowPunct/>
                    <w:topLinePunct w:val="0"/>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b w:val="0"/>
                      <w:bCs w:val="0"/>
                      <w:i w:val="0"/>
                      <w:iCs w:val="0"/>
                      <w:color w:val="auto"/>
                      <w:kern w:val="0"/>
                      <w:sz w:val="21"/>
                      <w:szCs w:val="21"/>
                      <w:highlight w:val="none"/>
                      <w:lang w:val="en-US" w:eastAsia="zh-CN" w:bidi="ar"/>
                    </w:rPr>
                  </w:pPr>
                  <w:r>
                    <w:rPr>
                      <w:rFonts w:hint="default" w:ascii="Times New Roman" w:hAnsi="Times New Roman" w:eastAsia="宋体" w:cs="Times New Roman"/>
                      <w:b w:val="0"/>
                      <w:bCs w:val="0"/>
                      <w:i w:val="0"/>
                      <w:iCs w:val="0"/>
                      <w:color w:val="auto"/>
                      <w:kern w:val="0"/>
                      <w:sz w:val="21"/>
                      <w:szCs w:val="21"/>
                      <w:highlight w:val="none"/>
                      <w:lang w:val="en-US" w:eastAsia="zh-CN" w:bidi="ar"/>
                    </w:rPr>
                    <w:t>水质总磷的测定钼酸铵分光光度法</w:t>
                  </w:r>
                </w:p>
                <w:p w14:paraId="7EAAE56F">
                  <w:pPr>
                    <w:keepNext w:val="0"/>
                    <w:keepLines w:val="0"/>
                    <w:pageBreakBefore w:val="0"/>
                    <w:suppressLineNumbers w:val="0"/>
                    <w:kinsoku/>
                    <w:wordWrap/>
                    <w:overflowPunct/>
                    <w:topLinePunct w:val="0"/>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lang w:val="en-US" w:eastAsia="zh-CN" w:bidi="ar"/>
                    </w:rPr>
                    <w:t>GB 11893-89</w:t>
                  </w:r>
                </w:p>
              </w:tc>
              <w:tc>
                <w:tcPr>
                  <w:tcW w:w="827" w:type="pct"/>
                  <w:tcBorders>
                    <w:tl2br w:val="nil"/>
                    <w:tr2bl w:val="nil"/>
                  </w:tcBorders>
                  <w:noWrap w:val="0"/>
                  <w:vAlign w:val="center"/>
                </w:tcPr>
                <w:p w14:paraId="04265C34">
                  <w:pPr>
                    <w:keepNext w:val="0"/>
                    <w:keepLines w:val="0"/>
                    <w:pageBreakBefore w:val="0"/>
                    <w:suppressLineNumbers w:val="0"/>
                    <w:kinsoku/>
                    <w:wordWrap/>
                    <w:overflowPunct/>
                    <w:topLinePunct w:val="0"/>
                    <w:autoSpaceDN/>
                    <w:bidi w:val="0"/>
                    <w:adjustRightInd w:val="0"/>
                    <w:snapToGrid w:val="0"/>
                    <w:spacing w:before="0" w:beforeAutospacing="0" w:after="0" w:afterAutospacing="0" w:line="240" w:lineRule="auto"/>
                    <w:ind w:left="0" w:leftChars="0" w:right="0" w:rightChars="0"/>
                    <w:jc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val="0"/>
                      <w:bCs w:val="0"/>
                      <w:sz w:val="21"/>
                      <w:szCs w:val="21"/>
                      <w:lang w:val="en-US" w:eastAsia="zh-CN"/>
                    </w:rPr>
                    <w:t>0.01mg/L</w:t>
                  </w:r>
                </w:p>
              </w:tc>
            </w:tr>
            <w:tr w14:paraId="0F7802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3240195F">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8</w:t>
                  </w:r>
                </w:p>
              </w:tc>
              <w:tc>
                <w:tcPr>
                  <w:tcW w:w="781" w:type="pct"/>
                  <w:tcBorders>
                    <w:tl2br w:val="nil"/>
                    <w:tr2bl w:val="nil"/>
                  </w:tcBorders>
                  <w:noWrap w:val="0"/>
                  <w:vAlign w:val="center"/>
                </w:tcPr>
                <w:p w14:paraId="45E0E783">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总氮</w:t>
                  </w:r>
                </w:p>
              </w:tc>
              <w:tc>
                <w:tcPr>
                  <w:tcW w:w="2997" w:type="pct"/>
                  <w:tcBorders>
                    <w:tl2br w:val="nil"/>
                    <w:tr2bl w:val="nil"/>
                  </w:tcBorders>
                  <w:noWrap w:val="0"/>
                  <w:vAlign w:val="center"/>
                </w:tcPr>
                <w:p w14:paraId="6DF5CE12">
                  <w:pPr>
                    <w:keepNext w:val="0"/>
                    <w:keepLines w:val="0"/>
                    <w:pageBreakBefore w:val="0"/>
                    <w:widowControl/>
                    <w:suppressLineNumbers w:val="0"/>
                    <w:kinsoku/>
                    <w:wordWrap/>
                    <w:overflowPunct/>
                    <w:topLinePunct w:val="0"/>
                    <w:autoSpaceDN/>
                    <w:bidi w:val="0"/>
                    <w:snapToGrid w:val="0"/>
                    <w:spacing w:after="0" w:line="240" w:lineRule="auto"/>
                    <w:jc w:val="center"/>
                    <w:textAlignment w:val="center"/>
                    <w:rPr>
                      <w:rStyle w:val="48"/>
                      <w:rFonts w:hint="default" w:ascii="Times New Roman" w:hAnsi="Times New Roman" w:eastAsia="宋体" w:cs="Times New Roman"/>
                      <w:b w:val="0"/>
                      <w:bCs w:val="0"/>
                      <w:sz w:val="21"/>
                      <w:szCs w:val="21"/>
                      <w:lang w:val="en-US" w:eastAsia="zh-CN" w:bidi="ar"/>
                    </w:rPr>
                  </w:pPr>
                  <w:r>
                    <w:rPr>
                      <w:rStyle w:val="48"/>
                      <w:rFonts w:hint="default" w:ascii="Times New Roman" w:hAnsi="Times New Roman" w:eastAsia="宋体" w:cs="Times New Roman"/>
                      <w:b w:val="0"/>
                      <w:bCs w:val="0"/>
                      <w:sz w:val="21"/>
                      <w:szCs w:val="21"/>
                      <w:lang w:val="en-US" w:eastAsia="zh-CN" w:bidi="ar"/>
                    </w:rPr>
                    <w:t>水质</w:t>
                  </w:r>
                  <w:r>
                    <w:rPr>
                      <w:rStyle w:val="46"/>
                      <w:rFonts w:hint="default" w:ascii="Times New Roman" w:hAnsi="Times New Roman" w:eastAsia="宋体" w:cs="Times New Roman"/>
                      <w:b w:val="0"/>
                      <w:bCs w:val="0"/>
                      <w:sz w:val="21"/>
                      <w:szCs w:val="21"/>
                      <w:lang w:val="en-US" w:eastAsia="zh-CN" w:bidi="ar"/>
                    </w:rPr>
                    <w:t xml:space="preserve"> </w:t>
                  </w:r>
                  <w:r>
                    <w:rPr>
                      <w:rStyle w:val="48"/>
                      <w:rFonts w:hint="default" w:ascii="Times New Roman" w:hAnsi="Times New Roman" w:eastAsia="宋体" w:cs="Times New Roman"/>
                      <w:b w:val="0"/>
                      <w:bCs w:val="0"/>
                      <w:sz w:val="21"/>
                      <w:szCs w:val="21"/>
                      <w:lang w:val="en-US" w:eastAsia="zh-CN" w:bidi="ar"/>
                    </w:rPr>
                    <w:t>总氮的测定</w:t>
                  </w:r>
                  <w:r>
                    <w:rPr>
                      <w:rStyle w:val="46"/>
                      <w:rFonts w:hint="default" w:ascii="Times New Roman" w:hAnsi="Times New Roman" w:eastAsia="宋体" w:cs="Times New Roman"/>
                      <w:b w:val="0"/>
                      <w:bCs w:val="0"/>
                      <w:sz w:val="21"/>
                      <w:szCs w:val="21"/>
                      <w:lang w:val="en-US" w:eastAsia="zh-CN" w:bidi="ar"/>
                    </w:rPr>
                    <w:t xml:space="preserve"> </w:t>
                  </w:r>
                  <w:r>
                    <w:rPr>
                      <w:rStyle w:val="48"/>
                      <w:rFonts w:hint="default" w:ascii="Times New Roman" w:hAnsi="Times New Roman" w:eastAsia="宋体" w:cs="Times New Roman"/>
                      <w:b w:val="0"/>
                      <w:bCs w:val="0"/>
                      <w:sz w:val="21"/>
                      <w:szCs w:val="21"/>
                      <w:lang w:val="en-US" w:eastAsia="zh-CN" w:bidi="ar"/>
                    </w:rPr>
                    <w:t>碱性过硫酸钾消解紫外分光光度法</w:t>
                  </w:r>
                </w:p>
                <w:p w14:paraId="6673D709">
                  <w:pPr>
                    <w:keepNext w:val="0"/>
                    <w:keepLines w:val="0"/>
                    <w:pageBreakBefore w:val="0"/>
                    <w:widowControl/>
                    <w:suppressLineNumbers w:val="0"/>
                    <w:kinsoku/>
                    <w:wordWrap/>
                    <w:overflowPunct/>
                    <w:topLinePunct w:val="0"/>
                    <w:autoSpaceDN/>
                    <w:bidi w:val="0"/>
                    <w:snapToGrid w:val="0"/>
                    <w:spacing w:after="0" w:line="240" w:lineRule="auto"/>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Style w:val="46"/>
                      <w:rFonts w:hint="default" w:ascii="Times New Roman" w:hAnsi="Times New Roman" w:eastAsia="宋体" w:cs="Times New Roman"/>
                      <w:b w:val="0"/>
                      <w:bCs w:val="0"/>
                      <w:sz w:val="21"/>
                      <w:szCs w:val="21"/>
                      <w:lang w:val="en-US" w:eastAsia="zh-CN" w:bidi="ar"/>
                    </w:rPr>
                    <w:t xml:space="preserve"> </w:t>
                  </w:r>
                  <w:r>
                    <w:rPr>
                      <w:rStyle w:val="46"/>
                      <w:rFonts w:hint="default" w:ascii="Times New Roman" w:hAnsi="Times New Roman" w:eastAsia="宋体" w:cs="Times New Roman"/>
                      <w:b w:val="0"/>
                      <w:bCs w:val="0"/>
                      <w:sz w:val="21"/>
                      <w:szCs w:val="21"/>
                      <w:vertAlign w:val="baseline"/>
                      <w:lang w:val="en-US" w:eastAsia="zh-CN" w:bidi="ar"/>
                    </w:rPr>
                    <w:t>HJ 636-2012</w:t>
                  </w:r>
                </w:p>
              </w:tc>
              <w:tc>
                <w:tcPr>
                  <w:tcW w:w="827" w:type="pct"/>
                  <w:tcBorders>
                    <w:tl2br w:val="nil"/>
                    <w:tr2bl w:val="nil"/>
                  </w:tcBorders>
                  <w:noWrap w:val="0"/>
                  <w:vAlign w:val="center"/>
                </w:tcPr>
                <w:p w14:paraId="4176B4B1">
                  <w:pPr>
                    <w:keepNext w:val="0"/>
                    <w:keepLines w:val="0"/>
                    <w:pageBreakBefore w:val="0"/>
                    <w:widowControl/>
                    <w:suppressLineNumbers w:val="0"/>
                    <w:kinsoku/>
                    <w:wordWrap/>
                    <w:overflowPunct/>
                    <w:topLinePunct w:val="0"/>
                    <w:autoSpaceDN/>
                    <w:bidi w:val="0"/>
                    <w:snapToGrid w:val="0"/>
                    <w:spacing w:after="0" w:line="240" w:lineRule="auto"/>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b w:val="0"/>
                      <w:bCs w:val="0"/>
                      <w:i w:val="0"/>
                      <w:iCs w:val="0"/>
                      <w:color w:val="000000"/>
                      <w:kern w:val="0"/>
                      <w:sz w:val="21"/>
                      <w:szCs w:val="21"/>
                      <w:u w:val="none"/>
                      <w:lang w:val="en-US" w:eastAsia="zh-CN" w:bidi="ar"/>
                    </w:rPr>
                    <w:t>0.05mg/L</w:t>
                  </w:r>
                </w:p>
              </w:tc>
            </w:tr>
            <w:tr w14:paraId="275E6A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6" w:type="dxa"/>
                  <w:left w:w="28" w:type="dxa"/>
                  <w:bottom w:w="6" w:type="dxa"/>
                  <w:right w:w="28" w:type="dxa"/>
                </w:tblCellMar>
              </w:tblPrEx>
              <w:trPr>
                <w:trHeight w:val="567" w:hRule="atLeast"/>
                <w:jc w:val="center"/>
              </w:trPr>
              <w:tc>
                <w:tcPr>
                  <w:tcW w:w="394" w:type="pct"/>
                  <w:tcBorders>
                    <w:tl2br w:val="nil"/>
                    <w:tr2bl w:val="nil"/>
                  </w:tcBorders>
                  <w:noWrap w:val="0"/>
                  <w:vAlign w:val="center"/>
                </w:tcPr>
                <w:p w14:paraId="1B2BBBF2">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9</w:t>
                  </w:r>
                </w:p>
              </w:tc>
              <w:tc>
                <w:tcPr>
                  <w:tcW w:w="781" w:type="pct"/>
                  <w:tcBorders>
                    <w:tl2br w:val="nil"/>
                    <w:tr2bl w:val="nil"/>
                  </w:tcBorders>
                  <w:noWrap w:val="0"/>
                  <w:vAlign w:val="center"/>
                </w:tcPr>
                <w:p w14:paraId="3009A7EA">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厂界环境噪声</w:t>
                  </w:r>
                </w:p>
              </w:tc>
              <w:tc>
                <w:tcPr>
                  <w:tcW w:w="2997" w:type="pct"/>
                  <w:tcBorders>
                    <w:tl2br w:val="nil"/>
                    <w:tr2bl w:val="nil"/>
                  </w:tcBorders>
                  <w:noWrap w:val="0"/>
                  <w:vAlign w:val="center"/>
                </w:tcPr>
                <w:p w14:paraId="10E33D7D">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 xml:space="preserve">工业企业厂界环境噪声排放标准 </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GB 12348-2008</w:t>
                  </w:r>
                </w:p>
              </w:tc>
              <w:tc>
                <w:tcPr>
                  <w:tcW w:w="827" w:type="pct"/>
                  <w:tcBorders>
                    <w:tl2br w:val="nil"/>
                    <w:tr2bl w:val="nil"/>
                  </w:tcBorders>
                  <w:noWrap w:val="0"/>
                  <w:vAlign w:val="center"/>
                </w:tcPr>
                <w:p w14:paraId="49194FB0">
                  <w:pPr>
                    <w:keepNext w:val="0"/>
                    <w:keepLines w:val="0"/>
                    <w:pageBreakBefore w:val="0"/>
                    <w:widowControl/>
                    <w:suppressLineNumbers w:val="0"/>
                    <w:kinsoku/>
                    <w:wordWrap/>
                    <w:overflowPunct/>
                    <w:topLinePunct w:val="0"/>
                    <w:autoSpaceDE/>
                    <w:autoSpaceDN/>
                    <w:bidi w:val="0"/>
                    <w:snapToGrid w:val="0"/>
                    <w:spacing w:after="0" w:line="240" w:lineRule="auto"/>
                    <w:jc w:val="center"/>
                    <w:textAlignment w:val="center"/>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i w:val="0"/>
                      <w:iCs w:val="0"/>
                      <w:color w:val="000000"/>
                      <w:kern w:val="0"/>
                      <w:sz w:val="21"/>
                      <w:szCs w:val="21"/>
                      <w:u w:val="none"/>
                      <w:lang w:val="en-US" w:eastAsia="zh-CN" w:bidi="ar"/>
                    </w:rPr>
                    <w:t>/</w:t>
                  </w:r>
                </w:p>
              </w:tc>
            </w:tr>
          </w:tbl>
          <w:p w14:paraId="06444FEF">
            <w:pPr>
              <w:spacing w:after="0" w:line="460" w:lineRule="exact"/>
              <w:ind w:firstLine="482" w:firstLineChars="200"/>
              <w:textAlignment w:val="baseline"/>
              <w:rPr>
                <w:rFonts w:hint="eastAsia" w:ascii="Times New Roman" w:hAnsi="Times New Roman" w:eastAsia="宋体"/>
                <w:b/>
                <w:bCs w:val="0"/>
                <w:color w:val="000000"/>
                <w:sz w:val="24"/>
                <w:szCs w:val="24"/>
                <w:highlight w:val="none"/>
                <w:lang w:val="en-US" w:eastAsia="zh-CN"/>
              </w:rPr>
            </w:pPr>
            <w:r>
              <w:rPr>
                <w:rFonts w:hint="eastAsia" w:ascii="Times New Roman" w:hAnsi="Times New Roman" w:eastAsia="宋体"/>
                <w:b/>
                <w:bCs w:val="0"/>
                <w:color w:val="000000"/>
                <w:sz w:val="24"/>
                <w:szCs w:val="24"/>
                <w:highlight w:val="none"/>
                <w:lang w:val="en-US" w:eastAsia="zh-CN"/>
              </w:rPr>
              <w:t>2、质量控制措施</w:t>
            </w:r>
          </w:p>
          <w:p w14:paraId="1D18879E">
            <w:pPr>
              <w:pStyle w:val="17"/>
              <w:spacing w:after="0" w:line="460" w:lineRule="exact"/>
              <w:ind w:left="0" w:leftChars="0" w:firstLine="480"/>
              <w:jc w:val="both"/>
              <w:rPr>
                <w:rFonts w:hint="default" w:ascii="Times New Roman" w:hAnsi="Times New Roman" w:eastAsia="宋体"/>
                <w:bCs/>
                <w:color w:val="000000"/>
                <w:sz w:val="24"/>
                <w:szCs w:val="24"/>
                <w:highlight w:val="none"/>
              </w:rPr>
            </w:pPr>
            <w:r>
              <w:rPr>
                <w:rFonts w:hint="default" w:ascii="Times New Roman" w:hAnsi="Times New Roman" w:eastAsia="宋体"/>
                <w:bCs/>
                <w:color w:val="000000"/>
                <w:sz w:val="24"/>
                <w:szCs w:val="24"/>
                <w:highlight w:val="none"/>
              </w:rPr>
              <w:t>1、按照《固定污染源监测质量保证与质量控制技术规范（试行）》（HJ/T 373-2007）</w:t>
            </w:r>
            <w:r>
              <w:rPr>
                <w:rFonts w:hint="default" w:ascii="Times New Roman" w:hAnsi="Times New Roman" w:eastAsia="宋体"/>
                <w:bCs/>
                <w:color w:val="000000"/>
                <w:sz w:val="24"/>
                <w:szCs w:val="24"/>
                <w:highlight w:val="none"/>
                <w:lang w:eastAsia="zh-CN"/>
              </w:rPr>
              <w:t>、</w:t>
            </w:r>
            <w:r>
              <w:rPr>
                <w:rFonts w:hint="default" w:ascii="Times New Roman" w:hAnsi="Times New Roman" w:eastAsia="宋体"/>
                <w:bCs/>
                <w:color w:val="000000"/>
                <w:sz w:val="24"/>
                <w:szCs w:val="24"/>
                <w:highlight w:val="none"/>
                <w:lang w:val="en-US" w:eastAsia="zh-CN"/>
              </w:rPr>
              <w:t>《大气污染物无组织排放监测技术导则》（HJ/T 55-2000</w:t>
            </w:r>
            <w:r>
              <w:rPr>
                <w:rFonts w:hint="default" w:ascii="Times New Roman" w:hAnsi="Times New Roman" w:eastAsia="宋体"/>
                <w:bCs/>
                <w:color w:val="000000"/>
                <w:sz w:val="24"/>
                <w:szCs w:val="24"/>
                <w:highlight w:val="none"/>
              </w:rPr>
              <w:t>）</w:t>
            </w:r>
            <w:r>
              <w:rPr>
                <w:rFonts w:hint="eastAsia" w:ascii="Times New Roman" w:hAnsi="Times New Roman" w:eastAsia="宋体"/>
                <w:bCs/>
                <w:color w:val="000000"/>
                <w:sz w:val="24"/>
                <w:szCs w:val="24"/>
                <w:highlight w:val="none"/>
                <w:lang w:eastAsia="zh-CN"/>
              </w:rPr>
              <w:t>、</w:t>
            </w:r>
            <w:r>
              <w:rPr>
                <w:rFonts w:hint="eastAsia" w:ascii="Times New Roman" w:hAnsi="Times New Roman" w:eastAsia="宋体"/>
                <w:bCs/>
                <w:color w:val="000000"/>
                <w:sz w:val="24"/>
                <w:szCs w:val="24"/>
                <w:highlight w:val="none"/>
                <w:lang w:val="en-US" w:eastAsia="zh-CN"/>
              </w:rPr>
              <w:t>《污水监测技术规范》（HJ91.1-2019）</w:t>
            </w:r>
            <w:r>
              <w:rPr>
                <w:rFonts w:hint="default" w:ascii="Times New Roman" w:hAnsi="Times New Roman" w:eastAsia="宋体"/>
                <w:bCs/>
                <w:color w:val="000000"/>
                <w:sz w:val="24"/>
                <w:szCs w:val="24"/>
                <w:highlight w:val="none"/>
                <w:lang w:eastAsia="zh-CN"/>
              </w:rPr>
              <w:t>和</w:t>
            </w:r>
            <w:r>
              <w:rPr>
                <w:rFonts w:hint="default" w:ascii="Times New Roman" w:hAnsi="Times New Roman" w:eastAsia="宋体"/>
                <w:bCs/>
                <w:color w:val="000000"/>
                <w:sz w:val="24"/>
                <w:szCs w:val="24"/>
                <w:highlight w:val="none"/>
              </w:rPr>
              <w:t>《</w:t>
            </w:r>
            <w:r>
              <w:rPr>
                <w:rFonts w:hint="default" w:ascii="Times New Roman" w:hAnsi="Times New Roman" w:eastAsia="宋体"/>
                <w:bCs/>
                <w:color w:val="000000"/>
                <w:sz w:val="24"/>
                <w:szCs w:val="24"/>
                <w:highlight w:val="none"/>
                <w:lang w:val="en-US" w:eastAsia="zh-CN"/>
              </w:rPr>
              <w:t>工业企业厂界环境噪声排放标准</w:t>
            </w:r>
            <w:r>
              <w:rPr>
                <w:rFonts w:hint="default" w:ascii="Times New Roman" w:hAnsi="Times New Roman" w:eastAsia="宋体"/>
                <w:bCs/>
                <w:color w:val="000000"/>
                <w:sz w:val="24"/>
                <w:szCs w:val="24"/>
                <w:highlight w:val="none"/>
              </w:rPr>
              <w:t>》</w:t>
            </w:r>
            <w:r>
              <w:rPr>
                <w:rFonts w:hint="eastAsia" w:ascii="Times New Roman" w:hAnsi="Times New Roman" w:eastAsia="宋体"/>
                <w:bCs/>
                <w:color w:val="000000"/>
                <w:sz w:val="24"/>
                <w:szCs w:val="24"/>
                <w:highlight w:val="none"/>
                <w:lang w:eastAsia="zh-CN"/>
              </w:rPr>
              <w:t>（</w:t>
            </w:r>
            <w:r>
              <w:rPr>
                <w:rFonts w:hint="default" w:ascii="Times New Roman" w:hAnsi="Times New Roman" w:eastAsia="宋体"/>
                <w:bCs/>
                <w:color w:val="000000"/>
                <w:sz w:val="24"/>
                <w:szCs w:val="24"/>
                <w:highlight w:val="none"/>
                <w:lang w:val="en-US" w:eastAsia="zh-CN"/>
              </w:rPr>
              <w:t>GB 12348-2008</w:t>
            </w:r>
            <w:r>
              <w:rPr>
                <w:rFonts w:hint="eastAsia" w:ascii="Times New Roman" w:hAnsi="Times New Roman" w:eastAsia="宋体"/>
                <w:bCs/>
                <w:color w:val="000000"/>
                <w:sz w:val="24"/>
                <w:szCs w:val="24"/>
                <w:highlight w:val="none"/>
                <w:lang w:val="en-US" w:eastAsia="zh-CN"/>
              </w:rPr>
              <w:t>）</w:t>
            </w:r>
            <w:r>
              <w:rPr>
                <w:rFonts w:hint="default" w:ascii="Times New Roman" w:hAnsi="Times New Roman" w:eastAsia="宋体"/>
                <w:bCs/>
                <w:color w:val="000000"/>
                <w:sz w:val="24"/>
                <w:szCs w:val="24"/>
                <w:highlight w:val="none"/>
              </w:rPr>
              <w:t>等规定，对检测的全过程进行质量保证和控制。</w:t>
            </w:r>
          </w:p>
          <w:p w14:paraId="77535BFC">
            <w:pPr>
              <w:pStyle w:val="17"/>
              <w:spacing w:after="0" w:line="460" w:lineRule="exact"/>
              <w:ind w:left="0" w:leftChars="0" w:firstLine="480"/>
              <w:jc w:val="both"/>
              <w:rPr>
                <w:rFonts w:hint="default" w:ascii="Times New Roman" w:hAnsi="Times New Roman" w:eastAsia="宋体"/>
                <w:bCs/>
                <w:color w:val="000000"/>
                <w:sz w:val="24"/>
                <w:szCs w:val="24"/>
                <w:highlight w:val="none"/>
              </w:rPr>
            </w:pPr>
            <w:r>
              <w:rPr>
                <w:rFonts w:hint="default" w:ascii="Times New Roman" w:hAnsi="Times New Roman" w:eastAsia="宋体"/>
                <w:bCs/>
                <w:color w:val="000000"/>
                <w:sz w:val="24"/>
                <w:szCs w:val="24"/>
                <w:highlight w:val="none"/>
              </w:rPr>
              <w:t>2、样品采集、运输、保存和分析均按照国家相关标准和规范以及本公司质量体系要求进行。</w:t>
            </w:r>
          </w:p>
          <w:p w14:paraId="1621346C">
            <w:pPr>
              <w:pStyle w:val="17"/>
              <w:spacing w:after="0" w:line="460" w:lineRule="exact"/>
              <w:ind w:left="0" w:leftChars="0" w:firstLine="480"/>
              <w:jc w:val="both"/>
              <w:rPr>
                <w:rFonts w:hint="default" w:ascii="Times New Roman" w:hAnsi="Times New Roman" w:eastAsia="宋体"/>
                <w:bCs/>
                <w:color w:val="000000"/>
                <w:sz w:val="24"/>
                <w:szCs w:val="24"/>
                <w:highlight w:val="none"/>
              </w:rPr>
            </w:pPr>
            <w:r>
              <w:rPr>
                <w:rFonts w:hint="default" w:ascii="Times New Roman" w:hAnsi="Times New Roman" w:eastAsia="宋体"/>
                <w:bCs/>
                <w:color w:val="000000"/>
                <w:sz w:val="24"/>
                <w:szCs w:val="24"/>
                <w:highlight w:val="none"/>
              </w:rPr>
              <w:t>3、</w:t>
            </w:r>
            <w:r>
              <w:rPr>
                <w:rFonts w:hint="default" w:ascii="Times New Roman" w:hAnsi="Times New Roman" w:eastAsia="宋体"/>
                <w:bCs/>
                <w:color w:val="000000"/>
                <w:sz w:val="24"/>
                <w:szCs w:val="24"/>
                <w:highlight w:val="none"/>
                <w:lang w:eastAsia="zh-CN"/>
              </w:rPr>
              <w:t>检测</w:t>
            </w:r>
            <w:r>
              <w:rPr>
                <w:rFonts w:hint="default" w:ascii="Times New Roman" w:hAnsi="Times New Roman" w:eastAsia="宋体"/>
                <w:bCs/>
                <w:color w:val="000000"/>
                <w:sz w:val="24"/>
                <w:szCs w:val="24"/>
                <w:highlight w:val="none"/>
              </w:rPr>
              <w:t>仪器符合国家有关标准或技术要求，</w:t>
            </w:r>
            <w:r>
              <w:rPr>
                <w:rFonts w:hint="default" w:ascii="Times New Roman" w:hAnsi="Times New Roman" w:eastAsia="宋体"/>
                <w:bCs/>
                <w:color w:val="000000"/>
                <w:sz w:val="24"/>
                <w:szCs w:val="24"/>
                <w:highlight w:val="none"/>
                <w:lang w:eastAsia="zh-CN"/>
              </w:rPr>
              <w:t>检测</w:t>
            </w:r>
            <w:r>
              <w:rPr>
                <w:rFonts w:hint="default" w:ascii="Times New Roman" w:hAnsi="Times New Roman" w:eastAsia="宋体"/>
                <w:bCs/>
                <w:color w:val="000000"/>
                <w:sz w:val="24"/>
                <w:szCs w:val="24"/>
                <w:highlight w:val="none"/>
              </w:rPr>
              <w:t>分析仪器经计量部门检定合格准用，</w:t>
            </w:r>
            <w:r>
              <w:rPr>
                <w:rFonts w:hint="default" w:ascii="Times New Roman" w:hAnsi="Times New Roman" w:eastAsia="宋体"/>
                <w:bCs/>
                <w:color w:val="000000"/>
                <w:sz w:val="24"/>
                <w:szCs w:val="24"/>
                <w:highlight w:val="none"/>
                <w:lang w:eastAsia="zh-CN"/>
              </w:rPr>
              <w:t>检测</w:t>
            </w:r>
            <w:r>
              <w:rPr>
                <w:rFonts w:hint="default" w:ascii="Times New Roman" w:hAnsi="Times New Roman" w:eastAsia="宋体"/>
                <w:bCs/>
                <w:color w:val="000000"/>
                <w:sz w:val="24"/>
                <w:szCs w:val="24"/>
                <w:highlight w:val="none"/>
              </w:rPr>
              <w:t>人员持证上岗。</w:t>
            </w:r>
          </w:p>
          <w:p w14:paraId="05C36B4E">
            <w:pPr>
              <w:pStyle w:val="17"/>
              <w:spacing w:after="0" w:line="460" w:lineRule="exact"/>
              <w:ind w:left="0" w:leftChars="0" w:firstLine="480"/>
              <w:jc w:val="both"/>
              <w:rPr>
                <w:rFonts w:hint="default" w:ascii="Times New Roman" w:hAnsi="Times New Roman" w:eastAsia="宋体"/>
                <w:bCs/>
                <w:color w:val="000000"/>
                <w:sz w:val="24"/>
                <w:szCs w:val="24"/>
                <w:highlight w:val="none"/>
              </w:rPr>
            </w:pPr>
            <w:r>
              <w:rPr>
                <w:rFonts w:hint="default" w:ascii="Times New Roman" w:hAnsi="Times New Roman" w:eastAsia="宋体"/>
                <w:bCs/>
                <w:color w:val="000000"/>
                <w:sz w:val="24"/>
                <w:szCs w:val="24"/>
                <w:highlight w:val="none"/>
              </w:rPr>
              <w:t>4、</w:t>
            </w:r>
            <w:r>
              <w:rPr>
                <w:rFonts w:hint="default" w:ascii="Times New Roman" w:hAnsi="Times New Roman" w:eastAsia="宋体"/>
                <w:bCs/>
                <w:color w:val="000000"/>
                <w:sz w:val="24"/>
                <w:szCs w:val="24"/>
                <w:highlight w:val="none"/>
                <w:lang w:eastAsia="zh-CN"/>
              </w:rPr>
              <w:t>检测</w:t>
            </w:r>
            <w:r>
              <w:rPr>
                <w:rFonts w:hint="default" w:ascii="Times New Roman" w:hAnsi="Times New Roman" w:eastAsia="宋体"/>
                <w:bCs/>
                <w:color w:val="000000"/>
                <w:sz w:val="24"/>
                <w:szCs w:val="24"/>
                <w:highlight w:val="none"/>
              </w:rPr>
              <w:t>采样记录及分析测试结果按技术规范有关要求进行数据处理和填报，进行三级审核，确保</w:t>
            </w:r>
            <w:r>
              <w:rPr>
                <w:rFonts w:hint="default" w:ascii="Times New Roman" w:hAnsi="Times New Roman" w:eastAsia="宋体"/>
                <w:bCs/>
                <w:color w:val="000000"/>
                <w:sz w:val="24"/>
                <w:szCs w:val="24"/>
                <w:highlight w:val="none"/>
                <w:lang w:eastAsia="zh-CN"/>
              </w:rPr>
              <w:t>检测</w:t>
            </w:r>
            <w:r>
              <w:rPr>
                <w:rFonts w:hint="default" w:ascii="Times New Roman" w:hAnsi="Times New Roman" w:eastAsia="宋体"/>
                <w:bCs/>
                <w:color w:val="000000"/>
                <w:sz w:val="24"/>
                <w:szCs w:val="24"/>
                <w:highlight w:val="none"/>
              </w:rPr>
              <w:t>数据的有效。</w:t>
            </w:r>
          </w:p>
          <w:p w14:paraId="3EFE7AE8">
            <w:pPr>
              <w:rPr>
                <w:rFonts w:hint="default" w:ascii="Times New Roman" w:hAnsi="Times New Roman" w:eastAsia="宋体"/>
                <w:bCs/>
                <w:color w:val="000000"/>
                <w:sz w:val="24"/>
                <w:szCs w:val="24"/>
                <w:highlight w:val="none"/>
              </w:rPr>
            </w:pPr>
          </w:p>
          <w:p w14:paraId="23B64719">
            <w:pPr>
              <w:rPr>
                <w:rFonts w:hint="default" w:ascii="Times New Roman" w:hAnsi="Times New Roman" w:eastAsia="宋体"/>
                <w:bCs/>
                <w:color w:val="000000"/>
                <w:sz w:val="24"/>
                <w:szCs w:val="24"/>
                <w:highlight w:val="none"/>
              </w:rPr>
            </w:pPr>
          </w:p>
          <w:p w14:paraId="6492B639">
            <w:pPr>
              <w:rPr>
                <w:rFonts w:hint="default" w:ascii="Times New Roman" w:hAnsi="Times New Roman" w:eastAsia="宋体"/>
                <w:bCs/>
                <w:color w:val="000000"/>
                <w:sz w:val="24"/>
                <w:szCs w:val="24"/>
                <w:highlight w:val="none"/>
              </w:rPr>
            </w:pPr>
          </w:p>
          <w:p w14:paraId="039E051F">
            <w:pPr>
              <w:rPr>
                <w:rFonts w:hint="default" w:ascii="Times New Roman" w:hAnsi="Times New Roman" w:eastAsia="宋体"/>
                <w:bCs/>
                <w:color w:val="000000"/>
                <w:sz w:val="24"/>
                <w:szCs w:val="24"/>
                <w:highlight w:val="none"/>
              </w:rPr>
            </w:pPr>
          </w:p>
          <w:p w14:paraId="5608745F">
            <w:pPr>
              <w:rPr>
                <w:rFonts w:hint="default" w:ascii="Times New Roman" w:hAnsi="Times New Roman" w:eastAsia="宋体"/>
                <w:bCs/>
                <w:color w:val="000000"/>
                <w:sz w:val="24"/>
                <w:szCs w:val="24"/>
                <w:highlight w:val="none"/>
              </w:rPr>
            </w:pPr>
          </w:p>
          <w:p w14:paraId="556A77BE">
            <w:pPr>
              <w:rPr>
                <w:rFonts w:hint="default" w:ascii="Times New Roman" w:hAnsi="Times New Roman" w:eastAsia="宋体"/>
                <w:bCs/>
                <w:color w:val="000000"/>
                <w:sz w:val="24"/>
                <w:szCs w:val="24"/>
                <w:highlight w:val="none"/>
              </w:rPr>
            </w:pPr>
          </w:p>
          <w:p w14:paraId="7A3D77C6">
            <w:pPr>
              <w:rPr>
                <w:rFonts w:hint="default" w:ascii="Times New Roman" w:hAnsi="Times New Roman" w:eastAsia="宋体"/>
                <w:bCs/>
                <w:color w:val="000000"/>
                <w:sz w:val="24"/>
                <w:szCs w:val="24"/>
                <w:highlight w:val="none"/>
              </w:rPr>
            </w:pPr>
          </w:p>
          <w:p w14:paraId="3B9694CC">
            <w:pPr>
              <w:rPr>
                <w:rFonts w:hint="default" w:ascii="Times New Roman" w:hAnsi="Times New Roman" w:eastAsia="宋体"/>
                <w:bCs/>
                <w:color w:val="000000"/>
                <w:sz w:val="24"/>
                <w:szCs w:val="24"/>
                <w:highlight w:val="none"/>
              </w:rPr>
            </w:pPr>
          </w:p>
          <w:p w14:paraId="5BA5C73B">
            <w:pPr>
              <w:rPr>
                <w:rFonts w:hint="default" w:ascii="Times New Roman" w:hAnsi="Times New Roman" w:eastAsia="宋体"/>
                <w:bCs/>
                <w:color w:val="000000"/>
                <w:sz w:val="24"/>
                <w:szCs w:val="24"/>
                <w:highlight w:val="none"/>
              </w:rPr>
            </w:pPr>
          </w:p>
          <w:p w14:paraId="727EBD66">
            <w:pPr>
              <w:rPr>
                <w:rFonts w:hint="default" w:ascii="Times New Roman" w:hAnsi="Times New Roman" w:eastAsia="宋体"/>
                <w:bCs/>
                <w:color w:val="000000"/>
                <w:sz w:val="24"/>
                <w:szCs w:val="24"/>
                <w:highlight w:val="none"/>
              </w:rPr>
            </w:pPr>
          </w:p>
          <w:p w14:paraId="73F250F4">
            <w:pPr>
              <w:rPr>
                <w:rFonts w:hint="default" w:ascii="Times New Roman" w:hAnsi="Times New Roman" w:eastAsia="宋体"/>
                <w:bCs/>
                <w:color w:val="000000"/>
                <w:sz w:val="24"/>
                <w:szCs w:val="24"/>
                <w:highlight w:val="none"/>
              </w:rPr>
            </w:pPr>
          </w:p>
          <w:p w14:paraId="4BA78995">
            <w:pPr>
              <w:rPr>
                <w:rFonts w:hint="default" w:ascii="Times New Roman" w:hAnsi="Times New Roman" w:eastAsia="宋体"/>
                <w:bCs/>
                <w:color w:val="000000"/>
                <w:sz w:val="24"/>
                <w:szCs w:val="24"/>
                <w:highlight w:val="none"/>
              </w:rPr>
            </w:pPr>
          </w:p>
          <w:p w14:paraId="4230CB19">
            <w:pPr>
              <w:rPr>
                <w:rFonts w:hint="default" w:ascii="Times New Roman" w:hAnsi="Times New Roman" w:eastAsia="宋体"/>
                <w:bCs/>
                <w:color w:val="000000"/>
                <w:sz w:val="24"/>
                <w:szCs w:val="24"/>
                <w:highlight w:val="none"/>
              </w:rPr>
            </w:pPr>
          </w:p>
          <w:p w14:paraId="092A16AF">
            <w:pPr>
              <w:rPr>
                <w:rFonts w:hint="default" w:ascii="Times New Roman" w:hAnsi="Times New Roman" w:eastAsia="宋体"/>
                <w:bCs/>
                <w:color w:val="000000"/>
                <w:sz w:val="24"/>
                <w:szCs w:val="24"/>
                <w:highlight w:val="none"/>
              </w:rPr>
            </w:pPr>
          </w:p>
          <w:p w14:paraId="23FB386F">
            <w:pPr>
              <w:rPr>
                <w:rFonts w:hint="default" w:ascii="Times New Roman" w:hAnsi="Times New Roman" w:eastAsia="宋体"/>
                <w:bCs/>
                <w:color w:val="000000"/>
                <w:sz w:val="24"/>
                <w:szCs w:val="24"/>
                <w:highlight w:val="none"/>
              </w:rPr>
            </w:pPr>
          </w:p>
          <w:p w14:paraId="7021105A">
            <w:pPr>
              <w:rPr>
                <w:rFonts w:hint="default" w:ascii="Times New Roman" w:hAnsi="Times New Roman" w:eastAsia="宋体"/>
                <w:bCs/>
                <w:color w:val="000000"/>
                <w:sz w:val="24"/>
                <w:szCs w:val="24"/>
                <w:highlight w:val="none"/>
              </w:rPr>
            </w:pPr>
          </w:p>
          <w:p w14:paraId="714AB628">
            <w:pPr>
              <w:rPr>
                <w:rFonts w:hint="default" w:ascii="Times New Roman" w:hAnsi="Times New Roman" w:eastAsia="宋体"/>
                <w:bCs/>
                <w:color w:val="000000"/>
                <w:sz w:val="24"/>
                <w:szCs w:val="24"/>
                <w:highlight w:val="none"/>
              </w:rPr>
            </w:pPr>
          </w:p>
          <w:p w14:paraId="25649D48">
            <w:pPr>
              <w:rPr>
                <w:rFonts w:hint="default" w:ascii="Times New Roman" w:hAnsi="Times New Roman" w:eastAsia="宋体"/>
                <w:bCs/>
                <w:color w:val="000000"/>
                <w:sz w:val="24"/>
                <w:szCs w:val="24"/>
                <w:highlight w:val="none"/>
              </w:rPr>
            </w:pPr>
          </w:p>
          <w:p w14:paraId="4E2DBE04">
            <w:pPr>
              <w:rPr>
                <w:rFonts w:hint="default" w:ascii="Times New Roman" w:hAnsi="Times New Roman" w:eastAsia="宋体"/>
                <w:bCs/>
                <w:color w:val="000000"/>
                <w:sz w:val="24"/>
                <w:szCs w:val="24"/>
                <w:highlight w:val="none"/>
              </w:rPr>
            </w:pPr>
          </w:p>
          <w:p w14:paraId="1C712FC6">
            <w:pPr>
              <w:rPr>
                <w:rFonts w:hint="default" w:ascii="Times New Roman" w:hAnsi="Times New Roman" w:eastAsia="宋体"/>
                <w:bCs/>
                <w:color w:val="000000"/>
                <w:sz w:val="24"/>
                <w:szCs w:val="24"/>
                <w:highlight w:val="none"/>
              </w:rPr>
            </w:pPr>
          </w:p>
          <w:p w14:paraId="23BA2FE2">
            <w:pPr>
              <w:rPr>
                <w:rFonts w:hint="default" w:ascii="Times New Roman" w:hAnsi="Times New Roman" w:eastAsia="宋体"/>
                <w:bCs/>
                <w:color w:val="000000"/>
                <w:sz w:val="24"/>
                <w:szCs w:val="24"/>
                <w:highlight w:val="none"/>
              </w:rPr>
            </w:pPr>
          </w:p>
          <w:p w14:paraId="11038B27">
            <w:pPr>
              <w:rPr>
                <w:rFonts w:hint="default" w:ascii="Times New Roman" w:hAnsi="Times New Roman" w:eastAsia="宋体"/>
                <w:bCs/>
                <w:color w:val="000000"/>
                <w:sz w:val="24"/>
                <w:szCs w:val="24"/>
                <w:highlight w:val="none"/>
              </w:rPr>
            </w:pPr>
          </w:p>
          <w:p w14:paraId="4E691E5B">
            <w:pPr>
              <w:rPr>
                <w:rFonts w:hint="default" w:ascii="Times New Roman" w:hAnsi="Times New Roman" w:eastAsia="宋体"/>
                <w:bCs/>
                <w:color w:val="000000"/>
                <w:sz w:val="24"/>
                <w:szCs w:val="24"/>
                <w:highlight w:val="none"/>
              </w:rPr>
            </w:pPr>
          </w:p>
        </w:tc>
      </w:tr>
    </w:tbl>
    <w:p w14:paraId="1ED35ADA">
      <w:pPr>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0CA73A2">
      <w:pPr>
        <w:spacing w:after="0" w:afterLines="0" w:line="360" w:lineRule="auto"/>
        <w:rPr>
          <w:rFonts w:hint="eastAsia" w:eastAsia="仿宋_GB2312"/>
          <w:b/>
          <w:color w:val="000000"/>
          <w:sz w:val="24"/>
          <w:szCs w:val="24"/>
          <w:highlight w:val="none"/>
        </w:rPr>
      </w:pPr>
      <w:r>
        <w:rPr>
          <w:rFonts w:eastAsia="仿宋_GB2312"/>
          <w:b/>
          <w:color w:val="000000"/>
          <w:sz w:val="24"/>
          <w:szCs w:val="24"/>
          <w:highlight w:val="none"/>
        </w:rPr>
        <w:t>表</w:t>
      </w:r>
      <w:r>
        <w:rPr>
          <w:rFonts w:hint="eastAsia" w:eastAsia="仿宋_GB2312"/>
          <w:b/>
          <w:color w:val="000000"/>
          <w:sz w:val="24"/>
          <w:szCs w:val="24"/>
          <w:highlight w:val="none"/>
        </w:rPr>
        <w:t>六</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4B9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24" w:type="dxa"/>
            <w:noWrap w:val="0"/>
            <w:vAlign w:val="top"/>
          </w:tcPr>
          <w:p w14:paraId="31F85077">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sz w:val="24"/>
                <w:szCs w:val="24"/>
                <w:highlight w:val="none"/>
              </w:rPr>
            </w:pPr>
            <w:r>
              <w:rPr>
                <w:rFonts w:hint="eastAsia" w:ascii="宋体" w:hAnsi="宋体" w:eastAsia="宋体"/>
                <w:b/>
                <w:bCs/>
                <w:color w:val="000000"/>
                <w:sz w:val="24"/>
                <w:szCs w:val="24"/>
                <w:highlight w:val="none"/>
              </w:rPr>
              <w:t>验收监测内容：</w:t>
            </w:r>
          </w:p>
          <w:p w14:paraId="09BC0BD1">
            <w:pPr>
              <w:widowControl w:val="0"/>
              <w:adjustRightInd/>
              <w:snapToGrid/>
              <w:spacing w:after="0" w:line="460" w:lineRule="exact"/>
              <w:ind w:firstLine="480" w:firstLineChars="200"/>
              <w:jc w:val="both"/>
              <w:textAlignment w:val="baseline"/>
              <w:rPr>
                <w:rFonts w:hint="eastAsia" w:ascii="Times New Roman" w:hAnsi="Times New Roman" w:eastAsia="宋体"/>
                <w:color w:val="000000"/>
                <w:kern w:val="2"/>
                <w:sz w:val="24"/>
                <w:szCs w:val="24"/>
                <w:highlight w:val="none"/>
              </w:rPr>
            </w:pPr>
            <w:r>
              <w:rPr>
                <w:rFonts w:hint="eastAsia" w:ascii="Times New Roman" w:hAnsi="Times New Roman" w:eastAsia="宋体"/>
                <w:bCs/>
                <w:color w:val="000000"/>
                <w:sz w:val="24"/>
                <w:szCs w:val="24"/>
                <w:highlight w:val="none"/>
              </w:rPr>
              <w:t>1、验收执行标准</w:t>
            </w:r>
          </w:p>
          <w:p w14:paraId="27C91988">
            <w:pPr>
              <w:widowControl w:val="0"/>
              <w:adjustRightInd/>
              <w:snapToGrid/>
              <w:spacing w:after="0" w:line="460" w:lineRule="exact"/>
              <w:ind w:firstLine="480" w:firstLineChars="200"/>
              <w:jc w:val="both"/>
              <w:textAlignment w:val="baseline"/>
              <w:rPr>
                <w:rFonts w:hint="default" w:ascii="Times New Roman" w:hAnsi="Times New Roman" w:eastAsia="宋体"/>
                <w:color w:val="000000"/>
                <w:kern w:val="2"/>
                <w:sz w:val="24"/>
                <w:szCs w:val="24"/>
                <w:highlight w:val="none"/>
                <w:lang w:val="en-US" w:eastAsia="zh-CN"/>
              </w:rPr>
            </w:pPr>
            <w:r>
              <w:rPr>
                <w:rFonts w:hint="eastAsia" w:ascii="Times New Roman" w:hAnsi="Times New Roman" w:eastAsia="宋体"/>
                <w:color w:val="000000"/>
                <w:kern w:val="2"/>
                <w:sz w:val="24"/>
                <w:szCs w:val="24"/>
                <w:highlight w:val="none"/>
                <w:lang w:val="en-US" w:eastAsia="zh-CN"/>
              </w:rPr>
              <w:t>①废气</w:t>
            </w:r>
          </w:p>
          <w:p w14:paraId="6A182366">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80" w:firstLineChars="200"/>
              <w:jc w:val="left"/>
              <w:textAlignment w:val="auto"/>
              <w:rPr>
                <w:rFonts w:hint="eastAsia" w:ascii="Times New Roman" w:hAnsi="Times New Roman" w:eastAsia="黑体" w:cs="Times New Roman"/>
                <w:sz w:val="24"/>
                <w:szCs w:val="24"/>
                <w:highlight w:val="none"/>
                <w:lang w:val="en-US" w:eastAsia="zh-CN" w:bidi="ar"/>
              </w:rPr>
            </w:pPr>
            <w:r>
              <w:rPr>
                <w:rFonts w:hint="eastAsia" w:ascii="Times New Roman" w:hAnsi="Times New Roman" w:eastAsia="黑体" w:cs="Times New Roman"/>
                <w:sz w:val="24"/>
                <w:szCs w:val="24"/>
                <w:highlight w:val="none"/>
                <w:lang w:val="en-US" w:eastAsia="zh-CN" w:bidi="ar"/>
              </w:rPr>
              <w:t>表13            废气污染物排放标准</w:t>
            </w:r>
          </w:p>
          <w:tbl>
            <w:tblPr>
              <w:tblStyle w:val="18"/>
              <w:tblW w:w="5000"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2779"/>
              <w:gridCol w:w="1133"/>
              <w:gridCol w:w="1437"/>
              <w:gridCol w:w="2033"/>
            </w:tblGrid>
            <w:tr w14:paraId="4CDEA9BB">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56" w:type="pct"/>
                  <w:shd w:val="clear" w:color="auto" w:fill="auto"/>
                  <w:tcMar>
                    <w:top w:w="11" w:type="dxa"/>
                    <w:left w:w="57" w:type="dxa"/>
                    <w:bottom w:w="11" w:type="dxa"/>
                    <w:right w:w="57" w:type="dxa"/>
                  </w:tcMar>
                  <w:vAlign w:val="center"/>
                </w:tcPr>
                <w:p w14:paraId="2A5FB9DA">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w:t>
                  </w:r>
                </w:p>
                <w:p w14:paraId="149B7930">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类别</w:t>
                  </w:r>
                </w:p>
              </w:tc>
              <w:tc>
                <w:tcPr>
                  <w:tcW w:w="1672" w:type="pct"/>
                  <w:shd w:val="clear" w:color="auto" w:fill="auto"/>
                  <w:tcMar>
                    <w:top w:w="11" w:type="dxa"/>
                    <w:left w:w="57" w:type="dxa"/>
                    <w:bottom w:w="11" w:type="dxa"/>
                    <w:right w:w="57" w:type="dxa"/>
                  </w:tcMar>
                  <w:vAlign w:val="center"/>
                </w:tcPr>
                <w:p w14:paraId="22445E90">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执行标准</w:t>
                  </w:r>
                </w:p>
              </w:tc>
              <w:tc>
                <w:tcPr>
                  <w:tcW w:w="1547" w:type="pct"/>
                  <w:gridSpan w:val="2"/>
                  <w:shd w:val="clear" w:color="auto" w:fill="auto"/>
                  <w:tcMar>
                    <w:top w:w="11" w:type="dxa"/>
                    <w:left w:w="57" w:type="dxa"/>
                    <w:bottom w:w="11" w:type="dxa"/>
                    <w:right w:w="57" w:type="dxa"/>
                  </w:tcMar>
                  <w:vAlign w:val="center"/>
                </w:tcPr>
                <w:p w14:paraId="27D7759F">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污染因子</w:t>
                  </w:r>
                </w:p>
              </w:tc>
              <w:tc>
                <w:tcPr>
                  <w:tcW w:w="1223" w:type="pct"/>
                  <w:shd w:val="clear" w:color="auto" w:fill="auto"/>
                  <w:tcMar>
                    <w:top w:w="11" w:type="dxa"/>
                    <w:left w:w="57" w:type="dxa"/>
                    <w:bottom w:w="11" w:type="dxa"/>
                    <w:right w:w="57" w:type="dxa"/>
                  </w:tcMar>
                  <w:vAlign w:val="center"/>
                </w:tcPr>
                <w:p w14:paraId="2BA0FE25">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标准</w:t>
                  </w:r>
                  <w:r>
                    <w:rPr>
                      <w:rFonts w:hint="eastAsia" w:ascii="Times New Roman" w:hAnsi="Times New Roman" w:eastAsia="宋体"/>
                      <w:b/>
                      <w:bCs/>
                      <w:color w:val="000000" w:themeColor="text1"/>
                      <w:kern w:val="2"/>
                      <w:sz w:val="21"/>
                      <w:szCs w:val="21"/>
                      <w:highlight w:val="none"/>
                      <w14:textFill>
                        <w14:solidFill>
                          <w14:schemeClr w14:val="tx1"/>
                        </w14:solidFill>
                      </w14:textFill>
                    </w:rPr>
                    <w:t>限</w:t>
                  </w:r>
                  <w:r>
                    <w:rPr>
                      <w:rFonts w:ascii="Times New Roman" w:hAnsi="Times New Roman" w:eastAsia="宋体"/>
                      <w:b/>
                      <w:bCs/>
                      <w:color w:val="000000" w:themeColor="text1"/>
                      <w:kern w:val="2"/>
                      <w:sz w:val="21"/>
                      <w:szCs w:val="21"/>
                      <w:highlight w:val="none"/>
                      <w14:textFill>
                        <w14:solidFill>
                          <w14:schemeClr w14:val="tx1"/>
                        </w14:solidFill>
                      </w14:textFill>
                    </w:rPr>
                    <w:t>值</w:t>
                  </w:r>
                </w:p>
              </w:tc>
            </w:tr>
            <w:tr w14:paraId="2A628A33">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56" w:type="pct"/>
                  <w:vMerge w:val="restart"/>
                  <w:shd w:val="clear" w:color="auto" w:fill="auto"/>
                  <w:tcMar>
                    <w:top w:w="11" w:type="dxa"/>
                    <w:left w:w="57" w:type="dxa"/>
                    <w:bottom w:w="11" w:type="dxa"/>
                    <w:right w:w="57" w:type="dxa"/>
                  </w:tcMar>
                  <w:vAlign w:val="center"/>
                </w:tcPr>
                <w:p w14:paraId="238C3371">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大气</w:t>
                  </w:r>
                </w:p>
              </w:tc>
              <w:tc>
                <w:tcPr>
                  <w:tcW w:w="1672" w:type="pct"/>
                  <w:vMerge w:val="restart"/>
                  <w:shd w:val="clear" w:color="auto" w:fill="auto"/>
                  <w:tcMar>
                    <w:top w:w="11" w:type="dxa"/>
                    <w:left w:w="57" w:type="dxa"/>
                    <w:bottom w:w="11" w:type="dxa"/>
                    <w:right w:w="57" w:type="dxa"/>
                  </w:tcMar>
                  <w:vAlign w:val="center"/>
                </w:tcPr>
                <w:p w14:paraId="656D652E">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《大气污染物综合排放标准》(GB16297-1996)</w:t>
                  </w:r>
                </w:p>
              </w:tc>
              <w:tc>
                <w:tcPr>
                  <w:tcW w:w="682" w:type="pct"/>
                  <w:vMerge w:val="restart"/>
                  <w:shd w:val="clear" w:color="auto" w:fill="auto"/>
                  <w:tcMar>
                    <w:top w:w="11" w:type="dxa"/>
                    <w:left w:w="57" w:type="dxa"/>
                    <w:bottom w:w="11" w:type="dxa"/>
                    <w:right w:w="57" w:type="dxa"/>
                  </w:tcMar>
                  <w:vAlign w:val="center"/>
                </w:tcPr>
                <w:p w14:paraId="636A089C">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颗粒物</w:t>
                  </w:r>
                </w:p>
              </w:tc>
              <w:tc>
                <w:tcPr>
                  <w:tcW w:w="865" w:type="pct"/>
                  <w:shd w:val="clear" w:color="auto" w:fill="auto"/>
                  <w:tcMar>
                    <w:top w:w="11" w:type="dxa"/>
                    <w:left w:w="57" w:type="dxa"/>
                    <w:bottom w:w="11" w:type="dxa"/>
                    <w:right w:w="57" w:type="dxa"/>
                  </w:tcMar>
                  <w:vAlign w:val="center"/>
                </w:tcPr>
                <w:p w14:paraId="50729F68">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排放速率</w:t>
                  </w:r>
                </w:p>
              </w:tc>
              <w:tc>
                <w:tcPr>
                  <w:tcW w:w="1223" w:type="pct"/>
                  <w:shd w:val="clear" w:color="auto" w:fill="auto"/>
                  <w:tcMar>
                    <w:top w:w="11" w:type="dxa"/>
                    <w:left w:w="57" w:type="dxa"/>
                    <w:bottom w:w="11" w:type="dxa"/>
                    <w:right w:w="57" w:type="dxa"/>
                  </w:tcMar>
                  <w:vAlign w:val="center"/>
                </w:tcPr>
                <w:p w14:paraId="49B820CE">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3.5kg/h</w:t>
                  </w:r>
                </w:p>
              </w:tc>
            </w:tr>
            <w:tr w14:paraId="231E2E0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56" w:type="pct"/>
                  <w:vMerge w:val="continue"/>
                  <w:shd w:val="clear" w:color="auto" w:fill="auto"/>
                  <w:tcMar>
                    <w:top w:w="11" w:type="dxa"/>
                    <w:left w:w="57" w:type="dxa"/>
                    <w:bottom w:w="11" w:type="dxa"/>
                    <w:right w:w="57" w:type="dxa"/>
                  </w:tcMar>
                  <w:vAlign w:val="center"/>
                </w:tcPr>
                <w:p w14:paraId="4FE1C31D">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shd w:val="clear" w:color="auto" w:fill="auto"/>
                  <w:tcMar>
                    <w:top w:w="11" w:type="dxa"/>
                    <w:left w:w="57" w:type="dxa"/>
                    <w:bottom w:w="11" w:type="dxa"/>
                    <w:right w:w="57" w:type="dxa"/>
                  </w:tcMar>
                  <w:vAlign w:val="center"/>
                </w:tcPr>
                <w:p w14:paraId="6190D35D">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682" w:type="pct"/>
                  <w:vMerge w:val="continue"/>
                  <w:shd w:val="clear" w:color="auto" w:fill="auto"/>
                  <w:tcMar>
                    <w:top w:w="11" w:type="dxa"/>
                    <w:left w:w="57" w:type="dxa"/>
                    <w:bottom w:w="11" w:type="dxa"/>
                    <w:right w:w="57" w:type="dxa"/>
                  </w:tcMar>
                  <w:vAlign w:val="center"/>
                </w:tcPr>
                <w:p w14:paraId="4BC1867C">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865" w:type="pct"/>
                  <w:shd w:val="clear" w:color="auto" w:fill="auto"/>
                  <w:tcMar>
                    <w:top w:w="11" w:type="dxa"/>
                    <w:left w:w="57" w:type="dxa"/>
                    <w:bottom w:w="11" w:type="dxa"/>
                    <w:right w:w="57" w:type="dxa"/>
                  </w:tcMar>
                  <w:vAlign w:val="center"/>
                </w:tcPr>
                <w:p w14:paraId="3804C5BD">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有组织排放口</w:t>
                  </w:r>
                </w:p>
              </w:tc>
              <w:tc>
                <w:tcPr>
                  <w:tcW w:w="1223" w:type="pct"/>
                  <w:shd w:val="clear" w:color="auto" w:fill="auto"/>
                  <w:tcMar>
                    <w:top w:w="11" w:type="dxa"/>
                    <w:left w:w="57" w:type="dxa"/>
                    <w:bottom w:w="11" w:type="dxa"/>
                    <w:right w:w="57" w:type="dxa"/>
                  </w:tcMar>
                  <w:vAlign w:val="center"/>
                </w:tcPr>
                <w:p w14:paraId="49C9097C">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120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5F1C5D5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shd w:val="clear" w:color="auto" w:fill="auto"/>
                  <w:tcMar>
                    <w:top w:w="11" w:type="dxa"/>
                    <w:left w:w="57" w:type="dxa"/>
                    <w:bottom w:w="11" w:type="dxa"/>
                    <w:right w:w="57" w:type="dxa"/>
                  </w:tcMar>
                  <w:vAlign w:val="center"/>
                </w:tcPr>
                <w:p w14:paraId="519A34DF">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shd w:val="clear" w:color="auto" w:fill="auto"/>
                  <w:tcMar>
                    <w:top w:w="11" w:type="dxa"/>
                    <w:left w:w="57" w:type="dxa"/>
                    <w:bottom w:w="11" w:type="dxa"/>
                    <w:right w:w="57" w:type="dxa"/>
                  </w:tcMar>
                  <w:vAlign w:val="center"/>
                </w:tcPr>
                <w:p w14:paraId="280E47A7">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682" w:type="pct"/>
                  <w:vMerge w:val="continue"/>
                  <w:shd w:val="clear" w:color="auto" w:fill="auto"/>
                  <w:tcMar>
                    <w:top w:w="11" w:type="dxa"/>
                    <w:left w:w="57" w:type="dxa"/>
                    <w:bottom w:w="11" w:type="dxa"/>
                    <w:right w:w="57" w:type="dxa"/>
                  </w:tcMar>
                  <w:vAlign w:val="center"/>
                </w:tcPr>
                <w:p w14:paraId="181B56F1">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865" w:type="pct"/>
                  <w:shd w:val="clear" w:color="auto" w:fill="auto"/>
                  <w:tcMar>
                    <w:top w:w="11" w:type="dxa"/>
                    <w:left w:w="57" w:type="dxa"/>
                    <w:bottom w:w="11" w:type="dxa"/>
                    <w:right w:w="57" w:type="dxa"/>
                  </w:tcMar>
                  <w:vAlign w:val="center"/>
                </w:tcPr>
                <w:p w14:paraId="349B137E">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企业边界</w:t>
                  </w:r>
                </w:p>
              </w:tc>
              <w:tc>
                <w:tcPr>
                  <w:tcW w:w="1223" w:type="pct"/>
                  <w:shd w:val="clear" w:color="auto" w:fill="auto"/>
                  <w:tcMar>
                    <w:top w:w="11" w:type="dxa"/>
                    <w:left w:w="57" w:type="dxa"/>
                    <w:bottom w:w="11" w:type="dxa"/>
                    <w:right w:w="57" w:type="dxa"/>
                  </w:tcMar>
                  <w:vAlign w:val="center"/>
                </w:tcPr>
                <w:p w14:paraId="496A76A8">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52134951">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shd w:val="clear" w:color="auto" w:fill="auto"/>
                  <w:tcMar>
                    <w:top w:w="11" w:type="dxa"/>
                    <w:left w:w="57" w:type="dxa"/>
                    <w:bottom w:w="11" w:type="dxa"/>
                    <w:right w:w="57" w:type="dxa"/>
                  </w:tcMar>
                  <w:vAlign w:val="center"/>
                </w:tcPr>
                <w:p w14:paraId="216372FD">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shd w:val="clear" w:color="auto" w:fill="auto"/>
                  <w:tcMar>
                    <w:top w:w="11" w:type="dxa"/>
                    <w:left w:w="57" w:type="dxa"/>
                    <w:bottom w:w="11" w:type="dxa"/>
                    <w:right w:w="57" w:type="dxa"/>
                  </w:tcMar>
                  <w:vAlign w:val="center"/>
                </w:tcPr>
                <w:p w14:paraId="6E104DD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682" w:type="pct"/>
                  <w:vMerge w:val="restart"/>
                  <w:shd w:val="clear" w:color="auto" w:fill="auto"/>
                  <w:tcMar>
                    <w:top w:w="11" w:type="dxa"/>
                    <w:left w:w="57" w:type="dxa"/>
                    <w:bottom w:w="11" w:type="dxa"/>
                    <w:right w:w="57" w:type="dxa"/>
                  </w:tcMar>
                  <w:vAlign w:val="center"/>
                </w:tcPr>
                <w:p w14:paraId="6CC9D2B1">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以</w:t>
                  </w:r>
                  <w:r>
                    <w:rPr>
                      <w:rFonts w:ascii="Times New Roman" w:hAnsi="Times New Roman" w:eastAsia="宋体"/>
                      <w:color w:val="000000" w:themeColor="text1"/>
                      <w:kern w:val="2"/>
                      <w:sz w:val="21"/>
                      <w:szCs w:val="21"/>
                      <w:highlight w:val="none"/>
                      <w14:textFill>
                        <w14:solidFill>
                          <w14:schemeClr w14:val="tx1"/>
                        </w14:solidFill>
                      </w14:textFill>
                    </w:rPr>
                    <w:t>非甲烷总烃</w:t>
                  </w:r>
                </w:p>
              </w:tc>
              <w:tc>
                <w:tcPr>
                  <w:tcW w:w="865" w:type="pct"/>
                  <w:shd w:val="clear" w:color="auto" w:fill="auto"/>
                  <w:tcMar>
                    <w:top w:w="11" w:type="dxa"/>
                    <w:left w:w="57" w:type="dxa"/>
                    <w:bottom w:w="11" w:type="dxa"/>
                    <w:right w:w="57" w:type="dxa"/>
                  </w:tcMar>
                  <w:vAlign w:val="center"/>
                </w:tcPr>
                <w:p w14:paraId="0ED71ED0">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14:textFill>
                        <w14:solidFill>
                          <w14:schemeClr w14:val="tx1"/>
                        </w14:solidFill>
                      </w14:textFill>
                    </w:rPr>
                    <w:t>有组织</w:t>
                  </w:r>
                </w:p>
              </w:tc>
              <w:tc>
                <w:tcPr>
                  <w:tcW w:w="1223" w:type="pct"/>
                  <w:shd w:val="clear" w:color="auto" w:fill="auto"/>
                  <w:tcMar>
                    <w:top w:w="11" w:type="dxa"/>
                    <w:left w:w="57" w:type="dxa"/>
                    <w:bottom w:w="11" w:type="dxa"/>
                    <w:right w:w="57" w:type="dxa"/>
                  </w:tcMar>
                  <w:vAlign w:val="center"/>
                </w:tcPr>
                <w:p w14:paraId="00385455">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120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3C69252F">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shd w:val="clear" w:color="auto" w:fill="auto"/>
                  <w:tcMar>
                    <w:top w:w="11" w:type="dxa"/>
                    <w:left w:w="57" w:type="dxa"/>
                    <w:bottom w:w="11" w:type="dxa"/>
                    <w:right w:w="57" w:type="dxa"/>
                  </w:tcMar>
                  <w:vAlign w:val="center"/>
                </w:tcPr>
                <w:p w14:paraId="39DB2B2D">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shd w:val="clear" w:color="auto" w:fill="auto"/>
                  <w:tcMar>
                    <w:top w:w="11" w:type="dxa"/>
                    <w:left w:w="57" w:type="dxa"/>
                    <w:bottom w:w="11" w:type="dxa"/>
                    <w:right w:w="57" w:type="dxa"/>
                  </w:tcMar>
                  <w:vAlign w:val="center"/>
                </w:tcPr>
                <w:p w14:paraId="3F68CB7B">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682" w:type="pct"/>
                  <w:vMerge w:val="continue"/>
                  <w:shd w:val="clear" w:color="auto" w:fill="auto"/>
                  <w:tcMar>
                    <w:top w:w="11" w:type="dxa"/>
                    <w:left w:w="57" w:type="dxa"/>
                    <w:bottom w:w="11" w:type="dxa"/>
                    <w:right w:w="57" w:type="dxa"/>
                  </w:tcMar>
                  <w:vAlign w:val="center"/>
                </w:tcPr>
                <w:p w14:paraId="5C102ACE">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865" w:type="pct"/>
                  <w:shd w:val="clear" w:color="auto" w:fill="auto"/>
                  <w:tcMar>
                    <w:top w:w="11" w:type="dxa"/>
                    <w:left w:w="57" w:type="dxa"/>
                    <w:bottom w:w="11" w:type="dxa"/>
                    <w:right w:w="57" w:type="dxa"/>
                  </w:tcMar>
                  <w:vAlign w:val="center"/>
                </w:tcPr>
                <w:p w14:paraId="522E5722">
                  <w:pPr>
                    <w:widowControl w:val="0"/>
                    <w:adjustRightInd/>
                    <w:snapToGrid/>
                    <w:spacing w:after="0"/>
                    <w:jc w:val="center"/>
                    <w:rPr>
                      <w:rFonts w:hint="eastAsia" w:ascii="Times New Roman" w:hAnsi="Times New Roman" w:eastAsia="宋体"/>
                      <w:color w:val="000000" w:themeColor="text1"/>
                      <w:kern w:val="2"/>
                      <w:sz w:val="21"/>
                      <w:szCs w:val="21"/>
                      <w:highlight w:val="none"/>
                      <w14:textFill>
                        <w14:solidFill>
                          <w14:schemeClr w14:val="tx1"/>
                        </w14:solidFill>
                      </w14:textFill>
                    </w:rPr>
                  </w:pPr>
                  <w:r>
                    <w:rPr>
                      <w:rFonts w:ascii="Times New Roman" w:hAnsi="Times New Roman" w:eastAsia="宋体"/>
                      <w:color w:val="000000" w:themeColor="text1"/>
                      <w:kern w:val="2"/>
                      <w:sz w:val="21"/>
                      <w:szCs w:val="21"/>
                      <w:highlight w:val="none"/>
                      <w14:textFill>
                        <w14:solidFill>
                          <w14:schemeClr w14:val="tx1"/>
                        </w14:solidFill>
                      </w14:textFill>
                    </w:rPr>
                    <w:t>企业边界</w:t>
                  </w:r>
                </w:p>
              </w:tc>
              <w:tc>
                <w:tcPr>
                  <w:tcW w:w="1223" w:type="pct"/>
                  <w:shd w:val="clear" w:color="auto" w:fill="auto"/>
                  <w:tcMar>
                    <w:top w:w="11" w:type="dxa"/>
                    <w:left w:w="57" w:type="dxa"/>
                    <w:bottom w:w="11" w:type="dxa"/>
                    <w:right w:w="57" w:type="dxa"/>
                  </w:tcMar>
                  <w:vAlign w:val="center"/>
                </w:tcPr>
                <w:p w14:paraId="4E153F20">
                  <w:pPr>
                    <w:widowControl w:val="0"/>
                    <w:adjustRightInd/>
                    <w:snapToGrid/>
                    <w:spacing w:after="0"/>
                    <w:jc w:val="center"/>
                    <w:rPr>
                      <w:rFonts w:hint="eastAsia"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4.0</w:t>
                  </w:r>
                  <w:r>
                    <w:rPr>
                      <w:rFonts w:ascii="Times New Roman" w:hAnsi="Times New Roman" w:eastAsia="宋体"/>
                      <w:color w:val="000000" w:themeColor="text1"/>
                      <w:kern w:val="2"/>
                      <w:sz w:val="21"/>
                      <w:szCs w:val="21"/>
                      <w:highlight w:val="none"/>
                      <w14:textFill>
                        <w14:solidFill>
                          <w14:schemeClr w14:val="tx1"/>
                        </w14:solidFill>
                      </w14:textFill>
                    </w:rPr>
                    <w:t>mg/m</w:t>
                  </w:r>
                  <w:r>
                    <w:rPr>
                      <w:rFonts w:ascii="Times New Roman" w:hAnsi="Times New Roman" w:eastAsia="宋体"/>
                      <w:color w:val="000000" w:themeColor="text1"/>
                      <w:kern w:val="2"/>
                      <w:sz w:val="21"/>
                      <w:szCs w:val="21"/>
                      <w:highlight w:val="none"/>
                      <w:vertAlign w:val="superscript"/>
                      <w14:textFill>
                        <w14:solidFill>
                          <w14:schemeClr w14:val="tx1"/>
                        </w14:solidFill>
                      </w14:textFill>
                    </w:rPr>
                    <w:t>3</w:t>
                  </w:r>
                </w:p>
              </w:tc>
            </w:tr>
            <w:tr w14:paraId="0A3FBC05">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6" w:type="pct"/>
                  <w:vMerge w:val="continue"/>
                  <w:shd w:val="clear" w:color="auto" w:fill="auto"/>
                  <w:tcMar>
                    <w:top w:w="11" w:type="dxa"/>
                    <w:left w:w="57" w:type="dxa"/>
                    <w:bottom w:w="11" w:type="dxa"/>
                    <w:right w:w="57" w:type="dxa"/>
                  </w:tcMar>
                  <w:vAlign w:val="center"/>
                </w:tcPr>
                <w:p w14:paraId="034BDD3B">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672" w:type="pct"/>
                  <w:vMerge w:val="continue"/>
                  <w:shd w:val="clear" w:color="auto" w:fill="auto"/>
                  <w:tcMar>
                    <w:top w:w="11" w:type="dxa"/>
                    <w:left w:w="57" w:type="dxa"/>
                    <w:bottom w:w="11" w:type="dxa"/>
                    <w:right w:w="57" w:type="dxa"/>
                  </w:tcMar>
                  <w:vAlign w:val="center"/>
                </w:tcPr>
                <w:p w14:paraId="4D5B16E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682" w:type="pct"/>
                  <w:shd w:val="clear" w:color="auto" w:fill="auto"/>
                  <w:tcMar>
                    <w:top w:w="11" w:type="dxa"/>
                    <w:left w:w="57" w:type="dxa"/>
                    <w:bottom w:w="11" w:type="dxa"/>
                    <w:right w:w="57" w:type="dxa"/>
                  </w:tcMar>
                  <w:vAlign w:val="center"/>
                </w:tcPr>
                <w:p w14:paraId="50A216F5">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油雾</w:t>
                  </w:r>
                </w:p>
              </w:tc>
              <w:tc>
                <w:tcPr>
                  <w:tcW w:w="865" w:type="pct"/>
                  <w:shd w:val="clear" w:color="auto" w:fill="auto"/>
                  <w:tcMar>
                    <w:top w:w="11" w:type="dxa"/>
                    <w:left w:w="57" w:type="dxa"/>
                    <w:bottom w:w="11" w:type="dxa"/>
                    <w:right w:w="57" w:type="dxa"/>
                  </w:tcMar>
                  <w:vAlign w:val="center"/>
                </w:tcPr>
                <w:p w14:paraId="3B236C8F">
                  <w:pPr>
                    <w:widowControl w:val="0"/>
                    <w:adjustRightInd/>
                    <w:snapToGrid/>
                    <w:spacing w:after="0"/>
                    <w:jc w:val="cente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w:t>
                  </w:r>
                </w:p>
              </w:tc>
              <w:tc>
                <w:tcPr>
                  <w:tcW w:w="1223" w:type="pct"/>
                  <w:shd w:val="clear" w:color="auto" w:fill="auto"/>
                  <w:tcMar>
                    <w:top w:w="11" w:type="dxa"/>
                    <w:left w:w="57" w:type="dxa"/>
                    <w:bottom w:w="11" w:type="dxa"/>
                    <w:right w:w="57" w:type="dxa"/>
                  </w:tcMar>
                  <w:vAlign w:val="center"/>
                </w:tcPr>
                <w:p w14:paraId="306FC6E0">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val="en-US" w:eastAsia="zh-CN"/>
                      <w14:textFill>
                        <w14:solidFill>
                          <w14:schemeClr w14:val="tx1"/>
                        </w14:solidFill>
                      </w14:textFill>
                    </w:rPr>
                    <w:t>/</w:t>
                  </w:r>
                </w:p>
              </w:tc>
            </w:tr>
          </w:tbl>
          <w:p w14:paraId="0DAADE86">
            <w:pPr>
              <w:widowControl w:val="0"/>
              <w:adjustRightInd/>
              <w:snapToGrid/>
              <w:spacing w:after="0" w:line="460" w:lineRule="exact"/>
              <w:ind w:firstLine="480" w:firstLineChars="200"/>
              <w:jc w:val="both"/>
              <w:textAlignment w:val="baseline"/>
              <w:rPr>
                <w:rFonts w:hint="default" w:ascii="Times New Roman" w:hAnsi="Times New Roman" w:eastAsia="宋体"/>
                <w:color w:val="000000"/>
                <w:kern w:val="2"/>
                <w:sz w:val="24"/>
                <w:szCs w:val="24"/>
                <w:highlight w:val="none"/>
                <w:lang w:val="en-US" w:eastAsia="zh-CN"/>
              </w:rPr>
            </w:pPr>
            <w:r>
              <w:rPr>
                <w:rFonts w:hint="eastAsia" w:ascii="Times New Roman" w:hAnsi="Times New Roman" w:eastAsia="宋体"/>
                <w:color w:val="000000"/>
                <w:kern w:val="2"/>
                <w:sz w:val="24"/>
                <w:szCs w:val="24"/>
                <w:highlight w:val="none"/>
                <w:lang w:val="en-US" w:eastAsia="zh-CN"/>
              </w:rPr>
              <w:t>②废水</w:t>
            </w:r>
          </w:p>
          <w:p w14:paraId="6E392080">
            <w:pPr>
              <w:widowControl w:val="0"/>
              <w:adjustRightInd/>
              <w:snapToGrid/>
              <w:spacing w:after="0" w:line="460" w:lineRule="exact"/>
              <w:ind w:firstLine="480" w:firstLineChars="200"/>
              <w:jc w:val="both"/>
              <w:textAlignment w:val="baseline"/>
              <w:rPr>
                <w:rFonts w:hint="eastAsia" w:ascii="Times New Roman" w:hAnsi="Times New Roman" w:eastAsia="宋体"/>
                <w:color w:val="000000"/>
                <w:kern w:val="2"/>
                <w:sz w:val="24"/>
                <w:szCs w:val="24"/>
                <w:highlight w:val="none"/>
                <w:lang w:val="en-US" w:eastAsia="zh-CN"/>
              </w:rPr>
            </w:pPr>
            <w:r>
              <w:rPr>
                <w:rFonts w:hint="eastAsia" w:ascii="Times New Roman" w:hAnsi="Times New Roman" w:eastAsia="黑体" w:cs="Times New Roman"/>
                <w:sz w:val="24"/>
                <w:szCs w:val="24"/>
                <w:highlight w:val="none"/>
                <w:lang w:val="en-US" w:eastAsia="zh-CN" w:bidi="ar"/>
              </w:rPr>
              <w:t>表14            废水污染物排放标准</w:t>
            </w:r>
          </w:p>
          <w:tbl>
            <w:tblPr>
              <w:tblStyle w:val="18"/>
              <w:tblW w:w="5000" w:type="pct"/>
              <w:jc w:val="center"/>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3004"/>
              <w:gridCol w:w="2363"/>
              <w:gridCol w:w="2030"/>
            </w:tblGrid>
            <w:tr w14:paraId="1FECD4E7">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547" w:type="pct"/>
                  <w:shd w:val="clear" w:color="auto" w:fill="auto"/>
                  <w:tcMar>
                    <w:top w:w="11" w:type="dxa"/>
                    <w:left w:w="57" w:type="dxa"/>
                    <w:bottom w:w="11" w:type="dxa"/>
                    <w:right w:w="57" w:type="dxa"/>
                  </w:tcMar>
                  <w:vAlign w:val="center"/>
                </w:tcPr>
                <w:p w14:paraId="1B3FAF37">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w:t>
                  </w:r>
                </w:p>
                <w:p w14:paraId="1C446214">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类别</w:t>
                  </w:r>
                </w:p>
              </w:tc>
              <w:tc>
                <w:tcPr>
                  <w:tcW w:w="1808" w:type="pct"/>
                  <w:shd w:val="clear" w:color="auto" w:fill="auto"/>
                  <w:tcMar>
                    <w:top w:w="11" w:type="dxa"/>
                    <w:left w:w="57" w:type="dxa"/>
                    <w:bottom w:w="11" w:type="dxa"/>
                    <w:right w:w="57" w:type="dxa"/>
                  </w:tcMar>
                  <w:vAlign w:val="center"/>
                </w:tcPr>
                <w:p w14:paraId="51C2B578">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执行标准</w:t>
                  </w:r>
                </w:p>
              </w:tc>
              <w:tc>
                <w:tcPr>
                  <w:tcW w:w="1422" w:type="pct"/>
                  <w:shd w:val="clear" w:color="auto" w:fill="auto"/>
                  <w:tcMar>
                    <w:top w:w="11" w:type="dxa"/>
                    <w:left w:w="57" w:type="dxa"/>
                    <w:bottom w:w="11" w:type="dxa"/>
                    <w:right w:w="57" w:type="dxa"/>
                  </w:tcMar>
                  <w:vAlign w:val="center"/>
                </w:tcPr>
                <w:p w14:paraId="043327B5">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污染因子</w:t>
                  </w:r>
                </w:p>
              </w:tc>
              <w:tc>
                <w:tcPr>
                  <w:tcW w:w="1222" w:type="pct"/>
                  <w:shd w:val="clear" w:color="auto" w:fill="auto"/>
                  <w:tcMar>
                    <w:top w:w="11" w:type="dxa"/>
                    <w:left w:w="57" w:type="dxa"/>
                    <w:bottom w:w="11" w:type="dxa"/>
                    <w:right w:w="57" w:type="dxa"/>
                  </w:tcMar>
                  <w:vAlign w:val="center"/>
                </w:tcPr>
                <w:p w14:paraId="755F529C">
                  <w:pPr>
                    <w:widowControl w:val="0"/>
                    <w:adjustRightInd/>
                    <w:snapToGrid/>
                    <w:spacing w:after="0"/>
                    <w:jc w:val="center"/>
                    <w:rPr>
                      <w:rFonts w:ascii="Times New Roman" w:hAnsi="Times New Roman" w:eastAsia="宋体"/>
                      <w:b/>
                      <w:bCs/>
                      <w:color w:val="000000" w:themeColor="text1"/>
                      <w:kern w:val="2"/>
                      <w:sz w:val="21"/>
                      <w:szCs w:val="21"/>
                      <w:highlight w:val="none"/>
                      <w14:textFill>
                        <w14:solidFill>
                          <w14:schemeClr w14:val="tx1"/>
                        </w14:solidFill>
                      </w14:textFill>
                    </w:rPr>
                  </w:pPr>
                  <w:r>
                    <w:rPr>
                      <w:rFonts w:ascii="Times New Roman" w:hAnsi="Times New Roman" w:eastAsia="宋体"/>
                      <w:b/>
                      <w:bCs/>
                      <w:color w:val="000000" w:themeColor="text1"/>
                      <w:kern w:val="2"/>
                      <w:sz w:val="21"/>
                      <w:szCs w:val="21"/>
                      <w:highlight w:val="none"/>
                      <w14:textFill>
                        <w14:solidFill>
                          <w14:schemeClr w14:val="tx1"/>
                        </w14:solidFill>
                      </w14:textFill>
                    </w:rPr>
                    <w:t>标准</w:t>
                  </w:r>
                  <w:r>
                    <w:rPr>
                      <w:rFonts w:hint="eastAsia" w:ascii="Times New Roman" w:hAnsi="Times New Roman" w:eastAsia="宋体"/>
                      <w:b/>
                      <w:bCs/>
                      <w:color w:val="000000" w:themeColor="text1"/>
                      <w:kern w:val="2"/>
                      <w:sz w:val="21"/>
                      <w:szCs w:val="21"/>
                      <w:highlight w:val="none"/>
                      <w14:textFill>
                        <w14:solidFill>
                          <w14:schemeClr w14:val="tx1"/>
                        </w14:solidFill>
                      </w14:textFill>
                    </w:rPr>
                    <w:t>限</w:t>
                  </w:r>
                  <w:r>
                    <w:rPr>
                      <w:rFonts w:ascii="Times New Roman" w:hAnsi="Times New Roman" w:eastAsia="宋体"/>
                      <w:b/>
                      <w:bCs/>
                      <w:color w:val="000000" w:themeColor="text1"/>
                      <w:kern w:val="2"/>
                      <w:sz w:val="21"/>
                      <w:szCs w:val="21"/>
                      <w:highlight w:val="none"/>
                      <w14:textFill>
                        <w14:solidFill>
                          <w14:schemeClr w14:val="tx1"/>
                        </w14:solidFill>
                      </w14:textFill>
                    </w:rPr>
                    <w:t>值</w:t>
                  </w:r>
                </w:p>
              </w:tc>
            </w:tr>
            <w:tr w14:paraId="078233D0">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47" w:type="pct"/>
                  <w:vMerge w:val="restart"/>
                  <w:shd w:val="clear" w:color="auto" w:fill="auto"/>
                  <w:vAlign w:val="center"/>
                </w:tcPr>
                <w:p w14:paraId="246BF117">
                  <w:pPr>
                    <w:widowControl w:val="0"/>
                    <w:adjustRightInd/>
                    <w:snapToGrid/>
                    <w:spacing w:after="0"/>
                    <w:jc w:val="center"/>
                    <w:rPr>
                      <w:rFonts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废水</w:t>
                  </w:r>
                </w:p>
              </w:tc>
              <w:tc>
                <w:tcPr>
                  <w:tcW w:w="1808" w:type="pct"/>
                  <w:vMerge w:val="restart"/>
                  <w:shd w:val="clear" w:color="auto" w:fill="auto"/>
                  <w:vAlign w:val="center"/>
                </w:tcPr>
                <w:p w14:paraId="0ABE25D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辉县市共城污水净化有限责任公司（辉县市污水处理厂）收水标准</w:t>
                  </w:r>
                </w:p>
              </w:tc>
              <w:tc>
                <w:tcPr>
                  <w:tcW w:w="1422" w:type="pct"/>
                  <w:shd w:val="clear" w:color="auto" w:fill="auto"/>
                  <w:tcMar>
                    <w:top w:w="11" w:type="dxa"/>
                    <w:left w:w="57" w:type="dxa"/>
                    <w:bottom w:w="11" w:type="dxa"/>
                    <w:right w:w="57" w:type="dxa"/>
                  </w:tcMar>
                  <w:vAlign w:val="center"/>
                </w:tcPr>
                <w:p w14:paraId="791A6F5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COD</w:t>
                  </w:r>
                </w:p>
              </w:tc>
              <w:tc>
                <w:tcPr>
                  <w:tcW w:w="1222" w:type="pct"/>
                  <w:shd w:val="clear" w:color="auto" w:fill="auto"/>
                  <w:tcMar>
                    <w:top w:w="11" w:type="dxa"/>
                    <w:left w:w="57" w:type="dxa"/>
                    <w:bottom w:w="11" w:type="dxa"/>
                    <w:right w:w="57" w:type="dxa"/>
                  </w:tcMar>
                  <w:vAlign w:val="center"/>
                </w:tcPr>
                <w:p w14:paraId="47262D69">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360mg/L</w:t>
                  </w:r>
                </w:p>
              </w:tc>
            </w:tr>
            <w:tr w14:paraId="1E582CE4">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2EBB277B">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4832E93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2D659822">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SS</w:t>
                  </w:r>
                </w:p>
              </w:tc>
              <w:tc>
                <w:tcPr>
                  <w:tcW w:w="1222" w:type="pct"/>
                  <w:shd w:val="clear" w:color="auto" w:fill="auto"/>
                  <w:tcMar>
                    <w:top w:w="11" w:type="dxa"/>
                    <w:left w:w="57" w:type="dxa"/>
                    <w:bottom w:w="11" w:type="dxa"/>
                    <w:right w:w="57" w:type="dxa"/>
                  </w:tcMar>
                  <w:vAlign w:val="center"/>
                </w:tcPr>
                <w:p w14:paraId="5699451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180mg/L</w:t>
                  </w:r>
                </w:p>
              </w:tc>
            </w:tr>
            <w:tr w14:paraId="58E07B08">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58962CAB">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5FE80977">
                  <w:pPr>
                    <w:widowControl w:val="0"/>
                    <w:adjustRightInd/>
                    <w:snapToGrid/>
                    <w:spacing w:after="0"/>
                    <w:jc w:val="center"/>
                    <w:rPr>
                      <w:rFonts w:hint="default" w:ascii="Times New Roman" w:hAnsi="Times New Roman" w:eastAsia="宋体"/>
                      <w:color w:val="000000" w:themeColor="text1"/>
                      <w:kern w:val="2"/>
                      <w:sz w:val="21"/>
                      <w:szCs w:val="21"/>
                      <w:highlight w:val="none"/>
                      <w:lang w:val="en-US"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09D4586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NH</w:t>
                  </w:r>
                  <w:r>
                    <w:rPr>
                      <w:rFonts w:hint="eastAsia" w:ascii="Times New Roman" w:hAnsi="Times New Roman" w:eastAsia="宋体"/>
                      <w:color w:val="000000" w:themeColor="text1"/>
                      <w:kern w:val="2"/>
                      <w:sz w:val="21"/>
                      <w:szCs w:val="21"/>
                      <w:highlight w:val="none"/>
                      <w:vertAlign w:val="subscript"/>
                      <w:lang w:eastAsia="zh-CN"/>
                      <w14:textFill>
                        <w14:solidFill>
                          <w14:schemeClr w14:val="tx1"/>
                        </w14:solidFill>
                      </w14:textFill>
                    </w:rPr>
                    <w:t>3</w:t>
                  </w: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-N</w:t>
                  </w:r>
                </w:p>
              </w:tc>
              <w:tc>
                <w:tcPr>
                  <w:tcW w:w="1222" w:type="pct"/>
                  <w:shd w:val="clear" w:color="auto" w:fill="auto"/>
                  <w:tcMar>
                    <w:top w:w="11" w:type="dxa"/>
                    <w:left w:w="57" w:type="dxa"/>
                    <w:bottom w:w="11" w:type="dxa"/>
                    <w:right w:w="57" w:type="dxa"/>
                  </w:tcMar>
                  <w:vAlign w:val="center"/>
                </w:tcPr>
                <w:p w14:paraId="59EA66E5">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30mg/L</w:t>
                  </w:r>
                </w:p>
              </w:tc>
            </w:tr>
            <w:tr w14:paraId="4D4BC75E">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64478438">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1FF9F9E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1622DDBE">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TP</w:t>
                  </w:r>
                </w:p>
              </w:tc>
              <w:tc>
                <w:tcPr>
                  <w:tcW w:w="1222" w:type="pct"/>
                  <w:shd w:val="clear" w:color="auto" w:fill="auto"/>
                  <w:tcMar>
                    <w:top w:w="11" w:type="dxa"/>
                    <w:left w:w="57" w:type="dxa"/>
                    <w:bottom w:w="11" w:type="dxa"/>
                    <w:right w:w="57" w:type="dxa"/>
                  </w:tcMar>
                  <w:vAlign w:val="center"/>
                </w:tcPr>
                <w:p w14:paraId="1C874D93">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3mg/L</w:t>
                  </w:r>
                </w:p>
              </w:tc>
            </w:tr>
            <w:tr w14:paraId="15B233B6">
              <w:tblPrEx>
                <w:tblBorders>
                  <w:top w:val="single" w:color="000000" w:sz="8" w:space="0"/>
                  <w:left w:val="none" w:color="auto" w:sz="0" w:space="0"/>
                  <w:bottom w:val="single" w:color="000000"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7" w:type="pct"/>
                  <w:vMerge w:val="continue"/>
                  <w:shd w:val="clear" w:color="auto" w:fill="auto"/>
                  <w:vAlign w:val="center"/>
                </w:tcPr>
                <w:p w14:paraId="20E2099A">
                  <w:pPr>
                    <w:widowControl w:val="0"/>
                    <w:adjustRightInd/>
                    <w:snapToGrid/>
                    <w:spacing w:after="0"/>
                    <w:jc w:val="center"/>
                    <w:rPr>
                      <w:rFonts w:ascii="Times New Roman" w:hAnsi="Times New Roman" w:eastAsia="宋体"/>
                      <w:color w:val="000000" w:themeColor="text1"/>
                      <w:kern w:val="2"/>
                      <w:sz w:val="21"/>
                      <w:szCs w:val="21"/>
                      <w:highlight w:val="none"/>
                      <w14:textFill>
                        <w14:solidFill>
                          <w14:schemeClr w14:val="tx1"/>
                        </w14:solidFill>
                      </w14:textFill>
                    </w:rPr>
                  </w:pPr>
                </w:p>
              </w:tc>
              <w:tc>
                <w:tcPr>
                  <w:tcW w:w="1808" w:type="pct"/>
                  <w:vMerge w:val="continue"/>
                  <w:shd w:val="clear" w:color="auto" w:fill="auto"/>
                  <w:vAlign w:val="center"/>
                </w:tcPr>
                <w:p w14:paraId="08173ADA">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p>
              </w:tc>
              <w:tc>
                <w:tcPr>
                  <w:tcW w:w="1422" w:type="pct"/>
                  <w:shd w:val="clear" w:color="auto" w:fill="auto"/>
                  <w:tcMar>
                    <w:top w:w="11" w:type="dxa"/>
                    <w:left w:w="57" w:type="dxa"/>
                    <w:bottom w:w="11" w:type="dxa"/>
                    <w:right w:w="57" w:type="dxa"/>
                  </w:tcMar>
                  <w:vAlign w:val="center"/>
                </w:tcPr>
                <w:p w14:paraId="02A6299F">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TN</w:t>
                  </w:r>
                </w:p>
              </w:tc>
              <w:tc>
                <w:tcPr>
                  <w:tcW w:w="1222" w:type="pct"/>
                  <w:shd w:val="clear" w:color="auto" w:fill="auto"/>
                  <w:tcMar>
                    <w:top w:w="11" w:type="dxa"/>
                    <w:left w:w="57" w:type="dxa"/>
                    <w:bottom w:w="11" w:type="dxa"/>
                    <w:right w:w="57" w:type="dxa"/>
                  </w:tcMar>
                  <w:vAlign w:val="center"/>
                </w:tcPr>
                <w:p w14:paraId="49B87314">
                  <w:pPr>
                    <w:widowControl w:val="0"/>
                    <w:adjustRightInd/>
                    <w:snapToGrid/>
                    <w:spacing w:after="0"/>
                    <w:jc w:val="center"/>
                    <w:rPr>
                      <w:rFonts w:hint="eastAsia" w:ascii="Times New Roman" w:hAnsi="Times New Roman" w:eastAsia="宋体"/>
                      <w:color w:val="000000" w:themeColor="text1"/>
                      <w:kern w:val="2"/>
                      <w:sz w:val="21"/>
                      <w:szCs w:val="21"/>
                      <w:highlight w:val="none"/>
                      <w:lang w:eastAsia="zh-CN"/>
                      <w14:textFill>
                        <w14:solidFill>
                          <w14:schemeClr w14:val="tx1"/>
                        </w14:solidFill>
                      </w14:textFill>
                    </w:rPr>
                  </w:pPr>
                  <w:r>
                    <w:rPr>
                      <w:rFonts w:hint="eastAsia" w:ascii="Times New Roman" w:hAnsi="Times New Roman" w:eastAsia="宋体"/>
                      <w:color w:val="000000" w:themeColor="text1"/>
                      <w:kern w:val="2"/>
                      <w:sz w:val="21"/>
                      <w:szCs w:val="21"/>
                      <w:highlight w:val="none"/>
                      <w:lang w:eastAsia="zh-CN"/>
                      <w14:textFill>
                        <w14:solidFill>
                          <w14:schemeClr w14:val="tx1"/>
                        </w14:solidFill>
                      </w14:textFill>
                    </w:rPr>
                    <w:t>40mg/L</w:t>
                  </w:r>
                </w:p>
              </w:tc>
            </w:tr>
          </w:tbl>
          <w:p w14:paraId="35FFD05B">
            <w:pPr>
              <w:widowControl w:val="0"/>
              <w:adjustRightInd/>
              <w:snapToGrid/>
              <w:spacing w:after="0" w:line="460" w:lineRule="exact"/>
              <w:ind w:firstLine="480" w:firstLineChars="200"/>
              <w:jc w:val="both"/>
              <w:textAlignment w:val="baseline"/>
              <w:rPr>
                <w:rFonts w:ascii="Times New Roman" w:hAnsi="Times New Roman" w:eastAsia="宋体"/>
                <w:b/>
                <w:color w:val="000000"/>
                <w:kern w:val="2"/>
                <w:sz w:val="24"/>
                <w:szCs w:val="24"/>
                <w:highlight w:val="none"/>
              </w:rPr>
            </w:pPr>
            <w:r>
              <w:rPr>
                <w:rFonts w:hint="eastAsia" w:ascii="Times New Roman" w:hAnsi="Times New Roman" w:eastAsia="宋体"/>
                <w:color w:val="000000"/>
                <w:kern w:val="2"/>
                <w:sz w:val="24"/>
                <w:szCs w:val="24"/>
                <w:highlight w:val="none"/>
                <w:lang w:val="en-US" w:eastAsia="zh-CN"/>
              </w:rPr>
              <w:t>③</w:t>
            </w:r>
            <w:r>
              <w:rPr>
                <w:rFonts w:ascii="Times New Roman" w:hAnsi="Times New Roman" w:eastAsia="宋体"/>
                <w:color w:val="000000"/>
                <w:kern w:val="2"/>
                <w:sz w:val="24"/>
                <w:szCs w:val="24"/>
                <w:highlight w:val="none"/>
              </w:rPr>
              <w:t>噪声</w:t>
            </w:r>
          </w:p>
          <w:p w14:paraId="5E3AADD7">
            <w:pPr>
              <w:keepNext/>
              <w:widowControl w:val="0"/>
              <w:adjustRightInd/>
              <w:snapToGrid/>
              <w:spacing w:after="0" w:line="460" w:lineRule="exact"/>
              <w:ind w:firstLine="480" w:firstLineChars="200"/>
              <w:jc w:val="both"/>
              <w:rPr>
                <w:rFonts w:ascii="Times New Roman" w:hAnsi="Times New Roman" w:eastAsia="宋体"/>
                <w:color w:val="000000"/>
                <w:kern w:val="2"/>
                <w:sz w:val="24"/>
                <w:szCs w:val="24"/>
                <w:highlight w:val="none"/>
              </w:rPr>
            </w:pPr>
            <w:r>
              <w:rPr>
                <w:rFonts w:ascii="Times New Roman" w:hAnsi="Times New Roman" w:eastAsia="宋体"/>
                <w:color w:val="000000"/>
                <w:kern w:val="2"/>
                <w:sz w:val="24"/>
                <w:szCs w:val="24"/>
                <w:highlight w:val="none"/>
              </w:rPr>
              <w:t>营运期厂界噪声执行《工业企业厂界环境噪声排放标准》（GB12348-2008）</w:t>
            </w:r>
            <w:r>
              <w:rPr>
                <w:rFonts w:hint="eastAsia" w:ascii="Times New Roman" w:hAnsi="Times New Roman" w:eastAsia="宋体"/>
                <w:color w:val="000000"/>
                <w:kern w:val="2"/>
                <w:sz w:val="24"/>
                <w:szCs w:val="24"/>
                <w:highlight w:val="none"/>
                <w:lang w:val="en-US" w:eastAsia="zh-CN"/>
              </w:rPr>
              <w:t>3</w:t>
            </w:r>
            <w:r>
              <w:rPr>
                <w:rFonts w:ascii="Times New Roman" w:hAnsi="Times New Roman" w:eastAsia="宋体"/>
                <w:color w:val="000000"/>
                <w:kern w:val="2"/>
                <w:sz w:val="24"/>
                <w:szCs w:val="24"/>
                <w:highlight w:val="none"/>
              </w:rPr>
              <w:t>类标准</w:t>
            </w:r>
            <w:r>
              <w:rPr>
                <w:rFonts w:hint="eastAsia" w:ascii="Times New Roman" w:hAnsi="Times New Roman" w:eastAsia="宋体"/>
                <w:color w:val="000000"/>
                <w:kern w:val="2"/>
                <w:sz w:val="24"/>
                <w:szCs w:val="24"/>
                <w:highlight w:val="none"/>
              </w:rPr>
              <w:t>，</w:t>
            </w:r>
            <w:r>
              <w:rPr>
                <w:rFonts w:ascii="Times New Roman" w:hAnsi="Times New Roman" w:eastAsia="宋体"/>
                <w:color w:val="000000"/>
                <w:kern w:val="2"/>
                <w:sz w:val="24"/>
                <w:szCs w:val="24"/>
                <w:highlight w:val="none"/>
              </w:rPr>
              <w:t>具体标准值见表</w:t>
            </w:r>
            <w:r>
              <w:rPr>
                <w:rFonts w:hint="eastAsia" w:ascii="Times New Roman" w:hAnsi="Times New Roman" w:eastAsia="宋体"/>
                <w:color w:val="000000"/>
                <w:kern w:val="2"/>
                <w:sz w:val="24"/>
                <w:szCs w:val="24"/>
                <w:highlight w:val="none"/>
              </w:rPr>
              <w:t>1</w:t>
            </w:r>
            <w:r>
              <w:rPr>
                <w:rFonts w:hint="eastAsia" w:ascii="Times New Roman" w:hAnsi="Times New Roman" w:eastAsia="宋体"/>
                <w:color w:val="000000"/>
                <w:kern w:val="2"/>
                <w:sz w:val="24"/>
                <w:szCs w:val="24"/>
                <w:highlight w:val="none"/>
                <w:lang w:val="en-US" w:eastAsia="zh-CN"/>
              </w:rPr>
              <w:t>5</w:t>
            </w:r>
            <w:r>
              <w:rPr>
                <w:rFonts w:ascii="Times New Roman" w:hAnsi="Times New Roman" w:eastAsia="宋体"/>
                <w:color w:val="000000"/>
                <w:kern w:val="2"/>
                <w:sz w:val="24"/>
                <w:szCs w:val="24"/>
                <w:highlight w:val="none"/>
              </w:rPr>
              <w:t>。</w:t>
            </w:r>
          </w:p>
          <w:p w14:paraId="40CF6061">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480" w:firstLineChars="200"/>
              <w:jc w:val="left"/>
              <w:textAlignment w:val="auto"/>
              <w:rPr>
                <w:rFonts w:hint="eastAsia" w:ascii="Times New Roman" w:hAnsi="Times New Roman" w:eastAsia="黑体" w:cs="Times New Roman"/>
                <w:sz w:val="24"/>
                <w:szCs w:val="24"/>
                <w:highlight w:val="none"/>
                <w:lang w:val="en-US" w:eastAsia="zh-CN" w:bidi="ar"/>
              </w:rPr>
            </w:pPr>
            <w:r>
              <w:rPr>
                <w:rFonts w:hint="eastAsia" w:ascii="Times New Roman" w:hAnsi="Times New Roman" w:eastAsia="黑体" w:cs="Times New Roman"/>
                <w:sz w:val="24"/>
                <w:szCs w:val="24"/>
                <w:highlight w:val="none"/>
                <w:lang w:val="en-US" w:eastAsia="zh-CN" w:bidi="ar"/>
              </w:rPr>
              <w:t>表15           噪声污染物执行标准限值</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67"/>
              <w:gridCol w:w="2636"/>
            </w:tblGrid>
            <w:tr w14:paraId="328C96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2" w:type="pct"/>
                  <w:vAlign w:val="center"/>
                </w:tcPr>
                <w:p w14:paraId="2467D2B1">
                  <w:pPr>
                    <w:widowControl w:val="0"/>
                    <w:adjustRightInd/>
                    <w:snapToGrid/>
                    <w:spacing w:after="0"/>
                    <w:jc w:val="center"/>
                    <w:rPr>
                      <w:rFonts w:ascii="Times New Roman" w:hAnsi="Times New Roman" w:eastAsia="宋体"/>
                      <w:b/>
                      <w:color w:val="000000"/>
                      <w:kern w:val="2"/>
                      <w:sz w:val="21"/>
                      <w:szCs w:val="21"/>
                      <w:highlight w:val="none"/>
                    </w:rPr>
                  </w:pPr>
                  <w:r>
                    <w:rPr>
                      <w:rFonts w:ascii="Times New Roman" w:hAnsi="Times New Roman" w:eastAsia="宋体"/>
                      <w:b/>
                      <w:color w:val="000000"/>
                      <w:kern w:val="2"/>
                      <w:sz w:val="21"/>
                      <w:szCs w:val="21"/>
                      <w:highlight w:val="none"/>
                    </w:rPr>
                    <w:t>标准名称</w:t>
                  </w:r>
                </w:p>
              </w:tc>
              <w:tc>
                <w:tcPr>
                  <w:tcW w:w="1587" w:type="pct"/>
                  <w:vAlign w:val="center"/>
                </w:tcPr>
                <w:p w14:paraId="56F48B5D">
                  <w:pPr>
                    <w:widowControl w:val="0"/>
                    <w:adjustRightInd/>
                    <w:snapToGrid/>
                    <w:spacing w:after="0"/>
                    <w:jc w:val="center"/>
                    <w:rPr>
                      <w:rFonts w:ascii="Times New Roman" w:hAnsi="Times New Roman" w:eastAsia="宋体"/>
                      <w:b/>
                      <w:color w:val="000000"/>
                      <w:kern w:val="2"/>
                      <w:sz w:val="21"/>
                      <w:szCs w:val="21"/>
                      <w:highlight w:val="none"/>
                    </w:rPr>
                  </w:pPr>
                  <w:r>
                    <w:rPr>
                      <w:rFonts w:ascii="Times New Roman" w:hAnsi="Times New Roman" w:eastAsia="宋体"/>
                      <w:b/>
                      <w:color w:val="000000"/>
                      <w:kern w:val="2"/>
                      <w:sz w:val="21"/>
                      <w:szCs w:val="21"/>
                      <w:highlight w:val="none"/>
                    </w:rPr>
                    <w:t>昼间</w:t>
                  </w:r>
                </w:p>
              </w:tc>
            </w:tr>
            <w:tr w14:paraId="1095197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12" w:type="pct"/>
                  <w:vAlign w:val="center"/>
                </w:tcPr>
                <w:p w14:paraId="2E757DB5">
                  <w:pPr>
                    <w:widowControl w:val="0"/>
                    <w:adjustRightInd/>
                    <w:snapToGrid/>
                    <w:spacing w:after="0"/>
                    <w:jc w:val="center"/>
                    <w:rPr>
                      <w:rFonts w:ascii="Times New Roman" w:hAnsi="Times New Roman" w:eastAsia="宋体"/>
                      <w:color w:val="000000"/>
                      <w:kern w:val="2"/>
                      <w:sz w:val="21"/>
                      <w:szCs w:val="21"/>
                      <w:highlight w:val="none"/>
                    </w:rPr>
                  </w:pPr>
                  <w:r>
                    <w:rPr>
                      <w:rFonts w:ascii="Times New Roman" w:hAnsi="Times New Roman" w:eastAsia="宋体"/>
                      <w:kern w:val="2"/>
                      <w:sz w:val="21"/>
                      <w:szCs w:val="21"/>
                      <w:highlight w:val="none"/>
                    </w:rPr>
                    <w:t>《工业企业厂界环境噪声排放标准》（GB12348-2008）</w:t>
                  </w:r>
                  <w:r>
                    <w:rPr>
                      <w:rFonts w:hint="eastAsia" w:ascii="Times New Roman" w:hAnsi="Times New Roman" w:eastAsia="宋体"/>
                      <w:kern w:val="2"/>
                      <w:sz w:val="21"/>
                      <w:szCs w:val="21"/>
                      <w:highlight w:val="none"/>
                      <w:lang w:val="en-US" w:eastAsia="zh-CN"/>
                    </w:rPr>
                    <w:t>3</w:t>
                  </w:r>
                  <w:r>
                    <w:rPr>
                      <w:rFonts w:ascii="Times New Roman" w:hAnsi="Times New Roman" w:eastAsia="宋体"/>
                      <w:kern w:val="2"/>
                      <w:sz w:val="21"/>
                      <w:szCs w:val="21"/>
                      <w:highlight w:val="none"/>
                    </w:rPr>
                    <w:t>类</w:t>
                  </w:r>
                </w:p>
              </w:tc>
              <w:tc>
                <w:tcPr>
                  <w:tcW w:w="1587" w:type="pct"/>
                  <w:vAlign w:val="center"/>
                </w:tcPr>
                <w:p w14:paraId="012ED1F5">
                  <w:pPr>
                    <w:widowControl w:val="0"/>
                    <w:adjustRightInd/>
                    <w:snapToGrid/>
                    <w:spacing w:after="0"/>
                    <w:jc w:val="center"/>
                    <w:rPr>
                      <w:rFonts w:ascii="Times New Roman" w:hAnsi="Times New Roman" w:eastAsia="宋体"/>
                      <w:color w:val="000000"/>
                      <w:kern w:val="2"/>
                      <w:sz w:val="21"/>
                      <w:szCs w:val="21"/>
                      <w:highlight w:val="none"/>
                    </w:rPr>
                  </w:pPr>
                  <w:r>
                    <w:rPr>
                      <w:rFonts w:hint="eastAsia" w:ascii="Times New Roman" w:hAnsi="Times New Roman"/>
                      <w:szCs w:val="21"/>
                      <w:highlight w:val="none"/>
                      <w:lang w:val="en-US" w:eastAsia="zh-CN"/>
                    </w:rPr>
                    <w:t>65</w:t>
                  </w:r>
                  <w:r>
                    <w:rPr>
                      <w:rFonts w:ascii="Times New Roman" w:hAnsi="Times New Roman"/>
                      <w:szCs w:val="21"/>
                      <w:highlight w:val="none"/>
                    </w:rPr>
                    <w:t>dB(A)</w:t>
                  </w:r>
                </w:p>
              </w:tc>
            </w:tr>
          </w:tbl>
          <w:p w14:paraId="5EE87C9A">
            <w:pPr>
              <w:spacing w:after="0" w:line="460" w:lineRule="exact"/>
              <w:ind w:firstLine="480" w:firstLineChars="200"/>
              <w:textAlignment w:val="baseline"/>
              <w:rPr>
                <w:rFonts w:hint="eastAsia" w:ascii="Times New Roman" w:hAnsi="Times New Roman" w:eastAsia="宋体"/>
                <w:bCs/>
                <w:color w:val="000000"/>
                <w:sz w:val="24"/>
                <w:szCs w:val="24"/>
                <w:highlight w:val="none"/>
              </w:rPr>
            </w:pPr>
            <w:r>
              <w:rPr>
                <w:rFonts w:hint="eastAsia" w:ascii="Times New Roman" w:hAnsi="Times New Roman" w:eastAsia="宋体"/>
                <w:bCs/>
                <w:color w:val="000000"/>
                <w:sz w:val="24"/>
                <w:szCs w:val="24"/>
                <w:highlight w:val="none"/>
              </w:rPr>
              <w:t>2、总量控制指标</w:t>
            </w:r>
          </w:p>
          <w:p w14:paraId="3EECD67C">
            <w:pPr>
              <w:spacing w:after="0" w:line="460" w:lineRule="exact"/>
              <w:ind w:firstLine="480" w:firstLineChars="200"/>
              <w:jc w:val="both"/>
              <w:textAlignment w:val="baseline"/>
              <w:rPr>
                <w:rFonts w:hint="eastAsia" w:ascii="Times New Roman" w:hAnsi="Times New Roman" w:eastAsia="宋体"/>
                <w:color w:val="000000"/>
                <w:kern w:val="2"/>
                <w:sz w:val="24"/>
                <w:szCs w:val="24"/>
                <w:highlight w:val="none"/>
                <w:lang w:val="en-US" w:eastAsia="zh-CN"/>
              </w:rPr>
            </w:pPr>
            <w:r>
              <w:rPr>
                <w:rFonts w:hint="eastAsia" w:ascii="Times New Roman" w:hAnsi="Times New Roman" w:eastAsia="宋体"/>
                <w:color w:val="000000"/>
                <w:kern w:val="2"/>
                <w:sz w:val="24"/>
                <w:szCs w:val="24"/>
                <w:highlight w:val="none"/>
                <w:lang w:val="en-US" w:eastAsia="zh-CN"/>
              </w:rPr>
              <w:t>环评中项目建成后全厂</w:t>
            </w:r>
            <w:r>
              <w:rPr>
                <w:rFonts w:hint="eastAsia" w:ascii="Times New Roman" w:hAnsi="Times New Roman" w:eastAsia="宋体"/>
                <w:color w:val="000000"/>
                <w:kern w:val="2"/>
                <w:sz w:val="24"/>
                <w:szCs w:val="24"/>
                <w:highlight w:val="none"/>
              </w:rPr>
              <w:t>总量</w:t>
            </w:r>
            <w:r>
              <w:rPr>
                <w:rFonts w:hint="eastAsia" w:ascii="Times New Roman" w:hAnsi="Times New Roman" w:eastAsia="宋体"/>
                <w:color w:val="000000"/>
                <w:kern w:val="2"/>
                <w:sz w:val="24"/>
                <w:szCs w:val="24"/>
                <w:highlight w:val="none"/>
                <w:lang w:val="en-US" w:eastAsia="zh-CN"/>
              </w:rPr>
              <w:t>控制指标：COD 0.0032t/a、NH</w:t>
            </w:r>
            <w:r>
              <w:rPr>
                <w:rFonts w:hint="eastAsia" w:ascii="Times New Roman" w:hAnsi="Times New Roman" w:eastAsia="宋体"/>
                <w:color w:val="000000"/>
                <w:kern w:val="2"/>
                <w:sz w:val="24"/>
                <w:szCs w:val="24"/>
                <w:highlight w:val="none"/>
                <w:vertAlign w:val="subscript"/>
                <w:lang w:val="en-US" w:eastAsia="zh-CN"/>
              </w:rPr>
              <w:t>3</w:t>
            </w:r>
            <w:r>
              <w:rPr>
                <w:rFonts w:hint="eastAsia" w:ascii="Times New Roman" w:hAnsi="Times New Roman" w:eastAsia="宋体"/>
                <w:color w:val="000000"/>
                <w:kern w:val="2"/>
                <w:sz w:val="24"/>
                <w:szCs w:val="24"/>
                <w:highlight w:val="none"/>
                <w:lang w:val="en-US" w:eastAsia="zh-CN"/>
              </w:rPr>
              <w:t>-N 0.0003t/a。</w:t>
            </w:r>
          </w:p>
          <w:p w14:paraId="01203648">
            <w:pPr>
              <w:spacing w:after="0" w:line="460" w:lineRule="exact"/>
              <w:ind w:firstLine="480" w:firstLineChars="200"/>
              <w:jc w:val="both"/>
              <w:textAlignment w:val="baseline"/>
              <w:rPr>
                <w:rFonts w:hint="eastAsia" w:ascii="Times New Roman" w:hAnsi="Times New Roman" w:eastAsia="宋体"/>
                <w:color w:val="000000"/>
                <w:kern w:val="2"/>
                <w:sz w:val="24"/>
                <w:szCs w:val="24"/>
                <w:highlight w:val="none"/>
                <w:lang w:val="en-US" w:eastAsia="zh-CN"/>
              </w:rPr>
            </w:pPr>
            <w:r>
              <w:rPr>
                <w:rFonts w:hint="eastAsia" w:ascii="Times New Roman" w:hAnsi="Times New Roman" w:eastAsia="宋体"/>
                <w:color w:val="000000"/>
                <w:kern w:val="2"/>
                <w:sz w:val="24"/>
                <w:szCs w:val="24"/>
                <w:highlight w:val="none"/>
                <w:lang w:val="en-US" w:eastAsia="zh-CN"/>
              </w:rPr>
              <w:t>本次验收工程总量控制指标为：</w:t>
            </w:r>
            <w:r>
              <w:rPr>
                <w:rFonts w:hint="eastAsia" w:ascii="Times New Roman" w:hAnsi="Times New Roman" w:eastAsia="宋体"/>
                <w:color w:val="000000"/>
                <w:kern w:val="2"/>
                <w:sz w:val="24"/>
                <w:szCs w:val="24"/>
                <w:highlight w:val="none"/>
                <w:lang w:val="en-US" w:eastAsia="zh-CN"/>
              </w:rPr>
              <w:t>COD 0.0032t/a、NH</w:t>
            </w:r>
            <w:r>
              <w:rPr>
                <w:rFonts w:hint="eastAsia" w:ascii="Times New Roman" w:hAnsi="Times New Roman" w:eastAsia="宋体"/>
                <w:color w:val="000000"/>
                <w:kern w:val="2"/>
                <w:sz w:val="24"/>
                <w:szCs w:val="24"/>
                <w:highlight w:val="none"/>
                <w:vertAlign w:val="subscript"/>
                <w:lang w:val="en-US" w:eastAsia="zh-CN"/>
              </w:rPr>
              <w:t>3</w:t>
            </w:r>
            <w:r>
              <w:rPr>
                <w:rFonts w:hint="eastAsia" w:ascii="Times New Roman" w:hAnsi="Times New Roman" w:eastAsia="宋体"/>
                <w:color w:val="000000"/>
                <w:kern w:val="2"/>
                <w:sz w:val="24"/>
                <w:szCs w:val="24"/>
                <w:highlight w:val="none"/>
                <w:lang w:val="en-US" w:eastAsia="zh-CN"/>
              </w:rPr>
              <w:t>-N 0.0003t/a。</w:t>
            </w:r>
          </w:p>
          <w:p w14:paraId="29292C17">
            <w:pPr>
              <w:spacing w:after="0" w:line="460" w:lineRule="exact"/>
              <w:ind w:firstLine="480" w:firstLineChars="200"/>
              <w:jc w:val="both"/>
              <w:textAlignment w:val="baseline"/>
              <w:rPr>
                <w:rFonts w:hint="default" w:ascii="Times New Roman" w:hAnsi="Times New Roman" w:eastAsia="宋体"/>
                <w:color w:val="000000"/>
                <w:kern w:val="2"/>
                <w:sz w:val="24"/>
                <w:szCs w:val="24"/>
                <w:highlight w:val="none"/>
                <w:lang w:val="en-US" w:eastAsia="zh-CN"/>
              </w:rPr>
            </w:pPr>
          </w:p>
          <w:p w14:paraId="7820BC5A">
            <w:pPr>
              <w:spacing w:after="0" w:line="460" w:lineRule="exact"/>
              <w:ind w:firstLine="480" w:firstLineChars="200"/>
              <w:textAlignment w:val="baseline"/>
              <w:rPr>
                <w:rFonts w:hint="default"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lang w:val="en-US" w:eastAsia="zh-CN"/>
              </w:rPr>
              <w:t>3、验收监测内容</w:t>
            </w:r>
          </w:p>
          <w:p w14:paraId="1517C0DF">
            <w:pPr>
              <w:spacing w:after="0" w:line="460" w:lineRule="exact"/>
              <w:ind w:firstLine="480" w:firstLineChars="200"/>
              <w:textAlignment w:val="baseline"/>
              <w:rPr>
                <w:rFonts w:hint="eastAsia" w:ascii="Times New Roman" w:hAnsi="Times New Roman" w:eastAsia="宋体" w:cs="宋体"/>
                <w:bCs/>
                <w:color w:val="000000"/>
                <w:sz w:val="24"/>
                <w:szCs w:val="24"/>
                <w:highlight w:val="none"/>
                <w:lang w:val="en-US" w:eastAsia="zh-CN"/>
              </w:rPr>
            </w:pPr>
            <w:r>
              <w:rPr>
                <w:rFonts w:hint="eastAsia" w:ascii="Times New Roman" w:hAnsi="Times New Roman" w:eastAsia="宋体" w:cs="宋体"/>
                <w:bCs/>
                <w:color w:val="000000"/>
                <w:sz w:val="24"/>
                <w:szCs w:val="24"/>
                <w:highlight w:val="none"/>
              </w:rPr>
              <w:t>监测</w:t>
            </w:r>
            <w:r>
              <w:rPr>
                <w:rFonts w:ascii="Times New Roman" w:hAnsi="Times New Roman" w:eastAsia="宋体" w:cs="宋体"/>
                <w:bCs/>
                <w:color w:val="000000"/>
                <w:sz w:val="24"/>
                <w:szCs w:val="24"/>
                <w:highlight w:val="none"/>
              </w:rPr>
              <w:t>内容通过对现场的调查与核实，确定验收期间</w:t>
            </w:r>
            <w:r>
              <w:rPr>
                <w:rFonts w:hint="eastAsia" w:ascii="Times New Roman" w:hAnsi="Times New Roman" w:eastAsia="宋体" w:cs="宋体"/>
                <w:bCs/>
                <w:color w:val="000000"/>
                <w:sz w:val="24"/>
                <w:szCs w:val="24"/>
                <w:highlight w:val="none"/>
              </w:rPr>
              <w:t>监测</w:t>
            </w:r>
            <w:r>
              <w:rPr>
                <w:rFonts w:ascii="Times New Roman" w:hAnsi="Times New Roman" w:eastAsia="宋体" w:cs="宋体"/>
                <w:bCs/>
                <w:color w:val="000000"/>
                <w:sz w:val="24"/>
                <w:szCs w:val="24"/>
                <w:highlight w:val="none"/>
              </w:rPr>
              <w:t>因子、</w:t>
            </w:r>
            <w:r>
              <w:rPr>
                <w:rFonts w:hint="eastAsia" w:ascii="Times New Roman" w:hAnsi="Times New Roman" w:eastAsia="宋体" w:cs="宋体"/>
                <w:bCs/>
                <w:color w:val="000000"/>
                <w:sz w:val="24"/>
                <w:szCs w:val="24"/>
                <w:highlight w:val="none"/>
              </w:rPr>
              <w:t>采样</w:t>
            </w:r>
            <w:r>
              <w:rPr>
                <w:rFonts w:ascii="Times New Roman" w:hAnsi="Times New Roman" w:eastAsia="宋体" w:cs="宋体"/>
                <w:bCs/>
                <w:color w:val="000000"/>
                <w:sz w:val="24"/>
                <w:szCs w:val="24"/>
                <w:highlight w:val="none"/>
              </w:rPr>
              <w:t>点位、</w:t>
            </w:r>
            <w:r>
              <w:rPr>
                <w:rFonts w:hint="eastAsia" w:ascii="Times New Roman" w:hAnsi="Times New Roman" w:eastAsia="宋体" w:cs="宋体"/>
                <w:bCs/>
                <w:color w:val="000000"/>
                <w:sz w:val="24"/>
                <w:szCs w:val="24"/>
                <w:highlight w:val="none"/>
              </w:rPr>
              <w:t>监测</w:t>
            </w:r>
            <w:r>
              <w:rPr>
                <w:rFonts w:ascii="Times New Roman" w:hAnsi="Times New Roman" w:eastAsia="宋体" w:cs="宋体"/>
                <w:bCs/>
                <w:color w:val="000000"/>
                <w:sz w:val="24"/>
                <w:szCs w:val="24"/>
                <w:highlight w:val="none"/>
              </w:rPr>
              <w:t>频次见下表。</w:t>
            </w:r>
          </w:p>
          <w:p w14:paraId="7480C4A7">
            <w:pPr>
              <w:spacing w:after="0" w:line="460" w:lineRule="exact"/>
              <w:ind w:firstLine="480" w:firstLineChars="200"/>
              <w:jc w:val="both"/>
              <w:textAlignment w:val="baseline"/>
              <w:rPr>
                <w:rFonts w:ascii="Times New Roman" w:hAnsi="Times New Roman" w:eastAsia="黑体" w:cs="宋体"/>
                <w:bCs/>
                <w:color w:val="000000"/>
                <w:sz w:val="24"/>
                <w:szCs w:val="24"/>
                <w:highlight w:val="yellow"/>
              </w:rPr>
            </w:pPr>
            <w:r>
              <w:rPr>
                <w:rFonts w:ascii="Times New Roman" w:hAnsi="Times New Roman" w:eastAsia="黑体" w:cs="宋体"/>
                <w:bCs/>
                <w:color w:val="000000"/>
                <w:sz w:val="24"/>
                <w:szCs w:val="24"/>
                <w:highlight w:val="none"/>
              </w:rPr>
              <w:t>表</w:t>
            </w:r>
            <w:r>
              <w:rPr>
                <w:rFonts w:hint="eastAsia" w:ascii="Times New Roman" w:hAnsi="Times New Roman" w:eastAsia="黑体" w:cs="宋体"/>
                <w:bCs/>
                <w:color w:val="000000"/>
                <w:sz w:val="24"/>
                <w:szCs w:val="24"/>
                <w:highlight w:val="none"/>
              </w:rPr>
              <w:t>1</w:t>
            </w:r>
            <w:r>
              <w:rPr>
                <w:rFonts w:hint="eastAsia" w:ascii="Times New Roman" w:hAnsi="Times New Roman" w:eastAsia="黑体" w:cs="宋体"/>
                <w:bCs/>
                <w:color w:val="000000"/>
                <w:sz w:val="24"/>
                <w:szCs w:val="24"/>
                <w:highlight w:val="none"/>
                <w:lang w:val="en-US" w:eastAsia="zh-CN"/>
              </w:rPr>
              <w:t>6</w:t>
            </w:r>
            <w:r>
              <w:rPr>
                <w:rFonts w:ascii="Times New Roman" w:hAnsi="Times New Roman" w:eastAsia="黑体" w:cs="宋体"/>
                <w:bCs/>
                <w:color w:val="000000"/>
                <w:sz w:val="24"/>
                <w:szCs w:val="24"/>
                <w:highlight w:val="none"/>
              </w:rPr>
              <w:t xml:space="preserve">        </w:t>
            </w:r>
            <w:r>
              <w:rPr>
                <w:rFonts w:hint="eastAsia" w:ascii="Times New Roman" w:hAnsi="Times New Roman" w:eastAsia="黑体" w:cs="宋体"/>
                <w:bCs/>
                <w:color w:val="000000"/>
                <w:sz w:val="24"/>
                <w:szCs w:val="24"/>
                <w:highlight w:val="none"/>
                <w:lang w:val="en-US" w:eastAsia="zh-CN"/>
              </w:rPr>
              <w:t xml:space="preserve">  </w:t>
            </w:r>
            <w:r>
              <w:rPr>
                <w:rFonts w:ascii="Times New Roman" w:hAnsi="Times New Roman" w:eastAsia="黑体" w:cs="宋体"/>
                <w:bCs/>
                <w:color w:val="000000"/>
                <w:sz w:val="24"/>
                <w:szCs w:val="24"/>
                <w:highlight w:val="none"/>
              </w:rPr>
              <w:t xml:space="preserve">    </w:t>
            </w:r>
            <w:r>
              <w:rPr>
                <w:rFonts w:hint="eastAsia" w:ascii="Times New Roman" w:hAnsi="Times New Roman" w:eastAsia="黑体" w:cs="宋体"/>
                <w:bCs/>
                <w:color w:val="000000"/>
                <w:sz w:val="24"/>
                <w:szCs w:val="24"/>
                <w:highlight w:val="none"/>
                <w:lang w:val="en-US" w:eastAsia="zh-CN"/>
              </w:rPr>
              <w:t xml:space="preserve"> </w:t>
            </w:r>
            <w:r>
              <w:rPr>
                <w:rFonts w:hint="eastAsia" w:ascii="Times New Roman" w:hAnsi="Times New Roman" w:eastAsia="黑体" w:cs="宋体"/>
                <w:bCs/>
                <w:color w:val="000000"/>
                <w:sz w:val="24"/>
                <w:szCs w:val="24"/>
                <w:highlight w:val="none"/>
              </w:rPr>
              <w:t xml:space="preserve"> </w:t>
            </w:r>
            <w:r>
              <w:rPr>
                <w:rFonts w:hint="eastAsia" w:ascii="Times New Roman" w:hAnsi="Times New Roman" w:eastAsia="黑体" w:cs="宋体"/>
                <w:bCs/>
                <w:color w:val="000000"/>
                <w:sz w:val="24"/>
                <w:szCs w:val="24"/>
                <w:highlight w:val="none"/>
                <w:lang w:val="en-US" w:eastAsia="zh-CN"/>
              </w:rPr>
              <w:t xml:space="preserve"> </w:t>
            </w:r>
            <w:r>
              <w:rPr>
                <w:rFonts w:hint="eastAsia" w:ascii="Times New Roman" w:hAnsi="Times New Roman" w:eastAsia="黑体" w:cs="宋体"/>
                <w:bCs/>
                <w:color w:val="000000"/>
                <w:sz w:val="24"/>
                <w:szCs w:val="24"/>
                <w:highlight w:val="none"/>
              </w:rPr>
              <w:t xml:space="preserve"> </w:t>
            </w:r>
            <w:r>
              <w:rPr>
                <w:rFonts w:ascii="Times New Roman" w:hAnsi="Times New Roman" w:eastAsia="黑体" w:cs="宋体"/>
                <w:bCs/>
                <w:color w:val="000000"/>
                <w:sz w:val="24"/>
                <w:szCs w:val="24"/>
                <w:highlight w:val="none"/>
              </w:rPr>
              <w:t xml:space="preserve">  验收</w:t>
            </w:r>
            <w:r>
              <w:rPr>
                <w:rFonts w:hint="eastAsia" w:ascii="Times New Roman" w:hAnsi="Times New Roman" w:eastAsia="黑体" w:cs="宋体"/>
                <w:bCs/>
                <w:color w:val="000000"/>
                <w:sz w:val="24"/>
                <w:szCs w:val="24"/>
                <w:highlight w:val="none"/>
              </w:rPr>
              <w:t>监测</w:t>
            </w:r>
            <w:r>
              <w:rPr>
                <w:rFonts w:ascii="Times New Roman" w:hAnsi="Times New Roman" w:eastAsia="黑体" w:cs="宋体"/>
                <w:bCs/>
                <w:color w:val="000000"/>
                <w:sz w:val="24"/>
                <w:szCs w:val="24"/>
                <w:highlight w:val="none"/>
              </w:rPr>
              <w:t>内容一览表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10"/>
              <w:gridCol w:w="797"/>
              <w:gridCol w:w="2279"/>
              <w:gridCol w:w="2262"/>
              <w:gridCol w:w="2355"/>
            </w:tblGrid>
            <w:tr w14:paraId="0616A5E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7" w:type="pct"/>
                  <w:gridSpan w:val="2"/>
                  <w:tcBorders>
                    <w:tl2br w:val="nil"/>
                    <w:tr2bl w:val="nil"/>
                  </w:tcBorders>
                  <w:noWrap w:val="0"/>
                  <w:vAlign w:val="center"/>
                </w:tcPr>
                <w:p w14:paraId="31016D63">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eastAsia="zh-CN"/>
                    </w:rPr>
                    <w:t>检测</w:t>
                  </w:r>
                  <w:r>
                    <w:rPr>
                      <w:rFonts w:hint="default" w:ascii="Times New Roman" w:hAnsi="Times New Roman" w:eastAsia="宋体" w:cs="Times New Roman"/>
                      <w:b/>
                      <w:sz w:val="21"/>
                      <w:szCs w:val="21"/>
                    </w:rPr>
                    <w:t>类</w:t>
                  </w:r>
                  <w:r>
                    <w:rPr>
                      <w:rFonts w:hint="default" w:ascii="Times New Roman" w:hAnsi="Times New Roman" w:eastAsia="宋体" w:cs="Times New Roman"/>
                      <w:b/>
                      <w:sz w:val="21"/>
                      <w:szCs w:val="21"/>
                      <w:lang w:eastAsia="zh-CN"/>
                    </w:rPr>
                    <w:t>别</w:t>
                  </w:r>
                </w:p>
              </w:tc>
              <w:tc>
                <w:tcPr>
                  <w:tcW w:w="1372" w:type="pct"/>
                  <w:tcBorders>
                    <w:tl2br w:val="nil"/>
                    <w:tr2bl w:val="nil"/>
                  </w:tcBorders>
                  <w:noWrap w:val="0"/>
                  <w:vAlign w:val="center"/>
                </w:tcPr>
                <w:p w14:paraId="01BD6780">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sz w:val="21"/>
                      <w:szCs w:val="21"/>
                      <w:lang w:eastAsia="zh-CN"/>
                    </w:rPr>
                  </w:pPr>
                  <w:r>
                    <w:rPr>
                      <w:rFonts w:hint="default" w:ascii="Times New Roman" w:hAnsi="Times New Roman" w:eastAsia="宋体" w:cs="Times New Roman"/>
                      <w:b/>
                      <w:sz w:val="21"/>
                      <w:szCs w:val="21"/>
                      <w:lang w:val="en-US" w:eastAsia="zh-CN"/>
                    </w:rPr>
                    <w:t>检测点位</w:t>
                  </w:r>
                </w:p>
              </w:tc>
              <w:tc>
                <w:tcPr>
                  <w:tcW w:w="1362" w:type="pct"/>
                  <w:tcBorders>
                    <w:tl2br w:val="nil"/>
                    <w:tr2bl w:val="nil"/>
                  </w:tcBorders>
                  <w:noWrap w:val="0"/>
                  <w:vAlign w:val="center"/>
                </w:tcPr>
                <w:p w14:paraId="64796275">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lang w:eastAsia="zh-CN"/>
                    </w:rPr>
                    <w:t>检测</w:t>
                  </w:r>
                  <w:r>
                    <w:rPr>
                      <w:rFonts w:hint="default" w:ascii="Times New Roman" w:hAnsi="Times New Roman" w:eastAsia="宋体" w:cs="Times New Roman"/>
                      <w:b/>
                      <w:sz w:val="21"/>
                      <w:szCs w:val="21"/>
                    </w:rPr>
                    <w:t>项目</w:t>
                  </w:r>
                </w:p>
              </w:tc>
              <w:tc>
                <w:tcPr>
                  <w:tcW w:w="1418" w:type="pct"/>
                  <w:tcBorders>
                    <w:tl2br w:val="nil"/>
                    <w:tr2bl w:val="nil"/>
                  </w:tcBorders>
                  <w:noWrap w:val="0"/>
                  <w:vAlign w:val="center"/>
                </w:tcPr>
                <w:p w14:paraId="0B9655BE">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lang w:eastAsia="zh-CN"/>
                    </w:rPr>
                    <w:t>检测</w:t>
                  </w:r>
                  <w:r>
                    <w:rPr>
                      <w:rFonts w:hint="default" w:ascii="Times New Roman" w:hAnsi="Times New Roman" w:eastAsia="宋体" w:cs="Times New Roman"/>
                      <w:b/>
                      <w:sz w:val="21"/>
                      <w:szCs w:val="21"/>
                    </w:rPr>
                    <w:t>频次</w:t>
                  </w:r>
                </w:p>
              </w:tc>
            </w:tr>
            <w:tr w14:paraId="34CF1BF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67" w:type="pct"/>
                  <w:vMerge w:val="restart"/>
                  <w:tcBorders>
                    <w:tl2br w:val="nil"/>
                    <w:tr2bl w:val="nil"/>
                  </w:tcBorders>
                  <w:noWrap w:val="0"/>
                  <w:vAlign w:val="center"/>
                </w:tcPr>
                <w:p w14:paraId="3C7D5C84">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废气</w:t>
                  </w:r>
                </w:p>
              </w:tc>
              <w:tc>
                <w:tcPr>
                  <w:tcW w:w="479" w:type="pct"/>
                  <w:vMerge w:val="restart"/>
                  <w:tcBorders>
                    <w:tl2br w:val="nil"/>
                    <w:tr2bl w:val="nil"/>
                  </w:tcBorders>
                  <w:noWrap w:val="0"/>
                  <w:vAlign w:val="center"/>
                </w:tcPr>
                <w:p w14:paraId="7E79B217">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有组织废气</w:t>
                  </w:r>
                </w:p>
              </w:tc>
              <w:tc>
                <w:tcPr>
                  <w:tcW w:w="1372" w:type="pct"/>
                  <w:tcBorders>
                    <w:tl2br w:val="nil"/>
                    <w:tr2bl w:val="nil"/>
                  </w:tcBorders>
                  <w:noWrap w:val="0"/>
                  <w:vAlign w:val="center"/>
                </w:tcPr>
                <w:p w14:paraId="4DC91A01">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i w:val="0"/>
                      <w:iCs w:val="0"/>
                      <w:color w:val="000000"/>
                      <w:spacing w:val="0"/>
                      <w:w w:val="100"/>
                      <w:sz w:val="21"/>
                      <w:szCs w:val="21"/>
                      <w:vertAlign w:val="baseline"/>
                      <w:lang w:val="en-US" w:eastAsia="zh-CN"/>
                    </w:rPr>
                  </w:pPr>
                  <w:r>
                    <w:rPr>
                      <w:rFonts w:hint="eastAsia" w:ascii="Times New Roman" w:hAnsi="Times New Roman" w:eastAsia="宋体" w:cs="Times New Roman"/>
                      <w:color w:val="000000"/>
                      <w:sz w:val="21"/>
                      <w:szCs w:val="21"/>
                      <w:lang w:val="en-US" w:eastAsia="zh-CN"/>
                    </w:rPr>
                    <w:t>油雾</w:t>
                  </w:r>
                  <w:r>
                    <w:rPr>
                      <w:rFonts w:hint="default" w:ascii="Times New Roman" w:hAnsi="Times New Roman" w:eastAsia="宋体" w:cs="Times New Roman"/>
                      <w:color w:val="000000"/>
                      <w:sz w:val="21"/>
                      <w:szCs w:val="21"/>
                      <w:lang w:val="en-US" w:eastAsia="zh-CN"/>
                    </w:rPr>
                    <w:t>净化器+活性炭吸附装置进、出口</w:t>
                  </w:r>
                </w:p>
              </w:tc>
              <w:tc>
                <w:tcPr>
                  <w:tcW w:w="1362" w:type="pct"/>
                  <w:tcBorders>
                    <w:tl2br w:val="nil"/>
                    <w:tr2bl w:val="nil"/>
                  </w:tcBorders>
                  <w:noWrap w:val="0"/>
                  <w:vAlign w:val="center"/>
                </w:tcPr>
                <w:p w14:paraId="16BF7687">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非甲烷总烃、</w:t>
                  </w:r>
                  <w:r>
                    <w:rPr>
                      <w:rFonts w:hint="eastAsia" w:ascii="Times New Roman" w:hAnsi="Times New Roman" w:eastAsia="宋体" w:cs="Times New Roman"/>
                      <w:color w:val="auto"/>
                      <w:sz w:val="21"/>
                      <w:szCs w:val="21"/>
                      <w:lang w:val="en-US" w:eastAsia="zh-CN"/>
                    </w:rPr>
                    <w:t>油雾</w:t>
                  </w:r>
                </w:p>
              </w:tc>
              <w:tc>
                <w:tcPr>
                  <w:tcW w:w="1418" w:type="pct"/>
                  <w:vMerge w:val="restart"/>
                  <w:tcBorders>
                    <w:tl2br w:val="nil"/>
                    <w:tr2bl w:val="nil"/>
                  </w:tcBorders>
                  <w:noWrap w:val="0"/>
                  <w:vAlign w:val="center"/>
                </w:tcPr>
                <w:p w14:paraId="30E19E17">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spacing w:val="0"/>
                      <w:w w:val="100"/>
                      <w:sz w:val="21"/>
                      <w:szCs w:val="21"/>
                      <w:vertAlign w:val="baseline"/>
                    </w:rPr>
                  </w:pPr>
                  <w:r>
                    <w:rPr>
                      <w:rFonts w:hint="default" w:ascii="Times New Roman" w:hAnsi="Times New Roman" w:eastAsia="宋体" w:cs="Times New Roman"/>
                      <w:b w:val="0"/>
                      <w:bCs w:val="0"/>
                      <w:i w:val="0"/>
                      <w:iCs w:val="0"/>
                      <w:color w:val="000000"/>
                      <w:spacing w:val="0"/>
                      <w:w w:val="100"/>
                      <w:sz w:val="21"/>
                      <w:szCs w:val="21"/>
                      <w:vertAlign w:val="baseline"/>
                    </w:rPr>
                    <w:t>检测</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2</w:t>
                  </w:r>
                  <w:r>
                    <w:rPr>
                      <w:rFonts w:hint="default" w:ascii="Times New Roman" w:hAnsi="Times New Roman" w:eastAsia="宋体" w:cs="Times New Roman"/>
                      <w:b w:val="0"/>
                      <w:bCs w:val="0"/>
                      <w:i w:val="0"/>
                      <w:iCs w:val="0"/>
                      <w:color w:val="000000"/>
                      <w:spacing w:val="0"/>
                      <w:w w:val="100"/>
                      <w:sz w:val="21"/>
                      <w:szCs w:val="21"/>
                      <w:vertAlign w:val="baseline"/>
                    </w:rPr>
                    <w:t>天，</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3</w:t>
                  </w:r>
                  <w:r>
                    <w:rPr>
                      <w:rFonts w:hint="default" w:ascii="Times New Roman" w:hAnsi="Times New Roman" w:eastAsia="宋体" w:cs="Times New Roman"/>
                      <w:b w:val="0"/>
                      <w:bCs w:val="0"/>
                      <w:i w:val="0"/>
                      <w:iCs w:val="0"/>
                      <w:color w:val="000000"/>
                      <w:spacing w:val="0"/>
                      <w:w w:val="100"/>
                      <w:sz w:val="21"/>
                      <w:szCs w:val="21"/>
                      <w:vertAlign w:val="baseline"/>
                    </w:rPr>
                    <w:t>次</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w:t>
                  </w:r>
                  <w:r>
                    <w:rPr>
                      <w:rFonts w:hint="default" w:ascii="Times New Roman" w:hAnsi="Times New Roman" w:eastAsia="宋体" w:cs="Times New Roman"/>
                      <w:b w:val="0"/>
                      <w:bCs w:val="0"/>
                      <w:i w:val="0"/>
                      <w:iCs w:val="0"/>
                      <w:color w:val="000000"/>
                      <w:spacing w:val="0"/>
                      <w:w w:val="100"/>
                      <w:sz w:val="21"/>
                      <w:szCs w:val="21"/>
                      <w:vertAlign w:val="baseline"/>
                    </w:rPr>
                    <w:t>天</w:t>
                  </w:r>
                </w:p>
              </w:tc>
            </w:tr>
            <w:tr w14:paraId="5E23574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67" w:type="pct"/>
                  <w:vMerge w:val="continue"/>
                  <w:tcBorders>
                    <w:tl2br w:val="nil"/>
                    <w:tr2bl w:val="nil"/>
                  </w:tcBorders>
                  <w:noWrap w:val="0"/>
                  <w:vAlign w:val="center"/>
                </w:tcPr>
                <w:p w14:paraId="310A7E21">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p>
              </w:tc>
              <w:tc>
                <w:tcPr>
                  <w:tcW w:w="479" w:type="pct"/>
                  <w:vMerge w:val="continue"/>
                  <w:tcBorders>
                    <w:tl2br w:val="nil"/>
                    <w:tr2bl w:val="nil"/>
                  </w:tcBorders>
                  <w:noWrap w:val="0"/>
                  <w:vAlign w:val="center"/>
                </w:tcPr>
                <w:p w14:paraId="26766AB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p>
              </w:tc>
              <w:tc>
                <w:tcPr>
                  <w:tcW w:w="1372" w:type="pct"/>
                  <w:tcBorders>
                    <w:tl2br w:val="nil"/>
                    <w:tr2bl w:val="nil"/>
                  </w:tcBorders>
                  <w:noWrap w:val="0"/>
                  <w:vAlign w:val="center"/>
                </w:tcPr>
                <w:p w14:paraId="1AF48C8A">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i w:val="0"/>
                      <w:iCs w:val="0"/>
                      <w:color w:val="000000"/>
                      <w:spacing w:val="0"/>
                      <w:w w:val="100"/>
                      <w:sz w:val="21"/>
                      <w:szCs w:val="21"/>
                      <w:vertAlign w:val="baseline"/>
                      <w:lang w:val="en-US" w:eastAsia="zh-CN"/>
                    </w:rPr>
                  </w:pPr>
                  <w:r>
                    <w:rPr>
                      <w:rFonts w:hint="default" w:ascii="Times New Roman" w:hAnsi="Times New Roman" w:eastAsia="宋体" w:cs="Times New Roman"/>
                      <w:color w:val="000000"/>
                      <w:sz w:val="21"/>
                      <w:szCs w:val="21"/>
                      <w:lang w:val="en-US" w:eastAsia="zh-CN"/>
                    </w:rPr>
                    <w:t>袋式除尘器进、出口</w:t>
                  </w:r>
                </w:p>
              </w:tc>
              <w:tc>
                <w:tcPr>
                  <w:tcW w:w="1362" w:type="pct"/>
                  <w:tcBorders>
                    <w:tl2br w:val="nil"/>
                    <w:tr2bl w:val="nil"/>
                  </w:tcBorders>
                  <w:noWrap w:val="0"/>
                  <w:vAlign w:val="center"/>
                </w:tcPr>
                <w:p w14:paraId="7C78C595">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w:t>
                  </w:r>
                </w:p>
              </w:tc>
              <w:tc>
                <w:tcPr>
                  <w:tcW w:w="1418" w:type="pct"/>
                  <w:vMerge w:val="continue"/>
                  <w:tcBorders>
                    <w:tl2br w:val="nil"/>
                    <w:tr2bl w:val="nil"/>
                  </w:tcBorders>
                  <w:noWrap w:val="0"/>
                  <w:vAlign w:val="center"/>
                </w:tcPr>
                <w:p w14:paraId="48FC2284">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spacing w:val="0"/>
                      <w:w w:val="100"/>
                      <w:sz w:val="21"/>
                      <w:szCs w:val="21"/>
                      <w:vertAlign w:val="baseline"/>
                    </w:rPr>
                  </w:pPr>
                </w:p>
              </w:tc>
            </w:tr>
            <w:tr w14:paraId="6D2F92C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67" w:type="pct"/>
                  <w:vMerge w:val="continue"/>
                  <w:tcBorders>
                    <w:tl2br w:val="nil"/>
                    <w:tr2bl w:val="nil"/>
                  </w:tcBorders>
                  <w:noWrap w:val="0"/>
                  <w:vAlign w:val="center"/>
                </w:tcPr>
                <w:p w14:paraId="148F3F5A">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p>
              </w:tc>
              <w:tc>
                <w:tcPr>
                  <w:tcW w:w="479" w:type="pct"/>
                  <w:tcBorders>
                    <w:tl2br w:val="nil"/>
                    <w:tr2bl w:val="nil"/>
                  </w:tcBorders>
                  <w:noWrap w:val="0"/>
                  <w:vAlign w:val="center"/>
                </w:tcPr>
                <w:p w14:paraId="2E4A8F0C">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无组织废气</w:t>
                  </w:r>
                </w:p>
              </w:tc>
              <w:tc>
                <w:tcPr>
                  <w:tcW w:w="1372" w:type="pct"/>
                  <w:tcBorders>
                    <w:tl2br w:val="nil"/>
                    <w:tr2bl w:val="nil"/>
                  </w:tcBorders>
                  <w:noWrap w:val="0"/>
                  <w:vAlign w:val="center"/>
                </w:tcPr>
                <w:p w14:paraId="3654BB1F">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val="0"/>
                      <w:bCs w:val="0"/>
                      <w:i w:val="0"/>
                      <w:iCs w:val="0"/>
                      <w:color w:val="000000"/>
                      <w:spacing w:val="0"/>
                      <w:w w:val="100"/>
                      <w:sz w:val="21"/>
                      <w:szCs w:val="21"/>
                      <w:vertAlign w:val="baseline"/>
                      <w:lang w:val="en-US" w:eastAsia="zh-CN"/>
                    </w:rPr>
                    <w:t>厂界上</w:t>
                  </w:r>
                  <w:r>
                    <w:rPr>
                      <w:rFonts w:hint="default" w:ascii="Times New Roman" w:hAnsi="Times New Roman" w:eastAsia="宋体" w:cs="Times New Roman"/>
                      <w:b w:val="0"/>
                      <w:bCs w:val="0"/>
                      <w:i w:val="0"/>
                      <w:iCs w:val="0"/>
                      <w:color w:val="000000"/>
                      <w:spacing w:val="0"/>
                      <w:w w:val="100"/>
                      <w:sz w:val="21"/>
                      <w:szCs w:val="21"/>
                      <w:vertAlign w:val="baseline"/>
                    </w:rPr>
                    <w:t>风向1#</w:t>
                  </w:r>
                  <w:r>
                    <w:rPr>
                      <w:rFonts w:hint="default" w:ascii="Times New Roman" w:hAnsi="Times New Roman" w:eastAsia="宋体" w:cs="Times New Roman"/>
                      <w:b w:val="0"/>
                      <w:bCs w:val="0"/>
                      <w:i w:val="0"/>
                      <w:iCs w:val="0"/>
                      <w:color w:val="000000"/>
                      <w:spacing w:val="0"/>
                      <w:w w:val="100"/>
                      <w:sz w:val="21"/>
                      <w:szCs w:val="21"/>
                      <w:vertAlign w:val="baseline"/>
                      <w:lang w:eastAsia="zh-CN"/>
                    </w:rPr>
                    <w:t>，</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下风向</w:t>
                  </w:r>
                  <w:r>
                    <w:rPr>
                      <w:rFonts w:hint="default" w:ascii="Times New Roman" w:hAnsi="Times New Roman" w:eastAsia="宋体" w:cs="Times New Roman"/>
                      <w:b w:val="0"/>
                      <w:bCs w:val="0"/>
                      <w:i w:val="0"/>
                      <w:iCs w:val="0"/>
                      <w:color w:val="000000"/>
                      <w:spacing w:val="0"/>
                      <w:w w:val="100"/>
                      <w:sz w:val="21"/>
                      <w:szCs w:val="21"/>
                      <w:vertAlign w:val="baseline"/>
                    </w:rPr>
                    <w:t>2#、3#、4#</w:t>
                  </w:r>
                </w:p>
              </w:tc>
              <w:tc>
                <w:tcPr>
                  <w:tcW w:w="1362" w:type="pct"/>
                  <w:tcBorders>
                    <w:tl2br w:val="nil"/>
                    <w:tr2bl w:val="nil"/>
                  </w:tcBorders>
                  <w:noWrap w:val="0"/>
                  <w:vAlign w:val="center"/>
                </w:tcPr>
                <w:p w14:paraId="775C3941">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i/>
                      <w:iCs/>
                      <w:color w:val="auto"/>
                      <w:sz w:val="21"/>
                      <w:szCs w:val="21"/>
                      <w:lang w:val="en-US" w:eastAsia="zh-CN"/>
                    </w:rPr>
                  </w:pPr>
                  <w:r>
                    <w:rPr>
                      <w:rFonts w:hint="default" w:ascii="Times New Roman" w:hAnsi="Times New Roman" w:eastAsia="宋体" w:cs="Times New Roman"/>
                      <w:color w:val="auto"/>
                      <w:sz w:val="21"/>
                      <w:szCs w:val="21"/>
                      <w:lang w:val="en-US" w:eastAsia="zh-CN"/>
                    </w:rPr>
                    <w:t>颗粒物、非甲烷总烃</w:t>
                  </w:r>
                </w:p>
              </w:tc>
              <w:tc>
                <w:tcPr>
                  <w:tcW w:w="1418" w:type="pct"/>
                  <w:tcBorders>
                    <w:tl2br w:val="nil"/>
                    <w:tr2bl w:val="nil"/>
                  </w:tcBorders>
                  <w:noWrap w:val="0"/>
                  <w:vAlign w:val="center"/>
                </w:tcPr>
                <w:p w14:paraId="611DFAED">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val="0"/>
                      <w:i w:val="0"/>
                      <w:iCs w:val="0"/>
                      <w:color w:val="000000"/>
                      <w:spacing w:val="0"/>
                      <w:w w:val="100"/>
                      <w:sz w:val="21"/>
                      <w:szCs w:val="21"/>
                      <w:vertAlign w:val="baseline"/>
                    </w:rPr>
                    <w:t>检测</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2</w:t>
                  </w:r>
                  <w:r>
                    <w:rPr>
                      <w:rFonts w:hint="default" w:ascii="Times New Roman" w:hAnsi="Times New Roman" w:eastAsia="宋体" w:cs="Times New Roman"/>
                      <w:b w:val="0"/>
                      <w:bCs w:val="0"/>
                      <w:i w:val="0"/>
                      <w:iCs w:val="0"/>
                      <w:color w:val="000000"/>
                      <w:spacing w:val="0"/>
                      <w:w w:val="100"/>
                      <w:sz w:val="21"/>
                      <w:szCs w:val="21"/>
                      <w:vertAlign w:val="baseline"/>
                    </w:rPr>
                    <w:t>天，</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4</w:t>
                  </w:r>
                  <w:r>
                    <w:rPr>
                      <w:rFonts w:hint="default" w:ascii="Times New Roman" w:hAnsi="Times New Roman" w:eastAsia="宋体" w:cs="Times New Roman"/>
                      <w:b w:val="0"/>
                      <w:bCs w:val="0"/>
                      <w:i w:val="0"/>
                      <w:iCs w:val="0"/>
                      <w:color w:val="000000"/>
                      <w:spacing w:val="0"/>
                      <w:w w:val="100"/>
                      <w:sz w:val="21"/>
                      <w:szCs w:val="21"/>
                      <w:vertAlign w:val="baseline"/>
                    </w:rPr>
                    <w:t>次</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w:t>
                  </w:r>
                  <w:r>
                    <w:rPr>
                      <w:rFonts w:hint="default" w:ascii="Times New Roman" w:hAnsi="Times New Roman" w:eastAsia="宋体" w:cs="Times New Roman"/>
                      <w:b w:val="0"/>
                      <w:bCs w:val="0"/>
                      <w:i w:val="0"/>
                      <w:iCs w:val="0"/>
                      <w:color w:val="000000"/>
                      <w:spacing w:val="0"/>
                      <w:w w:val="100"/>
                      <w:sz w:val="21"/>
                      <w:szCs w:val="21"/>
                      <w:vertAlign w:val="baseline"/>
                    </w:rPr>
                    <w:t>天</w:t>
                  </w:r>
                </w:p>
              </w:tc>
            </w:tr>
            <w:tr w14:paraId="34C2F2E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47" w:type="pct"/>
                  <w:gridSpan w:val="2"/>
                  <w:tcBorders>
                    <w:tl2br w:val="nil"/>
                    <w:tr2bl w:val="nil"/>
                  </w:tcBorders>
                  <w:noWrap w:val="0"/>
                  <w:vAlign w:val="center"/>
                </w:tcPr>
                <w:p w14:paraId="4934196F">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废水</w:t>
                  </w:r>
                </w:p>
              </w:tc>
              <w:tc>
                <w:tcPr>
                  <w:tcW w:w="1372" w:type="pct"/>
                  <w:tcBorders>
                    <w:tl2br w:val="nil"/>
                    <w:tr2bl w:val="nil"/>
                  </w:tcBorders>
                  <w:noWrap w:val="0"/>
                  <w:vAlign w:val="center"/>
                </w:tcPr>
                <w:p w14:paraId="40D416B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b w:val="0"/>
                      <w:bCs w:val="0"/>
                      <w:i w:val="0"/>
                      <w:iCs w:val="0"/>
                      <w:color w:val="000000"/>
                      <w:spacing w:val="0"/>
                      <w:w w:val="100"/>
                      <w:sz w:val="21"/>
                      <w:szCs w:val="21"/>
                      <w:vertAlign w:val="baseline"/>
                      <w:lang w:val="en-US" w:eastAsia="zh-CN"/>
                    </w:rPr>
                  </w:pPr>
                  <w:r>
                    <w:rPr>
                      <w:rFonts w:hint="default" w:ascii="Times New Roman" w:hAnsi="Times New Roman" w:eastAsia="宋体" w:cs="Times New Roman"/>
                      <w:b w:val="0"/>
                      <w:bCs w:val="0"/>
                      <w:i w:val="0"/>
                      <w:iCs w:val="0"/>
                      <w:color w:val="000000"/>
                      <w:spacing w:val="0"/>
                      <w:w w:val="100"/>
                      <w:sz w:val="21"/>
                      <w:szCs w:val="21"/>
                      <w:vertAlign w:val="baseline"/>
                      <w:lang w:val="en-US" w:eastAsia="zh-CN"/>
                    </w:rPr>
                    <w:t>厂区总排口</w:t>
                  </w:r>
                </w:p>
              </w:tc>
              <w:tc>
                <w:tcPr>
                  <w:tcW w:w="1362" w:type="pct"/>
                  <w:tcBorders>
                    <w:tl2br w:val="nil"/>
                    <w:tr2bl w:val="nil"/>
                  </w:tcBorders>
                  <w:noWrap w:val="0"/>
                  <w:vAlign w:val="center"/>
                </w:tcPr>
                <w:p w14:paraId="20DD5E1A">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悬浮物、化学需氧量、氨氮、总磷、总氮</w:t>
                  </w:r>
                </w:p>
              </w:tc>
              <w:tc>
                <w:tcPr>
                  <w:tcW w:w="1418" w:type="pct"/>
                  <w:tcBorders>
                    <w:tl2br w:val="nil"/>
                    <w:tr2bl w:val="nil"/>
                  </w:tcBorders>
                  <w:noWrap w:val="0"/>
                  <w:vAlign w:val="center"/>
                </w:tcPr>
                <w:p w14:paraId="6CBCAE4E">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i w:val="0"/>
                      <w:iCs w:val="0"/>
                      <w:color w:val="000000"/>
                      <w:spacing w:val="0"/>
                      <w:w w:val="100"/>
                      <w:sz w:val="21"/>
                      <w:szCs w:val="21"/>
                      <w:vertAlign w:val="baseline"/>
                    </w:rPr>
                  </w:pPr>
                  <w:r>
                    <w:rPr>
                      <w:rFonts w:hint="default" w:ascii="Times New Roman" w:hAnsi="Times New Roman" w:eastAsia="宋体" w:cs="Times New Roman"/>
                      <w:b w:val="0"/>
                      <w:bCs w:val="0"/>
                      <w:i w:val="0"/>
                      <w:iCs w:val="0"/>
                      <w:color w:val="000000"/>
                      <w:spacing w:val="0"/>
                      <w:w w:val="100"/>
                      <w:sz w:val="21"/>
                      <w:szCs w:val="21"/>
                      <w:vertAlign w:val="baseline"/>
                    </w:rPr>
                    <w:t>检测</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2</w:t>
                  </w:r>
                  <w:r>
                    <w:rPr>
                      <w:rFonts w:hint="default" w:ascii="Times New Roman" w:hAnsi="Times New Roman" w:eastAsia="宋体" w:cs="Times New Roman"/>
                      <w:b w:val="0"/>
                      <w:bCs w:val="0"/>
                      <w:i w:val="0"/>
                      <w:iCs w:val="0"/>
                      <w:color w:val="000000"/>
                      <w:spacing w:val="0"/>
                      <w:w w:val="100"/>
                      <w:sz w:val="21"/>
                      <w:szCs w:val="21"/>
                      <w:vertAlign w:val="baseline"/>
                    </w:rPr>
                    <w:t>天，</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4</w:t>
                  </w:r>
                  <w:r>
                    <w:rPr>
                      <w:rFonts w:hint="default" w:ascii="Times New Roman" w:hAnsi="Times New Roman" w:eastAsia="宋体" w:cs="Times New Roman"/>
                      <w:b w:val="0"/>
                      <w:bCs w:val="0"/>
                      <w:i w:val="0"/>
                      <w:iCs w:val="0"/>
                      <w:color w:val="000000"/>
                      <w:spacing w:val="0"/>
                      <w:w w:val="100"/>
                      <w:sz w:val="21"/>
                      <w:szCs w:val="21"/>
                      <w:vertAlign w:val="baseline"/>
                    </w:rPr>
                    <w:t>次</w:t>
                  </w:r>
                  <w:r>
                    <w:rPr>
                      <w:rFonts w:hint="default" w:ascii="Times New Roman" w:hAnsi="Times New Roman" w:eastAsia="宋体" w:cs="Times New Roman"/>
                      <w:b w:val="0"/>
                      <w:bCs w:val="0"/>
                      <w:i w:val="0"/>
                      <w:iCs w:val="0"/>
                      <w:color w:val="000000"/>
                      <w:spacing w:val="0"/>
                      <w:w w:val="100"/>
                      <w:sz w:val="21"/>
                      <w:szCs w:val="21"/>
                      <w:vertAlign w:val="baseline"/>
                      <w:lang w:val="en-US" w:eastAsia="zh-CN"/>
                    </w:rPr>
                    <w:t>/</w:t>
                  </w:r>
                  <w:r>
                    <w:rPr>
                      <w:rFonts w:hint="default" w:ascii="Times New Roman" w:hAnsi="Times New Roman" w:eastAsia="宋体" w:cs="Times New Roman"/>
                      <w:b w:val="0"/>
                      <w:bCs w:val="0"/>
                      <w:i w:val="0"/>
                      <w:iCs w:val="0"/>
                      <w:color w:val="000000"/>
                      <w:spacing w:val="0"/>
                      <w:w w:val="100"/>
                      <w:sz w:val="21"/>
                      <w:szCs w:val="21"/>
                      <w:vertAlign w:val="baseline"/>
                    </w:rPr>
                    <w:t>天</w:t>
                  </w:r>
                </w:p>
              </w:tc>
            </w:tr>
            <w:tr w14:paraId="1D88C7B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847" w:type="pct"/>
                  <w:gridSpan w:val="2"/>
                  <w:tcBorders>
                    <w:tl2br w:val="nil"/>
                    <w:tr2bl w:val="nil"/>
                  </w:tcBorders>
                  <w:noWrap w:val="0"/>
                  <w:vAlign w:val="center"/>
                </w:tcPr>
                <w:p w14:paraId="6AFCCF8B">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噪声</w:t>
                  </w:r>
                </w:p>
              </w:tc>
              <w:tc>
                <w:tcPr>
                  <w:tcW w:w="1372" w:type="pct"/>
                  <w:tcBorders>
                    <w:tl2br w:val="nil"/>
                    <w:tr2bl w:val="nil"/>
                  </w:tcBorders>
                  <w:noWrap w:val="0"/>
                  <w:vAlign w:val="center"/>
                </w:tcPr>
                <w:p w14:paraId="5D0F24C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auto"/>
                      <w:sz w:val="21"/>
                      <w:szCs w:val="21"/>
                      <w:lang w:val="en-US" w:eastAsia="zh-CN"/>
                    </w:rPr>
                    <w:t>厂界四周外1m</w:t>
                  </w:r>
                </w:p>
              </w:tc>
              <w:tc>
                <w:tcPr>
                  <w:tcW w:w="1362" w:type="pct"/>
                  <w:tcBorders>
                    <w:tl2br w:val="nil"/>
                    <w:tr2bl w:val="nil"/>
                  </w:tcBorders>
                  <w:noWrap w:val="0"/>
                  <w:vAlign w:val="center"/>
                </w:tcPr>
                <w:p w14:paraId="7DE6F50A">
                  <w:pPr>
                    <w:keepNext w:val="0"/>
                    <w:keepLines w:val="0"/>
                    <w:pageBreakBefore w:val="0"/>
                    <w:widowControl/>
                    <w:kinsoku/>
                    <w:wordWrap/>
                    <w:overflowPunct/>
                    <w:topLinePunct w:val="0"/>
                    <w:autoSpaceDE/>
                    <w:autoSpaceDN/>
                    <w:bidi w:val="0"/>
                    <w:adjustRightInd/>
                    <w:snapToGrid/>
                    <w:spacing w:after="0" w:line="240" w:lineRule="auto"/>
                    <w:ind w:firstLine="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等效连续A声级</w:t>
                  </w:r>
                </w:p>
              </w:tc>
              <w:tc>
                <w:tcPr>
                  <w:tcW w:w="1418" w:type="pct"/>
                  <w:tcBorders>
                    <w:tl2br w:val="nil"/>
                    <w:tr2bl w:val="nil"/>
                  </w:tcBorders>
                  <w:noWrap w:val="0"/>
                  <w:vAlign w:val="center"/>
                </w:tcPr>
                <w:p w14:paraId="131FD8E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检测2天，</w:t>
                  </w:r>
                  <w:r>
                    <w:rPr>
                      <w:rFonts w:hint="default" w:ascii="Times New Roman" w:hAnsi="Times New Roman" w:eastAsia="宋体" w:cs="Times New Roman"/>
                      <w:color w:val="auto"/>
                      <w:sz w:val="21"/>
                      <w:szCs w:val="21"/>
                      <w:lang w:val="en-US" w:eastAsia="zh-CN"/>
                    </w:rPr>
                    <w:t>昼、夜各1次</w:t>
                  </w:r>
                </w:p>
              </w:tc>
            </w:tr>
          </w:tbl>
          <w:p w14:paraId="0A8F38DC">
            <w:pPr>
              <w:spacing w:before="62" w:beforeLines="20" w:line="360" w:lineRule="auto"/>
              <w:rPr>
                <w:rFonts w:hint="eastAsia" w:eastAsia="仿宋_GB2312"/>
                <w:color w:val="000000"/>
                <w:sz w:val="21"/>
                <w:szCs w:val="21"/>
                <w:highlight w:val="yellow"/>
              </w:rPr>
            </w:pPr>
          </w:p>
          <w:p w14:paraId="42596925">
            <w:pPr>
              <w:spacing w:before="62" w:beforeLines="20" w:line="360" w:lineRule="auto"/>
              <w:rPr>
                <w:rFonts w:hint="eastAsia" w:eastAsia="仿宋_GB2312"/>
                <w:color w:val="000000"/>
                <w:sz w:val="21"/>
                <w:szCs w:val="21"/>
                <w:highlight w:val="yellow"/>
              </w:rPr>
            </w:pPr>
          </w:p>
          <w:p w14:paraId="3A94E40E">
            <w:pPr>
              <w:spacing w:before="62" w:beforeLines="20" w:line="360" w:lineRule="auto"/>
              <w:rPr>
                <w:rFonts w:hint="eastAsia" w:eastAsia="仿宋_GB2312"/>
                <w:color w:val="000000"/>
                <w:sz w:val="21"/>
                <w:szCs w:val="21"/>
                <w:highlight w:val="yellow"/>
              </w:rPr>
            </w:pPr>
          </w:p>
          <w:p w14:paraId="32A61746">
            <w:pPr>
              <w:spacing w:before="62" w:beforeLines="20" w:line="360" w:lineRule="auto"/>
              <w:rPr>
                <w:rFonts w:hint="eastAsia" w:eastAsia="仿宋_GB2312"/>
                <w:color w:val="000000"/>
                <w:sz w:val="21"/>
                <w:szCs w:val="21"/>
                <w:highlight w:val="yellow"/>
              </w:rPr>
            </w:pPr>
          </w:p>
          <w:p w14:paraId="398C52EA">
            <w:pPr>
              <w:spacing w:before="62" w:beforeLines="20" w:line="360" w:lineRule="auto"/>
              <w:rPr>
                <w:rFonts w:hint="eastAsia" w:eastAsia="仿宋_GB2312"/>
                <w:color w:val="000000"/>
                <w:sz w:val="21"/>
                <w:szCs w:val="21"/>
                <w:highlight w:val="yellow"/>
              </w:rPr>
            </w:pPr>
          </w:p>
          <w:p w14:paraId="62825236">
            <w:pPr>
              <w:spacing w:before="62" w:beforeLines="20" w:line="360" w:lineRule="auto"/>
              <w:rPr>
                <w:rFonts w:hint="eastAsia" w:eastAsia="仿宋_GB2312"/>
                <w:color w:val="000000"/>
                <w:sz w:val="21"/>
                <w:szCs w:val="21"/>
                <w:highlight w:val="yellow"/>
              </w:rPr>
            </w:pPr>
          </w:p>
          <w:p w14:paraId="10353F54">
            <w:pPr>
              <w:spacing w:before="62" w:beforeLines="20" w:line="360" w:lineRule="auto"/>
              <w:rPr>
                <w:rFonts w:hint="eastAsia" w:eastAsia="仿宋_GB2312"/>
                <w:color w:val="000000"/>
                <w:sz w:val="21"/>
                <w:szCs w:val="21"/>
                <w:highlight w:val="yellow"/>
              </w:rPr>
            </w:pPr>
          </w:p>
          <w:p w14:paraId="59104640">
            <w:pPr>
              <w:spacing w:before="62" w:beforeLines="20" w:line="360" w:lineRule="auto"/>
              <w:rPr>
                <w:rFonts w:hint="eastAsia" w:eastAsia="仿宋_GB2312"/>
                <w:color w:val="000000"/>
                <w:sz w:val="21"/>
                <w:szCs w:val="21"/>
                <w:highlight w:val="yellow"/>
              </w:rPr>
            </w:pPr>
          </w:p>
          <w:p w14:paraId="3E98C7EB">
            <w:pPr>
              <w:spacing w:before="62" w:beforeLines="20" w:line="360" w:lineRule="auto"/>
              <w:rPr>
                <w:rFonts w:hint="eastAsia" w:eastAsia="仿宋_GB2312"/>
                <w:color w:val="000000"/>
                <w:sz w:val="21"/>
                <w:szCs w:val="21"/>
                <w:highlight w:val="yellow"/>
              </w:rPr>
            </w:pPr>
          </w:p>
          <w:p w14:paraId="6E3A8B30">
            <w:pPr>
              <w:spacing w:before="62" w:beforeLines="20" w:line="360" w:lineRule="auto"/>
              <w:rPr>
                <w:rFonts w:hint="eastAsia" w:eastAsia="仿宋_GB2312"/>
                <w:color w:val="000000"/>
                <w:sz w:val="21"/>
                <w:szCs w:val="21"/>
                <w:highlight w:val="yellow"/>
              </w:rPr>
            </w:pPr>
          </w:p>
          <w:p w14:paraId="55B7A4FB">
            <w:pPr>
              <w:spacing w:before="62" w:beforeLines="20" w:line="360" w:lineRule="auto"/>
              <w:rPr>
                <w:rFonts w:hint="eastAsia" w:eastAsia="仿宋_GB2312"/>
                <w:color w:val="000000"/>
                <w:sz w:val="21"/>
                <w:szCs w:val="21"/>
                <w:highlight w:val="yellow"/>
              </w:rPr>
            </w:pPr>
          </w:p>
          <w:p w14:paraId="205BFCAC">
            <w:pPr>
              <w:spacing w:before="62" w:beforeLines="20" w:line="360" w:lineRule="auto"/>
              <w:rPr>
                <w:rFonts w:hint="eastAsia" w:eastAsia="仿宋_GB2312"/>
                <w:color w:val="000000"/>
                <w:sz w:val="21"/>
                <w:szCs w:val="21"/>
                <w:highlight w:val="yellow"/>
              </w:rPr>
            </w:pPr>
          </w:p>
          <w:p w14:paraId="4FFCD4AD">
            <w:pPr>
              <w:spacing w:before="62" w:beforeLines="20" w:line="360" w:lineRule="auto"/>
              <w:rPr>
                <w:rFonts w:hint="eastAsia" w:eastAsia="仿宋_GB2312"/>
                <w:color w:val="000000"/>
                <w:sz w:val="21"/>
                <w:szCs w:val="21"/>
                <w:highlight w:val="yellow"/>
              </w:rPr>
            </w:pPr>
          </w:p>
          <w:p w14:paraId="2B66F767">
            <w:pPr>
              <w:spacing w:before="62" w:beforeLines="20" w:line="360" w:lineRule="auto"/>
              <w:rPr>
                <w:rFonts w:hint="eastAsia" w:eastAsia="仿宋_GB2312"/>
                <w:color w:val="000000"/>
                <w:sz w:val="21"/>
                <w:szCs w:val="21"/>
                <w:highlight w:val="yellow"/>
              </w:rPr>
            </w:pPr>
          </w:p>
        </w:tc>
      </w:tr>
    </w:tbl>
    <w:p w14:paraId="05E036C4">
      <w:pPr>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25D0016">
      <w:pPr>
        <w:spacing w:after="0" w:afterLines="0" w:line="360" w:lineRule="auto"/>
        <w:rPr>
          <w:rFonts w:hint="eastAsia" w:eastAsia="仿宋_GB2312"/>
          <w:b/>
          <w:color w:val="000000"/>
          <w:sz w:val="24"/>
          <w:szCs w:val="24"/>
          <w:highlight w:val="none"/>
        </w:rPr>
      </w:pPr>
      <w:r>
        <w:rPr>
          <w:rFonts w:eastAsia="仿宋_GB2312"/>
          <w:b/>
          <w:color w:val="000000"/>
          <w:sz w:val="24"/>
          <w:szCs w:val="24"/>
          <w:highlight w:val="none"/>
        </w:rPr>
        <w:t>表</w:t>
      </w:r>
      <w:r>
        <w:rPr>
          <w:rFonts w:hint="eastAsia" w:eastAsia="仿宋_GB2312"/>
          <w:b/>
          <w:color w:val="000000"/>
          <w:sz w:val="24"/>
          <w:szCs w:val="24"/>
          <w:highlight w:val="none"/>
        </w:rPr>
        <w:t>七</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F12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24" w:type="dxa"/>
            <w:noWrap w:val="0"/>
            <w:vAlign w:val="top"/>
          </w:tcPr>
          <w:p w14:paraId="0BDC398F">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14:textFill>
                  <w14:solidFill>
                    <w14:schemeClr w14:val="tx1"/>
                  </w14:solidFill>
                </w14:textFill>
              </w:rPr>
              <w:t>验收监测期间生产工况记录：</w:t>
            </w:r>
          </w:p>
          <w:p w14:paraId="3C1D3999">
            <w:pPr>
              <w:spacing w:after="0" w:line="460" w:lineRule="exact"/>
              <w:ind w:firstLine="480" w:firstLineChars="200"/>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14:textFill>
                  <w14:solidFill>
                    <w14:schemeClr w14:val="tx1"/>
                  </w14:solidFill>
                </w14:textFill>
              </w:rPr>
              <w:t>验收监测期间，该项目正常生产，主体工程调试工况稳定，各项污染防治设施运行稳定</w:t>
            </w:r>
            <w:r>
              <w:rPr>
                <w:rFonts w:ascii="Times New Roman" w:hAnsi="Times New Roman" w:eastAsia="宋体"/>
                <w:bCs/>
                <w:color w:val="000000" w:themeColor="text1"/>
                <w:sz w:val="24"/>
                <w:szCs w:val="24"/>
                <w:highlight w:val="none"/>
                <w14:textFill>
                  <w14:solidFill>
                    <w14:schemeClr w14:val="tx1"/>
                  </w14:solidFill>
                </w14:textFill>
              </w:rPr>
              <w:t>，符合验收</w:t>
            </w:r>
            <w:r>
              <w:rPr>
                <w:rFonts w:hint="eastAsia" w:ascii="Times New Roman" w:hAnsi="Times New Roman" w:eastAsia="宋体"/>
                <w:bCs/>
                <w:color w:val="000000" w:themeColor="text1"/>
                <w:sz w:val="24"/>
                <w:szCs w:val="24"/>
                <w:highlight w:val="none"/>
                <w14:textFill>
                  <w14:solidFill>
                    <w14:schemeClr w14:val="tx1"/>
                  </w14:solidFill>
                </w14:textFill>
              </w:rPr>
              <w:t>监测</w:t>
            </w:r>
            <w:r>
              <w:rPr>
                <w:rFonts w:ascii="Times New Roman" w:hAnsi="Times New Roman" w:eastAsia="宋体"/>
                <w:bCs/>
                <w:color w:val="000000" w:themeColor="text1"/>
                <w:sz w:val="24"/>
                <w:szCs w:val="24"/>
                <w:highlight w:val="none"/>
                <w14:textFill>
                  <w14:solidFill>
                    <w14:schemeClr w14:val="tx1"/>
                  </w14:solidFill>
                </w14:textFill>
              </w:rPr>
              <w:t>期间对生产工况的要求。</w:t>
            </w:r>
            <w:r>
              <w:rPr>
                <w:rFonts w:hint="eastAsia" w:ascii="Times New Roman" w:hAnsi="Times New Roman" w:eastAsia="宋体"/>
                <w:bCs/>
                <w:color w:val="000000" w:themeColor="text1"/>
                <w:sz w:val="24"/>
                <w:szCs w:val="24"/>
                <w:highlight w:val="none"/>
                <w14:textFill>
                  <w14:solidFill>
                    <w14:schemeClr w14:val="tx1"/>
                  </w14:solidFill>
                </w14:textFill>
              </w:rPr>
              <w:t>生产运行工况见</w:t>
            </w:r>
            <w:r>
              <w:rPr>
                <w:rFonts w:ascii="Times New Roman" w:hAnsi="Times New Roman" w:eastAsia="宋体"/>
                <w:bCs/>
                <w:color w:val="000000" w:themeColor="text1"/>
                <w:sz w:val="24"/>
                <w:szCs w:val="24"/>
                <w:highlight w:val="none"/>
                <w14:textFill>
                  <w14:solidFill>
                    <w14:schemeClr w14:val="tx1"/>
                  </w14:solidFill>
                </w14:textFill>
              </w:rPr>
              <w:t>下表。</w:t>
            </w:r>
          </w:p>
          <w:p w14:paraId="04F9A580">
            <w:pPr>
              <w:spacing w:after="0" w:line="460" w:lineRule="exact"/>
              <w:ind w:firstLine="480" w:firstLineChars="200"/>
              <w:textAlignment w:val="baseline"/>
              <w:rPr>
                <w:rFonts w:hint="eastAsia" w:ascii="Times New Roman" w:hAnsi="Times New Roman" w:eastAsia="黑体" w:cs="宋体"/>
                <w:bCs/>
                <w:color w:val="000000" w:themeColor="text1"/>
                <w:sz w:val="24"/>
                <w:szCs w:val="24"/>
                <w:highlight w:val="none"/>
                <w14:textFill>
                  <w14:solidFill>
                    <w14:schemeClr w14:val="tx1"/>
                  </w14:solidFill>
                </w14:textFill>
              </w:rPr>
            </w:pPr>
            <w:r>
              <w:rPr>
                <w:rFonts w:ascii="Times New Roman" w:hAnsi="Times New Roman" w:eastAsia="黑体" w:cs="宋体"/>
                <w:bCs/>
                <w:color w:val="000000" w:themeColor="text1"/>
                <w:sz w:val="24"/>
                <w:szCs w:val="24"/>
                <w:highlight w:val="none"/>
                <w14:textFill>
                  <w14:solidFill>
                    <w14:schemeClr w14:val="tx1"/>
                  </w14:solidFill>
                </w14:textFill>
              </w:rPr>
              <w:t>表</w:t>
            </w:r>
            <w:r>
              <w:rPr>
                <w:rFonts w:hint="eastAsia" w:ascii="Times New Roman" w:hAnsi="Times New Roman" w:eastAsia="黑体" w:cs="宋体"/>
                <w:bCs/>
                <w:color w:val="000000" w:themeColor="text1"/>
                <w:sz w:val="24"/>
                <w:szCs w:val="24"/>
                <w:highlight w:val="none"/>
                <w14:textFill>
                  <w14:solidFill>
                    <w14:schemeClr w14:val="tx1"/>
                  </w14:solidFill>
                </w14:textFill>
              </w:rPr>
              <w:t>1</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7</w:t>
            </w:r>
            <w:r>
              <w:rPr>
                <w:rFonts w:ascii="Times New Roman" w:hAnsi="Times New Roman" w:eastAsia="黑体" w:cs="宋体"/>
                <w:bCs/>
                <w:color w:val="000000" w:themeColor="text1"/>
                <w:sz w:val="24"/>
                <w:szCs w:val="24"/>
                <w:highlight w:val="none"/>
                <w14:textFill>
                  <w14:solidFill>
                    <w14:schemeClr w14:val="tx1"/>
                  </w14:solidFill>
                </w14:textFill>
              </w:rPr>
              <w:t xml:space="preserve">                   验收期间工况负荷表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1113"/>
              <w:gridCol w:w="2469"/>
              <w:gridCol w:w="1943"/>
              <w:gridCol w:w="1486"/>
            </w:tblGrid>
            <w:tr w14:paraId="673FC09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noWrap w:val="0"/>
                  <w:vAlign w:val="center"/>
                </w:tcPr>
                <w:p w14:paraId="7310F860">
                  <w:pPr>
                    <w:spacing w:after="0"/>
                    <w:jc w:val="center"/>
                    <w:rPr>
                      <w:rFonts w:ascii="Times New Roman" w:hAnsi="Times New Roman" w:eastAsia="宋体"/>
                      <w:b/>
                      <w:color w:val="000000" w:themeColor="text1"/>
                      <w:sz w:val="21"/>
                      <w:szCs w:val="21"/>
                      <w:highlight w:val="none"/>
                      <w14:textFill>
                        <w14:solidFill>
                          <w14:schemeClr w14:val="tx1"/>
                        </w14:solidFill>
                      </w14:textFill>
                    </w:rPr>
                  </w:pPr>
                  <w:r>
                    <w:rPr>
                      <w:rFonts w:hint="eastAsia" w:ascii="Times New Roman" w:hAnsi="Times New Roman" w:eastAsia="宋体"/>
                      <w:b/>
                      <w:color w:val="000000" w:themeColor="text1"/>
                      <w:sz w:val="21"/>
                      <w:szCs w:val="21"/>
                      <w:highlight w:val="none"/>
                      <w14:textFill>
                        <w14:solidFill>
                          <w14:schemeClr w14:val="tx1"/>
                        </w14:solidFill>
                      </w14:textFill>
                    </w:rPr>
                    <w:t>监测</w:t>
                  </w:r>
                  <w:r>
                    <w:rPr>
                      <w:rFonts w:ascii="Times New Roman" w:hAnsi="Times New Roman" w:eastAsia="宋体"/>
                      <w:b/>
                      <w:color w:val="000000" w:themeColor="text1"/>
                      <w:sz w:val="21"/>
                      <w:szCs w:val="21"/>
                      <w:highlight w:val="none"/>
                      <w14:textFill>
                        <w14:solidFill>
                          <w14:schemeClr w14:val="tx1"/>
                        </w14:solidFill>
                      </w14:textFill>
                    </w:rPr>
                    <w:t>时间</w:t>
                  </w:r>
                </w:p>
              </w:tc>
              <w:tc>
                <w:tcPr>
                  <w:tcW w:w="670" w:type="pct"/>
                  <w:noWrap w:val="0"/>
                  <w:vAlign w:val="center"/>
                </w:tcPr>
                <w:p w14:paraId="36D97CE3">
                  <w:pPr>
                    <w:spacing w:after="0"/>
                    <w:jc w:val="center"/>
                    <w:rPr>
                      <w:rFonts w:ascii="Times New Roman" w:hAnsi="Times New Roman" w:eastAsia="宋体"/>
                      <w:b/>
                      <w:color w:val="000000" w:themeColor="text1"/>
                      <w:sz w:val="21"/>
                      <w:szCs w:val="21"/>
                      <w:highlight w:val="none"/>
                      <w14:textFill>
                        <w14:solidFill>
                          <w14:schemeClr w14:val="tx1"/>
                        </w14:solidFill>
                      </w14:textFill>
                    </w:rPr>
                  </w:pPr>
                  <w:r>
                    <w:rPr>
                      <w:rFonts w:hint="eastAsia" w:ascii="Times New Roman" w:hAnsi="Times New Roman" w:eastAsia="宋体"/>
                      <w:b/>
                      <w:color w:val="000000" w:themeColor="text1"/>
                      <w:sz w:val="21"/>
                      <w:szCs w:val="21"/>
                      <w:highlight w:val="none"/>
                      <w14:textFill>
                        <w14:solidFill>
                          <w14:schemeClr w14:val="tx1"/>
                        </w14:solidFill>
                      </w14:textFill>
                    </w:rPr>
                    <w:t>产品名称</w:t>
                  </w:r>
                </w:p>
              </w:tc>
              <w:tc>
                <w:tcPr>
                  <w:tcW w:w="1487" w:type="pct"/>
                  <w:noWrap w:val="0"/>
                  <w:vAlign w:val="center"/>
                </w:tcPr>
                <w:p w14:paraId="7892987B">
                  <w:pPr>
                    <w:spacing w:after="0"/>
                    <w:jc w:val="center"/>
                    <w:rPr>
                      <w:rFonts w:hint="default" w:ascii="Times New Roman" w:hAnsi="Times New Roman" w:eastAsia="宋体"/>
                      <w:b/>
                      <w:color w:val="000000" w:themeColor="text1"/>
                      <w:sz w:val="21"/>
                      <w:szCs w:val="21"/>
                      <w:highlight w:val="none"/>
                      <w:lang w:val="en-US" w:eastAsia="zh-CN"/>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设计生产规模</w:t>
                  </w:r>
                </w:p>
              </w:tc>
              <w:tc>
                <w:tcPr>
                  <w:tcW w:w="1170" w:type="pct"/>
                  <w:noWrap w:val="0"/>
                  <w:vAlign w:val="center"/>
                </w:tcPr>
                <w:p w14:paraId="4F479437">
                  <w:pPr>
                    <w:spacing w:after="0"/>
                    <w:jc w:val="center"/>
                    <w:rPr>
                      <w:rFonts w:hint="eastAsia" w:ascii="Times New Roman" w:hAnsi="Times New Roman" w:eastAsia="宋体"/>
                      <w:b/>
                      <w:color w:val="000000" w:themeColor="text1"/>
                      <w:sz w:val="21"/>
                      <w:szCs w:val="21"/>
                      <w:highlight w:val="none"/>
                      <w:lang w:val="en-US" w:eastAsia="zh-CN"/>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生产规模</w:t>
                  </w:r>
                </w:p>
              </w:tc>
              <w:tc>
                <w:tcPr>
                  <w:tcW w:w="893" w:type="pct"/>
                  <w:noWrap w:val="0"/>
                  <w:vAlign w:val="center"/>
                </w:tcPr>
                <w:p w14:paraId="78861EB8">
                  <w:pPr>
                    <w:spacing w:after="0"/>
                    <w:jc w:val="center"/>
                    <w:rPr>
                      <w:rFonts w:ascii="Times New Roman" w:hAnsi="Times New Roman" w:eastAsia="宋体"/>
                      <w:b/>
                      <w:color w:val="000000" w:themeColor="text1"/>
                      <w:sz w:val="21"/>
                      <w:szCs w:val="21"/>
                      <w:highlight w:val="none"/>
                      <w14:textFill>
                        <w14:solidFill>
                          <w14:schemeClr w14:val="tx1"/>
                        </w14:solidFill>
                      </w14:textFill>
                    </w:rPr>
                  </w:pPr>
                  <w:r>
                    <w:rPr>
                      <w:rFonts w:ascii="Times New Roman" w:hAnsi="Times New Roman" w:eastAsia="宋体"/>
                      <w:b/>
                      <w:color w:val="000000" w:themeColor="text1"/>
                      <w:sz w:val="21"/>
                      <w:szCs w:val="21"/>
                      <w:highlight w:val="none"/>
                      <w14:textFill>
                        <w14:solidFill>
                          <w14:schemeClr w14:val="tx1"/>
                        </w14:solidFill>
                      </w14:textFill>
                    </w:rPr>
                    <w:t>运行负荷（%）</w:t>
                  </w:r>
                </w:p>
              </w:tc>
            </w:tr>
            <w:tr w14:paraId="18AFA7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shd w:val="clear" w:color="auto" w:fill="auto"/>
                  <w:noWrap w:val="0"/>
                  <w:vAlign w:val="center"/>
                </w:tcPr>
                <w:p w14:paraId="77CBA29E">
                  <w:pPr>
                    <w:spacing w:after="0"/>
                    <w:jc w:val="center"/>
                    <w:rPr>
                      <w:rFonts w:hint="default"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2026.8.19</w:t>
                  </w:r>
                </w:p>
              </w:tc>
              <w:tc>
                <w:tcPr>
                  <w:tcW w:w="670" w:type="pct"/>
                  <w:tcBorders>
                    <w:bottom w:val="single" w:color="000000" w:sz="4" w:space="0"/>
                  </w:tcBorders>
                  <w:shd w:val="clear" w:color="auto" w:fill="auto"/>
                  <w:noWrap w:val="0"/>
                  <w:vAlign w:val="center"/>
                </w:tcPr>
                <w:p w14:paraId="02900E1A">
                  <w:pPr>
                    <w:spacing w:after="0"/>
                    <w:jc w:val="center"/>
                    <w:rPr>
                      <w:rFonts w:hint="default"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弹簧</w:t>
                  </w:r>
                </w:p>
              </w:tc>
              <w:tc>
                <w:tcPr>
                  <w:tcW w:w="1487" w:type="pct"/>
                  <w:shd w:val="clear" w:color="auto" w:fill="auto"/>
                  <w:noWrap w:val="0"/>
                  <w:vAlign w:val="center"/>
                </w:tcPr>
                <w:p w14:paraId="591D85CB">
                  <w:pPr>
                    <w:spacing w:after="0"/>
                    <w:jc w:val="center"/>
                    <w:rPr>
                      <w:rFonts w:hint="default"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0.6t/d</w:t>
                  </w:r>
                </w:p>
              </w:tc>
              <w:tc>
                <w:tcPr>
                  <w:tcW w:w="1170" w:type="pct"/>
                  <w:shd w:val="clear" w:color="auto" w:fill="auto"/>
                  <w:noWrap w:val="0"/>
                  <w:vAlign w:val="center"/>
                </w:tcPr>
                <w:p w14:paraId="12682164">
                  <w:pPr>
                    <w:spacing w:after="0"/>
                    <w:jc w:val="center"/>
                    <w:rPr>
                      <w:rFonts w:hint="default"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0.54t/d</w:t>
                  </w:r>
                </w:p>
              </w:tc>
              <w:tc>
                <w:tcPr>
                  <w:tcW w:w="893" w:type="pct"/>
                  <w:shd w:val="clear" w:color="auto" w:fill="auto"/>
                  <w:noWrap w:val="0"/>
                  <w:vAlign w:val="center"/>
                </w:tcPr>
                <w:p w14:paraId="6BA2CC77">
                  <w:pPr>
                    <w:spacing w:after="0"/>
                    <w:jc w:val="center"/>
                    <w:rPr>
                      <w:rFonts w:hint="default"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t>90%</w:t>
                  </w:r>
                </w:p>
              </w:tc>
            </w:tr>
            <w:tr w14:paraId="01E7C39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shd w:val="clear" w:color="auto" w:fill="auto"/>
                  <w:noWrap w:val="0"/>
                  <w:vAlign w:val="center"/>
                </w:tcPr>
                <w:p w14:paraId="231C9482">
                  <w:pPr>
                    <w:spacing w:after="0"/>
                    <w:jc w:val="center"/>
                    <w:rPr>
                      <w:rFonts w:hint="default"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2026.8.20</w:t>
                  </w:r>
                </w:p>
              </w:tc>
              <w:tc>
                <w:tcPr>
                  <w:tcW w:w="670" w:type="pct"/>
                  <w:tcBorders>
                    <w:bottom w:val="single" w:color="000000" w:sz="4" w:space="0"/>
                  </w:tcBorders>
                  <w:shd w:val="clear" w:color="auto" w:fill="auto"/>
                  <w:noWrap w:val="0"/>
                  <w:vAlign w:val="center"/>
                </w:tcPr>
                <w:p w14:paraId="7C216723">
                  <w:pPr>
                    <w:spacing w:after="0"/>
                    <w:jc w:val="center"/>
                    <w:rPr>
                      <w:rFonts w:hint="eastAsia"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弹簧</w:t>
                  </w:r>
                </w:p>
              </w:tc>
              <w:tc>
                <w:tcPr>
                  <w:tcW w:w="1487" w:type="pct"/>
                  <w:shd w:val="clear" w:color="auto" w:fill="auto"/>
                  <w:noWrap w:val="0"/>
                  <w:vAlign w:val="center"/>
                </w:tcPr>
                <w:p w14:paraId="1DEE5D94">
                  <w:pPr>
                    <w:spacing w:after="0"/>
                    <w:jc w:val="center"/>
                    <w:rPr>
                      <w:rFonts w:hint="eastAsia"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0.6t/d</w:t>
                  </w:r>
                </w:p>
              </w:tc>
              <w:tc>
                <w:tcPr>
                  <w:tcW w:w="1170" w:type="pct"/>
                  <w:shd w:val="clear" w:color="auto" w:fill="auto"/>
                  <w:noWrap w:val="0"/>
                  <w:vAlign w:val="center"/>
                </w:tcPr>
                <w:p w14:paraId="7E2F5F41">
                  <w:pPr>
                    <w:spacing w:after="0"/>
                    <w:jc w:val="center"/>
                    <w:rPr>
                      <w:rFonts w:hint="eastAsia"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t>0.54t/d</w:t>
                  </w:r>
                </w:p>
              </w:tc>
              <w:tc>
                <w:tcPr>
                  <w:tcW w:w="893" w:type="pct"/>
                  <w:shd w:val="clear" w:color="auto" w:fill="auto"/>
                  <w:noWrap w:val="0"/>
                  <w:vAlign w:val="center"/>
                </w:tcPr>
                <w:p w14:paraId="65DCD829">
                  <w:pPr>
                    <w:spacing w:after="0"/>
                    <w:jc w:val="center"/>
                    <w:rPr>
                      <w:rFonts w:hint="eastAsia" w:ascii="Times New Roman" w:hAnsi="Times New Roman" w:eastAsia="宋体"/>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heme="minorBidi"/>
                      <w:bCs/>
                      <w:color w:val="000000" w:themeColor="text1"/>
                      <w:sz w:val="21"/>
                      <w:szCs w:val="21"/>
                      <w:highlight w:val="none"/>
                      <w:lang w:val="en-US" w:eastAsia="zh-CN" w:bidi="ar-SA"/>
                      <w14:textFill>
                        <w14:solidFill>
                          <w14:schemeClr w14:val="tx1"/>
                        </w14:solidFill>
                      </w14:textFill>
                    </w:rPr>
                    <w:t>90%</w:t>
                  </w:r>
                </w:p>
              </w:tc>
            </w:tr>
            <w:tr w14:paraId="0490472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noWrap w:val="0"/>
                  <w:vAlign w:val="center"/>
                </w:tcPr>
                <w:p w14:paraId="0ECD6A12">
                  <w:pPr>
                    <w:spacing w:after="0"/>
                    <w:jc w:val="center"/>
                    <w:textAlignment w:val="baseline"/>
                    <w:rPr>
                      <w:rFonts w:ascii="宋体" w:hAnsi="Times New Roman" w:eastAsia="宋体" w:cs="宋体"/>
                      <w:color w:val="000000" w:themeColor="text1"/>
                      <w:sz w:val="21"/>
                      <w:szCs w:val="21"/>
                      <w:highlight w:val="yellow"/>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备注：生产负荷由</w:t>
                  </w:r>
                  <w:r>
                    <w:rPr>
                      <w:rFonts w:hint="eastAsia" w:ascii="宋体" w:hAnsi="Times New Roman" w:eastAsia="宋体" w:cs="宋体"/>
                      <w:color w:val="000000" w:themeColor="text1"/>
                      <w:sz w:val="21"/>
                      <w:szCs w:val="21"/>
                      <w:highlight w:val="none"/>
                      <w:lang w:val="en-US" w:eastAsia="zh-CN"/>
                      <w14:textFill>
                        <w14:solidFill>
                          <w14:schemeClr w14:val="tx1"/>
                        </w14:solidFill>
                      </w14:textFill>
                    </w:rPr>
                    <w:t>辉县市大昌弹簧有限公司提供</w:t>
                  </w:r>
                  <w:r>
                    <w:rPr>
                      <w:rFonts w:hint="eastAsia" w:ascii="Times New Roman" w:hAnsi="Times New Roman" w:eastAsia="宋体" w:cs="宋体"/>
                      <w:bCs/>
                      <w:color w:val="000000" w:themeColor="text1"/>
                      <w:sz w:val="21"/>
                      <w:szCs w:val="21"/>
                      <w:highlight w:val="none"/>
                      <w14:textFill>
                        <w14:solidFill>
                          <w14:schemeClr w14:val="tx1"/>
                        </w14:solidFill>
                      </w14:textFill>
                    </w:rPr>
                    <w:t>。</w:t>
                  </w:r>
                </w:p>
              </w:tc>
            </w:tr>
          </w:tbl>
          <w:p w14:paraId="6A5F69EE">
            <w:pPr>
              <w:spacing w:before="62" w:beforeLines="20" w:line="360" w:lineRule="auto"/>
              <w:rPr>
                <w:rFonts w:eastAsia="仿宋_GB2312"/>
                <w:color w:val="000000" w:themeColor="text1"/>
                <w:sz w:val="21"/>
                <w:szCs w:val="21"/>
                <w:highlight w:val="yellow"/>
                <w14:textFill>
                  <w14:solidFill>
                    <w14:schemeClr w14:val="tx1"/>
                  </w14:solidFill>
                </w14:textFill>
              </w:rPr>
            </w:pPr>
          </w:p>
        </w:tc>
      </w:tr>
      <w:tr w14:paraId="3264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8924" w:type="dxa"/>
            <w:noWrap w:val="0"/>
            <w:vAlign w:val="top"/>
          </w:tcPr>
          <w:p w14:paraId="00300BBF">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14:textFill>
                  <w14:solidFill>
                    <w14:schemeClr w14:val="tx1"/>
                  </w14:solidFill>
                </w14:textFill>
              </w:rPr>
              <w:t>验收监测结果：</w:t>
            </w:r>
          </w:p>
          <w:p w14:paraId="420D51DD">
            <w:pPr>
              <w:spacing w:after="0" w:line="460" w:lineRule="exact"/>
              <w:ind w:firstLine="482" w:firstLineChars="200"/>
              <w:textAlignment w:val="baseline"/>
              <w:rPr>
                <w:rFonts w:hint="default" w:ascii="Times New Roman" w:hAnsi="Times New Roman" w:eastAsia="宋体"/>
                <w:b/>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
                <w:bCs w:val="0"/>
                <w:color w:val="000000" w:themeColor="text1"/>
                <w:sz w:val="24"/>
                <w:szCs w:val="24"/>
                <w:highlight w:val="none"/>
                <w:lang w:val="en-US" w:eastAsia="zh-CN"/>
                <w14:textFill>
                  <w14:solidFill>
                    <w14:schemeClr w14:val="tx1"/>
                  </w14:solidFill>
                </w14:textFill>
              </w:rPr>
              <w:t>一、污染物排放监测结果</w:t>
            </w:r>
          </w:p>
          <w:p w14:paraId="03D7458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1、废气监测结果</w:t>
            </w:r>
          </w:p>
          <w:p w14:paraId="457987E0">
            <w:pPr>
              <w:spacing w:after="0" w:line="460" w:lineRule="exact"/>
              <w:ind w:firstLine="480" w:firstLineChars="200"/>
              <w:textAlignment w:val="baseline"/>
              <w:rPr>
                <w:rFonts w:hint="default" w:ascii="Times New Roman" w:hAnsi="Times New Roman" w:eastAsia="宋体"/>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（1）有组织废气监测结果</w:t>
            </w:r>
          </w:p>
          <w:p w14:paraId="186B0A6F">
            <w:pPr>
              <w:spacing w:after="0" w:line="460" w:lineRule="exact"/>
              <w:ind w:firstLine="480" w:firstLineChars="200"/>
              <w:textAlignment w:val="baseline"/>
              <w:rPr>
                <w:rFonts w:hint="default" w:ascii="Times New Roman" w:hAnsi="Times New Roman" w:eastAsia="宋体"/>
                <w:bCs/>
                <w:color w:val="000000" w:themeColor="text1"/>
                <w:sz w:val="24"/>
                <w:szCs w:val="24"/>
                <w:highlight w:val="none"/>
                <w:lang w:val="en-US" w:eastAsia="zh-CN"/>
                <w14:textFill>
                  <w14:solidFill>
                    <w14:schemeClr w14:val="tx1"/>
                  </w14:solidFill>
                </w14:textFill>
              </w:rPr>
            </w:pPr>
            <w:bookmarkStart w:id="1" w:name="_Toc29107"/>
            <w:r>
              <w:rPr>
                <w:rFonts w:hint="default" w:ascii="Times New Roman" w:hAnsi="Times New Roman" w:eastAsia="宋体"/>
                <w:bCs/>
                <w:color w:val="000000" w:themeColor="text1"/>
                <w:sz w:val="24"/>
                <w:szCs w:val="24"/>
                <w:highlight w:val="none"/>
                <w:lang w:val="en-US" w:eastAsia="zh-CN"/>
                <w14:textFill>
                  <w14:solidFill>
                    <w14:schemeClr w14:val="tx1"/>
                  </w14:solidFill>
                </w14:textFill>
              </w:rPr>
              <w:t>有组织废气污染物监测结果见下表。</w:t>
            </w:r>
            <w:bookmarkEnd w:id="1"/>
          </w:p>
          <w:p w14:paraId="6E43B7B5">
            <w:pPr>
              <w:spacing w:after="0" w:line="460" w:lineRule="exact"/>
              <w:ind w:firstLine="480" w:firstLineChars="200"/>
              <w:textAlignment w:val="baseline"/>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pP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18</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有组织废气监测结果表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26"/>
              <w:gridCol w:w="1460"/>
              <w:gridCol w:w="864"/>
              <w:gridCol w:w="1565"/>
              <w:gridCol w:w="1565"/>
              <w:gridCol w:w="1523"/>
            </w:tblGrid>
            <w:tr w14:paraId="6AAA4A7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restart"/>
                  <w:tcBorders>
                    <w:tl2br w:val="nil"/>
                    <w:tr2bl w:val="nil"/>
                  </w:tcBorders>
                  <w:noWrap w:val="0"/>
                  <w:vAlign w:val="center"/>
                </w:tcPr>
                <w:p w14:paraId="02FD918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采样</w:t>
                  </w:r>
                  <w:r>
                    <w:rPr>
                      <w:rFonts w:hint="default" w:ascii="Times New Roman" w:hAnsi="Times New Roman" w:eastAsia="宋体" w:cs="Times New Roman"/>
                      <w:b/>
                      <w:bCs/>
                      <w:color w:val="auto"/>
                      <w:sz w:val="21"/>
                      <w:szCs w:val="21"/>
                      <w:highlight w:val="none"/>
                    </w:rPr>
                    <w:t>日期</w:t>
                  </w:r>
                </w:p>
              </w:tc>
              <w:tc>
                <w:tcPr>
                  <w:tcW w:w="879" w:type="pct"/>
                  <w:vMerge w:val="restart"/>
                  <w:tcBorders>
                    <w:tl2br w:val="nil"/>
                    <w:tr2bl w:val="nil"/>
                  </w:tcBorders>
                  <w:noWrap w:val="0"/>
                  <w:vAlign w:val="center"/>
                </w:tcPr>
                <w:p w14:paraId="0358D16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采样</w:t>
                  </w:r>
                  <w:r>
                    <w:rPr>
                      <w:rFonts w:hint="default" w:ascii="Times New Roman" w:hAnsi="Times New Roman" w:eastAsia="宋体" w:cs="Times New Roman"/>
                      <w:b/>
                      <w:bCs/>
                      <w:color w:val="auto"/>
                      <w:sz w:val="21"/>
                      <w:szCs w:val="21"/>
                      <w:highlight w:val="none"/>
                    </w:rPr>
                    <w:t>点位</w:t>
                  </w:r>
                </w:p>
              </w:tc>
              <w:tc>
                <w:tcPr>
                  <w:tcW w:w="520" w:type="pct"/>
                  <w:vMerge w:val="restart"/>
                  <w:tcBorders>
                    <w:tl2br w:val="nil"/>
                    <w:tr2bl w:val="nil"/>
                  </w:tcBorders>
                  <w:noWrap w:val="0"/>
                  <w:vAlign w:val="center"/>
                </w:tcPr>
                <w:p w14:paraId="0EEF0E8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测次</w:t>
                  </w:r>
                </w:p>
              </w:tc>
              <w:tc>
                <w:tcPr>
                  <w:tcW w:w="942" w:type="pct"/>
                  <w:vMerge w:val="restart"/>
                  <w:tcBorders>
                    <w:tl2br w:val="nil"/>
                    <w:tr2bl w:val="nil"/>
                  </w:tcBorders>
                  <w:noWrap w:val="0"/>
                  <w:vAlign w:val="center"/>
                </w:tcPr>
                <w:p w14:paraId="7A129AFF">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废气</w:t>
                  </w:r>
                  <w:r>
                    <w:rPr>
                      <w:rFonts w:hint="default" w:ascii="Times New Roman" w:hAnsi="Times New Roman" w:eastAsia="宋体" w:cs="Times New Roman"/>
                      <w:b/>
                      <w:bCs/>
                      <w:color w:val="auto"/>
                      <w:sz w:val="21"/>
                      <w:szCs w:val="21"/>
                      <w:highlight w:val="none"/>
                    </w:rPr>
                    <w:t>量</w:t>
                  </w:r>
                </w:p>
                <w:p w14:paraId="0841ADEF">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lang w:val="en-US" w:eastAsia="zh-CN"/>
                    </w:rPr>
                    <w:t>/h)</w:t>
                  </w:r>
                </w:p>
              </w:tc>
              <w:tc>
                <w:tcPr>
                  <w:tcW w:w="1859" w:type="pct"/>
                  <w:gridSpan w:val="2"/>
                  <w:tcBorders>
                    <w:tl2br w:val="nil"/>
                    <w:tr2bl w:val="nil"/>
                  </w:tcBorders>
                  <w:noWrap w:val="0"/>
                  <w:vAlign w:val="center"/>
                </w:tcPr>
                <w:p w14:paraId="6E3BDAD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lang w:val="en-US" w:eastAsia="zh-CN"/>
                    </w:rPr>
                    <w:t>非甲烷总烃</w:t>
                  </w:r>
                </w:p>
              </w:tc>
            </w:tr>
            <w:tr w14:paraId="5E1CFC9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71E8DE9C">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879" w:type="pct"/>
                  <w:vMerge w:val="continue"/>
                  <w:tcBorders>
                    <w:tl2br w:val="nil"/>
                    <w:tr2bl w:val="nil"/>
                  </w:tcBorders>
                  <w:noWrap w:val="0"/>
                  <w:vAlign w:val="center"/>
                </w:tcPr>
                <w:p w14:paraId="7CD75FD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520" w:type="pct"/>
                  <w:vMerge w:val="continue"/>
                  <w:tcBorders>
                    <w:tl2br w:val="nil"/>
                    <w:tr2bl w:val="nil"/>
                  </w:tcBorders>
                  <w:noWrap w:val="0"/>
                  <w:vAlign w:val="center"/>
                </w:tcPr>
                <w:p w14:paraId="16349CD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942" w:type="pct"/>
                  <w:vMerge w:val="continue"/>
                  <w:tcBorders>
                    <w:tl2br w:val="nil"/>
                    <w:tr2bl w:val="nil"/>
                  </w:tcBorders>
                  <w:noWrap w:val="0"/>
                  <w:vAlign w:val="center"/>
                </w:tcPr>
                <w:p w14:paraId="7D3B2A0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942" w:type="pct"/>
                  <w:tcBorders>
                    <w:tl2br w:val="nil"/>
                    <w:tr2bl w:val="nil"/>
                  </w:tcBorders>
                  <w:noWrap w:val="0"/>
                  <w:vAlign w:val="center"/>
                </w:tcPr>
                <w:p w14:paraId="7E8D603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排放浓度</w:t>
                  </w:r>
                </w:p>
                <w:p w14:paraId="57AAB83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917" w:type="pct"/>
                  <w:tcBorders>
                    <w:tl2br w:val="nil"/>
                    <w:tr2bl w:val="nil"/>
                  </w:tcBorders>
                  <w:noWrap w:val="0"/>
                  <w:vAlign w:val="center"/>
                </w:tcPr>
                <w:p w14:paraId="53FE77A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排放速率</w:t>
                  </w:r>
                </w:p>
                <w:p w14:paraId="7F9DFB8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(kg/h)</w:t>
                  </w:r>
                </w:p>
              </w:tc>
            </w:tr>
            <w:tr w14:paraId="1DA0A8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restart"/>
                  <w:tcBorders>
                    <w:tl2br w:val="nil"/>
                    <w:tr2bl w:val="nil"/>
                  </w:tcBorders>
                  <w:noWrap w:val="0"/>
                  <w:vAlign w:val="center"/>
                </w:tcPr>
                <w:p w14:paraId="1BB3EF6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2026-8-19</w:t>
                  </w:r>
                </w:p>
              </w:tc>
              <w:tc>
                <w:tcPr>
                  <w:tcW w:w="879" w:type="pct"/>
                  <w:vMerge w:val="restart"/>
                  <w:tcBorders>
                    <w:tl2br w:val="nil"/>
                    <w:tr2bl w:val="nil"/>
                  </w:tcBorders>
                  <w:noWrap w:val="0"/>
                  <w:vAlign w:val="center"/>
                </w:tcPr>
                <w:p w14:paraId="0A81E0E4">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sz w:val="21"/>
                      <w:szCs w:val="21"/>
                      <w:lang w:val="en-US" w:eastAsia="zh-CN"/>
                    </w:rPr>
                    <w:t>油雾</w:t>
                  </w:r>
                  <w:r>
                    <w:rPr>
                      <w:rFonts w:hint="default" w:ascii="Times New Roman" w:hAnsi="Times New Roman" w:eastAsia="宋体" w:cs="Times New Roman"/>
                      <w:color w:val="000000"/>
                      <w:sz w:val="21"/>
                      <w:szCs w:val="21"/>
                      <w:lang w:val="en-US" w:eastAsia="zh-CN"/>
                    </w:rPr>
                    <w:t>净化器+活性炭吸附装置进口</w:t>
                  </w:r>
                </w:p>
              </w:tc>
              <w:tc>
                <w:tcPr>
                  <w:tcW w:w="520" w:type="pct"/>
                  <w:tcBorders>
                    <w:tl2br w:val="nil"/>
                    <w:tr2bl w:val="nil"/>
                  </w:tcBorders>
                  <w:noWrap w:val="0"/>
                  <w:vAlign w:val="center"/>
                </w:tcPr>
                <w:p w14:paraId="6A4F091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42" w:type="pct"/>
                  <w:tcBorders>
                    <w:tl2br w:val="nil"/>
                    <w:tr2bl w:val="nil"/>
                  </w:tcBorders>
                  <w:noWrap w:val="0"/>
                  <w:vAlign w:val="center"/>
                </w:tcPr>
                <w:p w14:paraId="4A71F66B">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1.11×10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60EDF0C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50.8</w:t>
                  </w:r>
                </w:p>
              </w:tc>
              <w:tc>
                <w:tcPr>
                  <w:tcW w:w="917" w:type="pct"/>
                  <w:tcBorders>
                    <w:tl2br w:val="nil"/>
                    <w:tr2bl w:val="nil"/>
                  </w:tcBorders>
                  <w:noWrap w:val="0"/>
                  <w:vAlign w:val="center"/>
                </w:tcPr>
                <w:p w14:paraId="20234273">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0.056</w:t>
                  </w:r>
                </w:p>
              </w:tc>
            </w:tr>
            <w:tr w14:paraId="77EB7C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5A0C3C74">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5C2C4B2F">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58C6C5F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42" w:type="pct"/>
                  <w:tcBorders>
                    <w:tl2br w:val="nil"/>
                    <w:tr2bl w:val="nil"/>
                  </w:tcBorders>
                  <w:noWrap w:val="0"/>
                  <w:vAlign w:val="center"/>
                </w:tcPr>
                <w:p w14:paraId="28AA289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37C6902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51.0</w:t>
                  </w:r>
                </w:p>
              </w:tc>
              <w:tc>
                <w:tcPr>
                  <w:tcW w:w="917" w:type="pct"/>
                  <w:tcBorders>
                    <w:tl2br w:val="nil"/>
                    <w:tr2bl w:val="nil"/>
                  </w:tcBorders>
                  <w:noWrap w:val="0"/>
                  <w:vAlign w:val="center"/>
                </w:tcPr>
                <w:p w14:paraId="66199D9F">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0.056</w:t>
                  </w:r>
                </w:p>
              </w:tc>
            </w:tr>
            <w:tr w14:paraId="40161CD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22D230E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6BF35B8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2260F1F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42" w:type="pct"/>
                  <w:tcBorders>
                    <w:tl2br w:val="nil"/>
                    <w:tr2bl w:val="nil"/>
                  </w:tcBorders>
                  <w:noWrap w:val="0"/>
                  <w:vAlign w:val="center"/>
                </w:tcPr>
                <w:p w14:paraId="1954EC4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1.13×10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62913FE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51.2</w:t>
                  </w:r>
                </w:p>
              </w:tc>
              <w:tc>
                <w:tcPr>
                  <w:tcW w:w="917" w:type="pct"/>
                  <w:tcBorders>
                    <w:tl2br w:val="nil"/>
                    <w:tr2bl w:val="nil"/>
                  </w:tcBorders>
                  <w:noWrap w:val="0"/>
                  <w:vAlign w:val="center"/>
                </w:tcPr>
                <w:p w14:paraId="435A8C67">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0.058</w:t>
                  </w:r>
                </w:p>
              </w:tc>
            </w:tr>
            <w:tr w14:paraId="11D987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005F822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4923AE1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6149B9E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42" w:type="pct"/>
                  <w:tcBorders>
                    <w:tl2br w:val="nil"/>
                    <w:tr2bl w:val="nil"/>
                  </w:tcBorders>
                  <w:noWrap w:val="0"/>
                  <w:vAlign w:val="center"/>
                </w:tcPr>
                <w:p w14:paraId="2F0D8B4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1.11×10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42BD16A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51.0</w:t>
                  </w:r>
                </w:p>
              </w:tc>
              <w:tc>
                <w:tcPr>
                  <w:tcW w:w="917" w:type="pct"/>
                  <w:tcBorders>
                    <w:tl2br w:val="nil"/>
                    <w:tr2bl w:val="nil"/>
                  </w:tcBorders>
                  <w:noWrap w:val="0"/>
                  <w:vAlign w:val="center"/>
                </w:tcPr>
                <w:p w14:paraId="17985D0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0.057</w:t>
                  </w:r>
                </w:p>
              </w:tc>
            </w:tr>
            <w:tr w14:paraId="660527B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5BC97D9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restart"/>
                  <w:tcBorders>
                    <w:tl2br w:val="nil"/>
                    <w:tr2bl w:val="nil"/>
                  </w:tcBorders>
                  <w:noWrap w:val="0"/>
                  <w:vAlign w:val="center"/>
                </w:tcPr>
                <w:p w14:paraId="737CFBA8">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sz w:val="21"/>
                      <w:szCs w:val="21"/>
                      <w:lang w:val="en-US" w:eastAsia="zh-CN"/>
                    </w:rPr>
                    <w:t>油雾</w:t>
                  </w:r>
                  <w:r>
                    <w:rPr>
                      <w:rFonts w:hint="default" w:ascii="Times New Roman" w:hAnsi="Times New Roman" w:eastAsia="宋体" w:cs="Times New Roman"/>
                      <w:color w:val="000000"/>
                      <w:sz w:val="21"/>
                      <w:szCs w:val="21"/>
                      <w:lang w:val="en-US" w:eastAsia="zh-CN"/>
                    </w:rPr>
                    <w:t>净化器+活性炭吸附装置出口</w:t>
                  </w:r>
                </w:p>
              </w:tc>
              <w:tc>
                <w:tcPr>
                  <w:tcW w:w="520" w:type="pct"/>
                  <w:tcBorders>
                    <w:tl2br w:val="nil"/>
                    <w:tr2bl w:val="nil"/>
                  </w:tcBorders>
                  <w:noWrap w:val="0"/>
                  <w:vAlign w:val="center"/>
                </w:tcPr>
                <w:p w14:paraId="539244B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42" w:type="pct"/>
                  <w:tcBorders>
                    <w:tl2br w:val="nil"/>
                    <w:tr2bl w:val="nil"/>
                  </w:tcBorders>
                  <w:noWrap w:val="0"/>
                  <w:vAlign w:val="center"/>
                </w:tcPr>
                <w:p w14:paraId="5F246A1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1.23×10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77F7601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5.29</w:t>
                  </w:r>
                </w:p>
              </w:tc>
              <w:tc>
                <w:tcPr>
                  <w:tcW w:w="917" w:type="pct"/>
                  <w:tcBorders>
                    <w:tl2br w:val="nil"/>
                    <w:tr2bl w:val="nil"/>
                  </w:tcBorders>
                  <w:noWrap w:val="0"/>
                  <w:vAlign w:val="center"/>
                </w:tcPr>
                <w:p w14:paraId="7611720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26BCF5E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3EB58D7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0473E2F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356E5CB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42" w:type="pct"/>
                  <w:tcBorders>
                    <w:tl2br w:val="nil"/>
                    <w:tr2bl w:val="nil"/>
                  </w:tcBorders>
                  <w:noWrap w:val="0"/>
                  <w:vAlign w:val="center"/>
                </w:tcPr>
                <w:p w14:paraId="1B6FCB8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75093034">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5.19</w:t>
                  </w:r>
                </w:p>
              </w:tc>
              <w:tc>
                <w:tcPr>
                  <w:tcW w:w="917" w:type="pct"/>
                  <w:tcBorders>
                    <w:tl2br w:val="nil"/>
                    <w:tr2bl w:val="nil"/>
                  </w:tcBorders>
                  <w:noWrap w:val="0"/>
                  <w:vAlign w:val="center"/>
                </w:tcPr>
                <w:p w14:paraId="51DB3A9C">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760AF8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20CD279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6FD1007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1D8F47B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42" w:type="pct"/>
                  <w:tcBorders>
                    <w:tl2br w:val="nil"/>
                    <w:tr2bl w:val="nil"/>
                  </w:tcBorders>
                  <w:noWrap w:val="0"/>
                  <w:vAlign w:val="center"/>
                </w:tcPr>
                <w:p w14:paraId="74246590">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5909CBB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5.07</w:t>
                  </w:r>
                </w:p>
              </w:tc>
              <w:tc>
                <w:tcPr>
                  <w:tcW w:w="917" w:type="pct"/>
                  <w:tcBorders>
                    <w:tl2br w:val="nil"/>
                    <w:tr2bl w:val="nil"/>
                  </w:tcBorders>
                  <w:noWrap w:val="0"/>
                  <w:vAlign w:val="center"/>
                </w:tcPr>
                <w:p w14:paraId="36E54AE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6.4×10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77E11A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31172F2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33E29E1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61C7F5E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42" w:type="pct"/>
                  <w:tcBorders>
                    <w:tl2br w:val="nil"/>
                    <w:tr2bl w:val="nil"/>
                  </w:tcBorders>
                  <w:noWrap w:val="0"/>
                  <w:vAlign w:val="center"/>
                </w:tcPr>
                <w:p w14:paraId="124A2DE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2874F1F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5.18</w:t>
                  </w:r>
                </w:p>
              </w:tc>
              <w:tc>
                <w:tcPr>
                  <w:tcW w:w="917" w:type="pct"/>
                  <w:tcBorders>
                    <w:tl2br w:val="nil"/>
                    <w:tr2bl w:val="nil"/>
                  </w:tcBorders>
                  <w:noWrap w:val="0"/>
                  <w:vAlign w:val="center"/>
                </w:tcPr>
                <w:p w14:paraId="0DECBF9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66314B8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restart"/>
                  <w:tcBorders>
                    <w:tl2br w:val="nil"/>
                    <w:tr2bl w:val="nil"/>
                  </w:tcBorders>
                  <w:noWrap w:val="0"/>
                  <w:vAlign w:val="center"/>
                </w:tcPr>
                <w:p w14:paraId="2CE4467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2026-8-20</w:t>
                  </w:r>
                </w:p>
              </w:tc>
              <w:tc>
                <w:tcPr>
                  <w:tcW w:w="879" w:type="pct"/>
                  <w:vMerge w:val="restart"/>
                  <w:tcBorders>
                    <w:tl2br w:val="nil"/>
                    <w:tr2bl w:val="nil"/>
                  </w:tcBorders>
                  <w:noWrap w:val="0"/>
                  <w:vAlign w:val="center"/>
                </w:tcPr>
                <w:p w14:paraId="4988D7AA">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sz w:val="21"/>
                      <w:szCs w:val="21"/>
                      <w:lang w:val="en-US" w:eastAsia="zh-CN"/>
                    </w:rPr>
                    <w:t>油雾</w:t>
                  </w:r>
                  <w:r>
                    <w:rPr>
                      <w:rFonts w:hint="default" w:ascii="Times New Roman" w:hAnsi="Times New Roman" w:eastAsia="宋体" w:cs="Times New Roman"/>
                      <w:color w:val="000000"/>
                      <w:sz w:val="21"/>
                      <w:szCs w:val="21"/>
                      <w:lang w:val="en-US" w:eastAsia="zh-CN"/>
                    </w:rPr>
                    <w:t>净化器+活性炭吸附装置进口</w:t>
                  </w:r>
                </w:p>
              </w:tc>
              <w:tc>
                <w:tcPr>
                  <w:tcW w:w="520" w:type="pct"/>
                  <w:tcBorders>
                    <w:tl2br w:val="nil"/>
                    <w:tr2bl w:val="nil"/>
                  </w:tcBorders>
                  <w:noWrap w:val="0"/>
                  <w:vAlign w:val="center"/>
                </w:tcPr>
                <w:p w14:paraId="4B6C0CE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42" w:type="pct"/>
                  <w:tcBorders>
                    <w:tl2br w:val="nil"/>
                    <w:tr2bl w:val="nil"/>
                  </w:tcBorders>
                  <w:noWrap w:val="0"/>
                  <w:vAlign w:val="center"/>
                </w:tcPr>
                <w:p w14:paraId="44034E7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0E7DB4A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45.5</w:t>
                  </w:r>
                </w:p>
              </w:tc>
              <w:tc>
                <w:tcPr>
                  <w:tcW w:w="917" w:type="pct"/>
                  <w:tcBorders>
                    <w:tl2br w:val="nil"/>
                    <w:tr2bl w:val="nil"/>
                  </w:tcBorders>
                  <w:noWrap w:val="0"/>
                  <w:vAlign w:val="center"/>
                </w:tcPr>
                <w:p w14:paraId="343BEE90">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0.052</w:t>
                  </w:r>
                </w:p>
              </w:tc>
            </w:tr>
            <w:tr w14:paraId="658DC0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053C43F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28F9BDD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78AAD75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42" w:type="pct"/>
                  <w:tcBorders>
                    <w:tl2br w:val="nil"/>
                    <w:tr2bl w:val="nil"/>
                  </w:tcBorders>
                  <w:noWrap w:val="0"/>
                  <w:vAlign w:val="center"/>
                </w:tcPr>
                <w:p w14:paraId="4FDC95A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0ED82817">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45.8</w:t>
                  </w:r>
                </w:p>
              </w:tc>
              <w:tc>
                <w:tcPr>
                  <w:tcW w:w="917" w:type="pct"/>
                  <w:tcBorders>
                    <w:tl2br w:val="nil"/>
                    <w:tr2bl w:val="nil"/>
                  </w:tcBorders>
                  <w:noWrap w:val="0"/>
                  <w:vAlign w:val="center"/>
                </w:tcPr>
                <w:p w14:paraId="2CCC772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0.055</w:t>
                  </w:r>
                </w:p>
              </w:tc>
            </w:tr>
            <w:tr w14:paraId="7FB92BA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7BA5B3BC">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4204B92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4AA3116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42" w:type="pct"/>
                  <w:tcBorders>
                    <w:tl2br w:val="nil"/>
                    <w:tr2bl w:val="nil"/>
                  </w:tcBorders>
                  <w:noWrap w:val="0"/>
                  <w:vAlign w:val="center"/>
                </w:tcPr>
                <w:p w14:paraId="1842CB39">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7A77655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45.8</w:t>
                  </w:r>
                </w:p>
              </w:tc>
              <w:tc>
                <w:tcPr>
                  <w:tcW w:w="917" w:type="pct"/>
                  <w:tcBorders>
                    <w:tl2br w:val="nil"/>
                    <w:tr2bl w:val="nil"/>
                  </w:tcBorders>
                  <w:noWrap w:val="0"/>
                  <w:vAlign w:val="center"/>
                </w:tcPr>
                <w:p w14:paraId="4BBE011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0.057</w:t>
                  </w:r>
                </w:p>
              </w:tc>
            </w:tr>
            <w:tr w14:paraId="4994A1C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054991D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00D1800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7BA01D8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42" w:type="pct"/>
                  <w:tcBorders>
                    <w:tl2br w:val="nil"/>
                    <w:tr2bl w:val="nil"/>
                  </w:tcBorders>
                  <w:noWrap w:val="0"/>
                  <w:vAlign w:val="center"/>
                </w:tcPr>
                <w:p w14:paraId="16F0FAD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1.20×10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2BDBB11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45.7</w:t>
                  </w:r>
                </w:p>
              </w:tc>
              <w:tc>
                <w:tcPr>
                  <w:tcW w:w="917" w:type="pct"/>
                  <w:tcBorders>
                    <w:tl2br w:val="nil"/>
                    <w:tr2bl w:val="nil"/>
                  </w:tcBorders>
                  <w:noWrap w:val="0"/>
                  <w:vAlign w:val="center"/>
                </w:tcPr>
                <w:p w14:paraId="7CAED21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0.055</w:t>
                  </w:r>
                </w:p>
              </w:tc>
            </w:tr>
            <w:tr w14:paraId="19A1BC9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6825874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restart"/>
                  <w:tcBorders>
                    <w:tl2br w:val="nil"/>
                    <w:tr2bl w:val="nil"/>
                  </w:tcBorders>
                  <w:noWrap w:val="0"/>
                  <w:vAlign w:val="center"/>
                </w:tcPr>
                <w:p w14:paraId="7A2E875D">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color w:val="000000"/>
                      <w:sz w:val="21"/>
                      <w:szCs w:val="21"/>
                      <w:lang w:val="en-US" w:eastAsia="zh-CN"/>
                    </w:rPr>
                    <w:t>油雾</w:t>
                  </w:r>
                  <w:r>
                    <w:rPr>
                      <w:rFonts w:hint="default" w:ascii="Times New Roman" w:hAnsi="Times New Roman" w:eastAsia="宋体" w:cs="Times New Roman"/>
                      <w:color w:val="000000"/>
                      <w:sz w:val="21"/>
                      <w:szCs w:val="21"/>
                      <w:lang w:val="en-US" w:eastAsia="zh-CN"/>
                    </w:rPr>
                    <w:t>净化器+活性炭吸附装置出口</w:t>
                  </w:r>
                </w:p>
              </w:tc>
              <w:tc>
                <w:tcPr>
                  <w:tcW w:w="520" w:type="pct"/>
                  <w:tcBorders>
                    <w:tl2br w:val="nil"/>
                    <w:tr2bl w:val="nil"/>
                  </w:tcBorders>
                  <w:noWrap w:val="0"/>
                  <w:vAlign w:val="center"/>
                </w:tcPr>
                <w:p w14:paraId="48C9651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42" w:type="pct"/>
                  <w:tcBorders>
                    <w:tl2br w:val="nil"/>
                    <w:tr2bl w:val="nil"/>
                  </w:tcBorders>
                  <w:noWrap w:val="0"/>
                  <w:vAlign w:val="center"/>
                </w:tcPr>
                <w:p w14:paraId="245269B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1.31×10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47E8F3A7">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5.18</w:t>
                  </w:r>
                </w:p>
              </w:tc>
              <w:tc>
                <w:tcPr>
                  <w:tcW w:w="917" w:type="pct"/>
                  <w:tcBorders>
                    <w:tl2br w:val="nil"/>
                    <w:tr2bl w:val="nil"/>
                  </w:tcBorders>
                  <w:noWrap w:val="0"/>
                  <w:vAlign w:val="center"/>
                </w:tcPr>
                <w:p w14:paraId="08F866C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7957019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0C211934">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52EEBA0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42E133F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42" w:type="pct"/>
                  <w:tcBorders>
                    <w:tl2br w:val="nil"/>
                    <w:tr2bl w:val="nil"/>
                  </w:tcBorders>
                  <w:noWrap w:val="0"/>
                  <w:vAlign w:val="center"/>
                </w:tcPr>
                <w:p w14:paraId="070D7467">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13A1AD8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5.13</w:t>
                  </w:r>
                </w:p>
              </w:tc>
              <w:tc>
                <w:tcPr>
                  <w:tcW w:w="917" w:type="pct"/>
                  <w:tcBorders>
                    <w:tl2br w:val="nil"/>
                    <w:tr2bl w:val="nil"/>
                  </w:tcBorders>
                  <w:noWrap w:val="0"/>
                  <w:vAlign w:val="center"/>
                </w:tcPr>
                <w:p w14:paraId="2133595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335F342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0DD22FB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3DCD9F8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148211A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42" w:type="pct"/>
                  <w:tcBorders>
                    <w:tl2br w:val="nil"/>
                    <w:tr2bl w:val="nil"/>
                  </w:tcBorders>
                  <w:noWrap w:val="0"/>
                  <w:vAlign w:val="center"/>
                </w:tcPr>
                <w:p w14:paraId="5C84DF34">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09468CD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5.20</w:t>
                  </w:r>
                </w:p>
              </w:tc>
              <w:tc>
                <w:tcPr>
                  <w:tcW w:w="917" w:type="pct"/>
                  <w:tcBorders>
                    <w:tl2br w:val="nil"/>
                    <w:tr2bl w:val="nil"/>
                  </w:tcBorders>
                  <w:noWrap w:val="0"/>
                  <w:vAlign w:val="center"/>
                </w:tcPr>
                <w:p w14:paraId="46F814C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6.7×10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r w14:paraId="016929D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8" w:type="pct"/>
                  <w:vMerge w:val="continue"/>
                  <w:tcBorders>
                    <w:tl2br w:val="nil"/>
                    <w:tr2bl w:val="nil"/>
                  </w:tcBorders>
                  <w:noWrap w:val="0"/>
                  <w:vAlign w:val="center"/>
                </w:tcPr>
                <w:p w14:paraId="500C77B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879" w:type="pct"/>
                  <w:vMerge w:val="continue"/>
                  <w:tcBorders>
                    <w:tl2br w:val="nil"/>
                    <w:tr2bl w:val="nil"/>
                  </w:tcBorders>
                  <w:noWrap w:val="0"/>
                  <w:vAlign w:val="center"/>
                </w:tcPr>
                <w:p w14:paraId="0020C74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sz w:val="21"/>
                      <w:szCs w:val="21"/>
                      <w:lang w:val="en-US" w:eastAsia="zh-CN"/>
                    </w:rPr>
                  </w:pPr>
                </w:p>
              </w:tc>
              <w:tc>
                <w:tcPr>
                  <w:tcW w:w="520" w:type="pct"/>
                  <w:tcBorders>
                    <w:tl2br w:val="nil"/>
                    <w:tr2bl w:val="nil"/>
                  </w:tcBorders>
                  <w:noWrap w:val="0"/>
                  <w:vAlign w:val="center"/>
                </w:tcPr>
                <w:p w14:paraId="22CDE76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42" w:type="pct"/>
                  <w:tcBorders>
                    <w:tl2br w:val="nil"/>
                    <w:tr2bl w:val="nil"/>
                  </w:tcBorders>
                  <w:noWrap w:val="0"/>
                  <w:vAlign w:val="center"/>
                </w:tcPr>
                <w:p w14:paraId="6FD0203C">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1.31×10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942" w:type="pct"/>
                  <w:tcBorders>
                    <w:tl2br w:val="nil"/>
                    <w:tr2bl w:val="nil"/>
                  </w:tcBorders>
                  <w:noWrap w:val="0"/>
                  <w:vAlign w:val="center"/>
                </w:tcPr>
                <w:p w14:paraId="4B7777D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5.17</w:t>
                  </w:r>
                </w:p>
              </w:tc>
              <w:tc>
                <w:tcPr>
                  <w:tcW w:w="917" w:type="pct"/>
                  <w:tcBorders>
                    <w:tl2br w:val="nil"/>
                    <w:tr2bl w:val="nil"/>
                  </w:tcBorders>
                  <w:noWrap w:val="0"/>
                  <w:vAlign w:val="center"/>
                </w:tcPr>
                <w:p w14:paraId="171687A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r>
          </w:tbl>
          <w:p w14:paraId="1EABEC38">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续</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18</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有组织废气监测结果表</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1505"/>
              <w:gridCol w:w="889"/>
              <w:gridCol w:w="1613"/>
              <w:gridCol w:w="1427"/>
              <w:gridCol w:w="1503"/>
            </w:tblGrid>
            <w:tr w14:paraId="15E663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restart"/>
                  <w:tcBorders>
                    <w:tl2br w:val="nil"/>
                    <w:tr2bl w:val="nil"/>
                  </w:tcBorders>
                  <w:noWrap w:val="0"/>
                  <w:vAlign w:val="center"/>
                </w:tcPr>
                <w:p w14:paraId="5FE1391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采样</w:t>
                  </w:r>
                  <w:r>
                    <w:rPr>
                      <w:rFonts w:hint="default" w:ascii="Times New Roman" w:hAnsi="Times New Roman" w:eastAsia="宋体" w:cs="Times New Roman"/>
                      <w:b/>
                      <w:bCs/>
                      <w:color w:val="auto"/>
                      <w:sz w:val="21"/>
                      <w:szCs w:val="21"/>
                      <w:highlight w:val="none"/>
                    </w:rPr>
                    <w:t>日期</w:t>
                  </w:r>
                </w:p>
              </w:tc>
              <w:tc>
                <w:tcPr>
                  <w:tcW w:w="906" w:type="pct"/>
                  <w:vMerge w:val="restart"/>
                  <w:tcBorders>
                    <w:tl2br w:val="nil"/>
                    <w:tr2bl w:val="nil"/>
                  </w:tcBorders>
                  <w:noWrap w:val="0"/>
                  <w:vAlign w:val="center"/>
                </w:tcPr>
                <w:p w14:paraId="15EECA5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采样</w:t>
                  </w:r>
                  <w:r>
                    <w:rPr>
                      <w:rFonts w:hint="default" w:ascii="Times New Roman" w:hAnsi="Times New Roman" w:eastAsia="宋体" w:cs="Times New Roman"/>
                      <w:b/>
                      <w:bCs/>
                      <w:color w:val="auto"/>
                      <w:sz w:val="21"/>
                      <w:szCs w:val="21"/>
                      <w:highlight w:val="none"/>
                    </w:rPr>
                    <w:t>点位</w:t>
                  </w:r>
                </w:p>
              </w:tc>
              <w:tc>
                <w:tcPr>
                  <w:tcW w:w="535" w:type="pct"/>
                  <w:vMerge w:val="restart"/>
                  <w:tcBorders>
                    <w:tl2br w:val="nil"/>
                    <w:tr2bl w:val="nil"/>
                  </w:tcBorders>
                  <w:noWrap w:val="0"/>
                  <w:vAlign w:val="center"/>
                </w:tcPr>
                <w:p w14:paraId="3203462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测次</w:t>
                  </w:r>
                </w:p>
              </w:tc>
              <w:tc>
                <w:tcPr>
                  <w:tcW w:w="971" w:type="pct"/>
                  <w:vMerge w:val="restart"/>
                  <w:tcBorders>
                    <w:tl2br w:val="nil"/>
                    <w:tr2bl w:val="nil"/>
                  </w:tcBorders>
                  <w:noWrap w:val="0"/>
                  <w:vAlign w:val="center"/>
                </w:tcPr>
                <w:p w14:paraId="576AA3BC">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废气</w:t>
                  </w:r>
                  <w:r>
                    <w:rPr>
                      <w:rFonts w:hint="default" w:ascii="Times New Roman" w:hAnsi="Times New Roman" w:eastAsia="宋体" w:cs="Times New Roman"/>
                      <w:b/>
                      <w:bCs/>
                      <w:color w:val="auto"/>
                      <w:sz w:val="21"/>
                      <w:szCs w:val="21"/>
                      <w:highlight w:val="none"/>
                    </w:rPr>
                    <w:t>量</w:t>
                  </w:r>
                </w:p>
                <w:p w14:paraId="5BB0291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lang w:val="en-US" w:eastAsia="zh-CN"/>
                    </w:rPr>
                    <w:t>/h)</w:t>
                  </w:r>
                </w:p>
              </w:tc>
              <w:tc>
                <w:tcPr>
                  <w:tcW w:w="1764" w:type="pct"/>
                  <w:gridSpan w:val="2"/>
                  <w:tcBorders>
                    <w:tl2br w:val="nil"/>
                    <w:tr2bl w:val="nil"/>
                  </w:tcBorders>
                  <w:noWrap w:val="0"/>
                  <w:vAlign w:val="center"/>
                </w:tcPr>
                <w:p w14:paraId="5DEAF61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油雾</w:t>
                  </w:r>
                </w:p>
              </w:tc>
            </w:tr>
            <w:tr w14:paraId="6D6613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6B43B11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906" w:type="pct"/>
                  <w:vMerge w:val="continue"/>
                  <w:tcBorders>
                    <w:tl2br w:val="nil"/>
                    <w:tr2bl w:val="nil"/>
                  </w:tcBorders>
                  <w:noWrap w:val="0"/>
                  <w:vAlign w:val="center"/>
                </w:tcPr>
                <w:p w14:paraId="278E004C">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535" w:type="pct"/>
                  <w:vMerge w:val="continue"/>
                  <w:tcBorders>
                    <w:tl2br w:val="nil"/>
                    <w:tr2bl w:val="nil"/>
                  </w:tcBorders>
                  <w:noWrap w:val="0"/>
                  <w:vAlign w:val="center"/>
                </w:tcPr>
                <w:p w14:paraId="54113B0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971" w:type="pct"/>
                  <w:vMerge w:val="continue"/>
                  <w:tcBorders>
                    <w:tl2br w:val="nil"/>
                    <w:tr2bl w:val="nil"/>
                  </w:tcBorders>
                  <w:noWrap w:val="0"/>
                  <w:vAlign w:val="center"/>
                </w:tcPr>
                <w:p w14:paraId="35E802D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p>
              </w:tc>
              <w:tc>
                <w:tcPr>
                  <w:tcW w:w="859" w:type="pct"/>
                  <w:tcBorders>
                    <w:tl2br w:val="nil"/>
                    <w:tr2bl w:val="nil"/>
                  </w:tcBorders>
                  <w:noWrap w:val="0"/>
                  <w:vAlign w:val="center"/>
                </w:tcPr>
                <w:p w14:paraId="19F9D63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排放浓度</w:t>
                  </w:r>
                </w:p>
                <w:p w14:paraId="561DE99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(mg/m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vertAlign w:val="baseline"/>
                      <w:lang w:val="en-US" w:eastAsia="zh-CN"/>
                    </w:rPr>
                    <w:t>)</w:t>
                  </w:r>
                </w:p>
              </w:tc>
              <w:tc>
                <w:tcPr>
                  <w:tcW w:w="905" w:type="pct"/>
                  <w:tcBorders>
                    <w:tl2br w:val="nil"/>
                    <w:tr2bl w:val="nil"/>
                  </w:tcBorders>
                  <w:noWrap w:val="0"/>
                  <w:vAlign w:val="center"/>
                </w:tcPr>
                <w:p w14:paraId="0F3C234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排放速率</w:t>
                  </w:r>
                </w:p>
                <w:p w14:paraId="0AC7502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 w:val="21"/>
                      <w:szCs w:val="21"/>
                      <w:highlight w:val="none"/>
                      <w:lang w:val="en-US" w:eastAsia="zh-CN"/>
                    </w:rPr>
                    <w:t>(kg/h)</w:t>
                  </w:r>
                </w:p>
              </w:tc>
            </w:tr>
            <w:tr w14:paraId="616F67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restart"/>
                  <w:tcBorders>
                    <w:tl2br w:val="nil"/>
                    <w:tr2bl w:val="nil"/>
                  </w:tcBorders>
                  <w:noWrap w:val="0"/>
                  <w:vAlign w:val="center"/>
                </w:tcPr>
                <w:p w14:paraId="633961B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2026-8-19</w:t>
                  </w:r>
                </w:p>
              </w:tc>
              <w:tc>
                <w:tcPr>
                  <w:tcW w:w="906" w:type="pct"/>
                  <w:vMerge w:val="restart"/>
                  <w:tcBorders>
                    <w:tl2br w:val="nil"/>
                    <w:tr2bl w:val="nil"/>
                  </w:tcBorders>
                  <w:noWrap w:val="0"/>
                  <w:vAlign w:val="center"/>
                </w:tcPr>
                <w:p w14:paraId="3D11D8DF">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油雾</w:t>
                  </w:r>
                  <w:r>
                    <w:rPr>
                      <w:rFonts w:hint="default" w:ascii="Times New Roman" w:hAnsi="Times New Roman" w:eastAsia="宋体" w:cs="Times New Roman"/>
                      <w:color w:val="auto"/>
                      <w:sz w:val="21"/>
                      <w:szCs w:val="21"/>
                      <w:highlight w:val="none"/>
                      <w:lang w:val="en-US" w:eastAsia="zh-CN"/>
                    </w:rPr>
                    <w:t>净化器+活性炭吸附装置进口</w:t>
                  </w:r>
                </w:p>
              </w:tc>
              <w:tc>
                <w:tcPr>
                  <w:tcW w:w="535" w:type="pct"/>
                  <w:tcBorders>
                    <w:tl2br w:val="nil"/>
                    <w:tr2bl w:val="nil"/>
                  </w:tcBorders>
                  <w:noWrap w:val="0"/>
                  <w:vAlign w:val="center"/>
                </w:tcPr>
                <w:p w14:paraId="2B97181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71" w:type="pct"/>
                  <w:tcBorders>
                    <w:tl2br w:val="nil"/>
                    <w:tr2bl w:val="nil"/>
                  </w:tcBorders>
                  <w:noWrap w:val="0"/>
                  <w:vAlign w:val="center"/>
                </w:tcPr>
                <w:p w14:paraId="3D77663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1.07×10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6242909F">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11.8</w:t>
                  </w:r>
                </w:p>
              </w:tc>
              <w:tc>
                <w:tcPr>
                  <w:tcW w:w="905" w:type="pct"/>
                  <w:tcBorders>
                    <w:tl2br w:val="nil"/>
                    <w:tr2bl w:val="nil"/>
                  </w:tcBorders>
                  <w:noWrap w:val="0"/>
                  <w:vAlign w:val="center"/>
                </w:tcPr>
                <w:p w14:paraId="7AE01706">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772DB78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134069A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45ABE84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523CC22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71" w:type="pct"/>
                  <w:tcBorders>
                    <w:tl2br w:val="nil"/>
                    <w:tr2bl w:val="nil"/>
                  </w:tcBorders>
                  <w:noWrap w:val="0"/>
                  <w:vAlign w:val="center"/>
                </w:tcPr>
                <w:p w14:paraId="0E4681A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1.12×10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44401D3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11.2</w:t>
                  </w:r>
                </w:p>
              </w:tc>
              <w:tc>
                <w:tcPr>
                  <w:tcW w:w="905" w:type="pct"/>
                  <w:tcBorders>
                    <w:tl2br w:val="nil"/>
                    <w:tr2bl w:val="nil"/>
                  </w:tcBorders>
                  <w:noWrap w:val="0"/>
                  <w:vAlign w:val="center"/>
                </w:tcPr>
                <w:p w14:paraId="4FE61249">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7CC611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56F1B954">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109487F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6D1F117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71" w:type="pct"/>
                  <w:tcBorders>
                    <w:tl2br w:val="nil"/>
                    <w:tr2bl w:val="nil"/>
                  </w:tcBorders>
                  <w:noWrap w:val="0"/>
                  <w:vAlign w:val="center"/>
                </w:tcPr>
                <w:p w14:paraId="07309E1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5B920B24">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11.2</w:t>
                  </w:r>
                </w:p>
              </w:tc>
              <w:tc>
                <w:tcPr>
                  <w:tcW w:w="905" w:type="pct"/>
                  <w:tcBorders>
                    <w:tl2br w:val="nil"/>
                    <w:tr2bl w:val="nil"/>
                  </w:tcBorders>
                  <w:noWrap w:val="0"/>
                  <w:vAlign w:val="center"/>
                </w:tcPr>
                <w:p w14:paraId="3ECA8B1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r>
            <w:tr w14:paraId="211EA6C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5623CF9C">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236A372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6364ACE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71" w:type="pct"/>
                  <w:tcBorders>
                    <w:tl2br w:val="nil"/>
                    <w:tr2bl w:val="nil"/>
                  </w:tcBorders>
                  <w:noWrap w:val="0"/>
                  <w:vAlign w:val="center"/>
                </w:tcPr>
                <w:p w14:paraId="685AF05F">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2CAA58E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11.4</w:t>
                  </w:r>
                </w:p>
              </w:tc>
              <w:tc>
                <w:tcPr>
                  <w:tcW w:w="905" w:type="pct"/>
                  <w:tcBorders>
                    <w:tl2br w:val="nil"/>
                    <w:tr2bl w:val="nil"/>
                  </w:tcBorders>
                  <w:noWrap w:val="0"/>
                  <w:vAlign w:val="center"/>
                </w:tcPr>
                <w:p w14:paraId="41A0898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r>
            <w:tr w14:paraId="154FE4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5CC31AF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restart"/>
                  <w:tcBorders>
                    <w:tl2br w:val="nil"/>
                    <w:tr2bl w:val="nil"/>
                  </w:tcBorders>
                  <w:noWrap w:val="0"/>
                  <w:vAlign w:val="center"/>
                </w:tcPr>
                <w:p w14:paraId="6DEB54CF">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油雾</w:t>
                  </w:r>
                  <w:r>
                    <w:rPr>
                      <w:rFonts w:hint="default" w:ascii="Times New Roman" w:hAnsi="Times New Roman" w:eastAsia="宋体" w:cs="Times New Roman"/>
                      <w:color w:val="auto"/>
                      <w:sz w:val="21"/>
                      <w:szCs w:val="21"/>
                      <w:highlight w:val="none"/>
                      <w:lang w:val="en-US" w:eastAsia="zh-CN"/>
                    </w:rPr>
                    <w:t>净化器+活性炭吸附装置出口</w:t>
                  </w:r>
                </w:p>
              </w:tc>
              <w:tc>
                <w:tcPr>
                  <w:tcW w:w="535" w:type="pct"/>
                  <w:tcBorders>
                    <w:tl2br w:val="nil"/>
                    <w:tr2bl w:val="nil"/>
                  </w:tcBorders>
                  <w:noWrap w:val="0"/>
                  <w:vAlign w:val="center"/>
                </w:tcPr>
                <w:p w14:paraId="0B9A9A6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71" w:type="pct"/>
                  <w:tcBorders>
                    <w:tl2br w:val="nil"/>
                    <w:tr2bl w:val="nil"/>
                  </w:tcBorders>
                  <w:noWrap w:val="0"/>
                  <w:vAlign w:val="center"/>
                </w:tcPr>
                <w:p w14:paraId="0D4EC034">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1.19×10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12D17C6C">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2BA7497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7C118D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0502777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3E13907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101BAAB1">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71" w:type="pct"/>
                  <w:tcBorders>
                    <w:tl2br w:val="nil"/>
                    <w:tr2bl w:val="nil"/>
                  </w:tcBorders>
                  <w:noWrap w:val="0"/>
                  <w:vAlign w:val="center"/>
                </w:tcPr>
                <w:p w14:paraId="23DA701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2106A36B">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0.4</w:t>
                  </w:r>
                </w:p>
              </w:tc>
              <w:tc>
                <w:tcPr>
                  <w:tcW w:w="905" w:type="pct"/>
                  <w:tcBorders>
                    <w:tl2br w:val="nil"/>
                    <w:tr2bl w:val="nil"/>
                  </w:tcBorders>
                  <w:noWrap w:val="0"/>
                  <w:vAlign w:val="center"/>
                </w:tcPr>
                <w:p w14:paraId="61DAB26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4.3×10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6F2661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0E73DAAD">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20A6C06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1CD3011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71" w:type="pct"/>
                  <w:tcBorders>
                    <w:tl2br w:val="nil"/>
                    <w:tr2bl w:val="nil"/>
                  </w:tcBorders>
                  <w:noWrap w:val="0"/>
                  <w:vAlign w:val="center"/>
                </w:tcPr>
                <w:p w14:paraId="74D536BB">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1.20×10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4EE81FF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3C20BEF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604F48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0AD98A4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5233E00E">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10581E2A">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71" w:type="pct"/>
                  <w:tcBorders>
                    <w:tl2br w:val="nil"/>
                    <w:tr2bl w:val="nil"/>
                  </w:tcBorders>
                  <w:noWrap w:val="0"/>
                  <w:vAlign w:val="center"/>
                </w:tcPr>
                <w:p w14:paraId="49C43E29">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6B87232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70FCDAC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60250F3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restart"/>
                  <w:tcBorders>
                    <w:tl2br w:val="nil"/>
                    <w:tr2bl w:val="nil"/>
                  </w:tcBorders>
                  <w:noWrap w:val="0"/>
                  <w:vAlign w:val="center"/>
                </w:tcPr>
                <w:p w14:paraId="0DD2475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2026-8-20</w:t>
                  </w:r>
                </w:p>
              </w:tc>
              <w:tc>
                <w:tcPr>
                  <w:tcW w:w="906" w:type="pct"/>
                  <w:vMerge w:val="restart"/>
                  <w:tcBorders>
                    <w:tl2br w:val="nil"/>
                    <w:tr2bl w:val="nil"/>
                  </w:tcBorders>
                  <w:noWrap w:val="0"/>
                  <w:vAlign w:val="center"/>
                </w:tcPr>
                <w:p w14:paraId="4B51CFE5">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油雾</w:t>
                  </w:r>
                  <w:r>
                    <w:rPr>
                      <w:rFonts w:hint="default" w:ascii="Times New Roman" w:hAnsi="Times New Roman" w:eastAsia="宋体" w:cs="Times New Roman"/>
                      <w:color w:val="auto"/>
                      <w:sz w:val="21"/>
                      <w:szCs w:val="21"/>
                      <w:highlight w:val="none"/>
                      <w:lang w:val="en-US" w:eastAsia="zh-CN"/>
                    </w:rPr>
                    <w:t>净化器+活性炭吸附装置进口</w:t>
                  </w:r>
                </w:p>
              </w:tc>
              <w:tc>
                <w:tcPr>
                  <w:tcW w:w="535" w:type="pct"/>
                  <w:tcBorders>
                    <w:tl2br w:val="nil"/>
                    <w:tr2bl w:val="nil"/>
                  </w:tcBorders>
                  <w:noWrap w:val="0"/>
                  <w:vAlign w:val="center"/>
                </w:tcPr>
                <w:p w14:paraId="1A30BDB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71" w:type="pct"/>
                  <w:tcBorders>
                    <w:tl2br w:val="nil"/>
                    <w:tr2bl w:val="nil"/>
                  </w:tcBorders>
                  <w:noWrap w:val="0"/>
                  <w:vAlign w:val="center"/>
                </w:tcPr>
                <w:p w14:paraId="2105C47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7411144E">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10.6</w:t>
                  </w:r>
                </w:p>
              </w:tc>
              <w:tc>
                <w:tcPr>
                  <w:tcW w:w="905" w:type="pct"/>
                  <w:tcBorders>
                    <w:tl2br w:val="nil"/>
                    <w:tr2bl w:val="nil"/>
                  </w:tcBorders>
                  <w:noWrap w:val="0"/>
                  <w:vAlign w:val="center"/>
                </w:tcPr>
                <w:p w14:paraId="1CB4260F">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7C69B1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641A83C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0EF3213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3EF8337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71" w:type="pct"/>
                  <w:tcBorders>
                    <w:tl2br w:val="nil"/>
                    <w:tr2bl w:val="nil"/>
                  </w:tcBorders>
                  <w:noWrap w:val="0"/>
                  <w:vAlign w:val="center"/>
                </w:tcPr>
                <w:p w14:paraId="115FDF9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29ACBB33">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11.8</w:t>
                  </w:r>
                </w:p>
              </w:tc>
              <w:tc>
                <w:tcPr>
                  <w:tcW w:w="905" w:type="pct"/>
                  <w:tcBorders>
                    <w:tl2br w:val="nil"/>
                    <w:tr2bl w:val="nil"/>
                  </w:tcBorders>
                  <w:noWrap w:val="0"/>
                  <w:vAlign w:val="center"/>
                </w:tcPr>
                <w:p w14:paraId="4E8409A2">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1B78BFD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1FF2B0F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5EA1653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346E9423">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71" w:type="pct"/>
                  <w:tcBorders>
                    <w:tl2br w:val="nil"/>
                    <w:tr2bl w:val="nil"/>
                  </w:tcBorders>
                  <w:noWrap w:val="0"/>
                  <w:vAlign w:val="center"/>
                </w:tcPr>
                <w:p w14:paraId="16C7797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1.20×10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2AC6479C">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10.4</w:t>
                  </w:r>
                </w:p>
              </w:tc>
              <w:tc>
                <w:tcPr>
                  <w:tcW w:w="905" w:type="pct"/>
                  <w:tcBorders>
                    <w:tl2br w:val="nil"/>
                    <w:tr2bl w:val="nil"/>
                  </w:tcBorders>
                  <w:noWrap w:val="0"/>
                  <w:vAlign w:val="center"/>
                </w:tcPr>
                <w:p w14:paraId="0201828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0.012</w:t>
                  </w:r>
                </w:p>
              </w:tc>
            </w:tr>
            <w:tr w14:paraId="51C4541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7B2A1B4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6814C0D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2F4D68C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71" w:type="pct"/>
                  <w:tcBorders>
                    <w:tl2br w:val="nil"/>
                    <w:tr2bl w:val="nil"/>
                  </w:tcBorders>
                  <w:noWrap w:val="0"/>
                  <w:vAlign w:val="center"/>
                </w:tcPr>
                <w:p w14:paraId="1A569C7A">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1.15×10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4824641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10.9</w:t>
                  </w:r>
                </w:p>
              </w:tc>
              <w:tc>
                <w:tcPr>
                  <w:tcW w:w="905" w:type="pct"/>
                  <w:tcBorders>
                    <w:tl2br w:val="nil"/>
                    <w:tr2bl w:val="nil"/>
                  </w:tcBorders>
                  <w:noWrap w:val="0"/>
                  <w:vAlign w:val="center"/>
                </w:tcPr>
                <w:p w14:paraId="6149451B">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w:t>
                  </w:r>
                </w:p>
              </w:tc>
            </w:tr>
            <w:tr w14:paraId="6B825E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79DAF82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restart"/>
                  <w:tcBorders>
                    <w:tl2br w:val="nil"/>
                    <w:tr2bl w:val="nil"/>
                  </w:tcBorders>
                  <w:noWrap w:val="0"/>
                  <w:vAlign w:val="center"/>
                </w:tcPr>
                <w:p w14:paraId="0FA0CF8E">
                  <w:pPr>
                    <w:keepNext w:val="0"/>
                    <w:keepLines w:val="0"/>
                    <w:pageBreakBefore w:val="0"/>
                    <w:widowControl/>
                    <w:kinsoku/>
                    <w:wordWrap/>
                    <w:overflowPunct/>
                    <w:topLinePunct w:val="0"/>
                    <w:autoSpaceDE/>
                    <w:autoSpaceDN/>
                    <w:bidi w:val="0"/>
                    <w:adjustRightInd w:val="0"/>
                    <w:snapToGrid w:val="0"/>
                    <w:spacing w:after="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油雾</w:t>
                  </w:r>
                  <w:r>
                    <w:rPr>
                      <w:rFonts w:hint="default" w:ascii="Times New Roman" w:hAnsi="Times New Roman" w:eastAsia="宋体" w:cs="Times New Roman"/>
                      <w:color w:val="auto"/>
                      <w:sz w:val="21"/>
                      <w:szCs w:val="21"/>
                      <w:highlight w:val="none"/>
                      <w:lang w:val="en-US" w:eastAsia="zh-CN"/>
                    </w:rPr>
                    <w:t>净化器+活性炭吸附装置出口</w:t>
                  </w:r>
                </w:p>
              </w:tc>
              <w:tc>
                <w:tcPr>
                  <w:tcW w:w="535" w:type="pct"/>
                  <w:tcBorders>
                    <w:tl2br w:val="nil"/>
                    <w:tr2bl w:val="nil"/>
                  </w:tcBorders>
                  <w:noWrap w:val="0"/>
                  <w:vAlign w:val="center"/>
                </w:tcPr>
                <w:p w14:paraId="0BC69FA6">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971" w:type="pct"/>
                  <w:tcBorders>
                    <w:tl2br w:val="nil"/>
                    <w:tr2bl w:val="nil"/>
                  </w:tcBorders>
                  <w:noWrap w:val="0"/>
                  <w:vAlign w:val="center"/>
                </w:tcPr>
                <w:p w14:paraId="5B82106F">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1.27×10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486CF9D9">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53C8C7B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027A472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6EDF6317">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3BAEAEB5">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7AB887C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971" w:type="pct"/>
                  <w:tcBorders>
                    <w:tl2br w:val="nil"/>
                    <w:tr2bl w:val="nil"/>
                  </w:tcBorders>
                  <w:noWrap w:val="0"/>
                  <w:vAlign w:val="center"/>
                </w:tcPr>
                <w:p w14:paraId="3B83D984">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1.31×10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70A195A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0.2</w:t>
                  </w:r>
                </w:p>
              </w:tc>
              <w:tc>
                <w:tcPr>
                  <w:tcW w:w="905" w:type="pct"/>
                  <w:tcBorders>
                    <w:tl2br w:val="nil"/>
                    <w:tr2bl w:val="nil"/>
                  </w:tcBorders>
                  <w:noWrap w:val="0"/>
                  <w:vAlign w:val="center"/>
                </w:tcPr>
                <w:p w14:paraId="090C8E1D">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43EB211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336DBEB9">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73EB49F0">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54DA45AB">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971" w:type="pct"/>
                  <w:tcBorders>
                    <w:tl2br w:val="nil"/>
                    <w:tr2bl w:val="nil"/>
                  </w:tcBorders>
                  <w:noWrap w:val="0"/>
                  <w:vAlign w:val="center"/>
                </w:tcPr>
                <w:p w14:paraId="6E774DD7">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1.26×10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13702648">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29885480">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r w14:paraId="22FAE4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22" w:type="pct"/>
                  <w:vMerge w:val="continue"/>
                  <w:tcBorders>
                    <w:tl2br w:val="nil"/>
                    <w:tr2bl w:val="nil"/>
                  </w:tcBorders>
                  <w:noWrap w:val="0"/>
                  <w:vAlign w:val="center"/>
                </w:tcPr>
                <w:p w14:paraId="3B7EE6D2">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bidi="ar-SA"/>
                    </w:rPr>
                  </w:pPr>
                </w:p>
              </w:tc>
              <w:tc>
                <w:tcPr>
                  <w:tcW w:w="906" w:type="pct"/>
                  <w:vMerge w:val="continue"/>
                  <w:tcBorders>
                    <w:tl2br w:val="nil"/>
                    <w:tr2bl w:val="nil"/>
                  </w:tcBorders>
                  <w:noWrap w:val="0"/>
                  <w:vAlign w:val="center"/>
                </w:tcPr>
                <w:p w14:paraId="0DE50628">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p>
              </w:tc>
              <w:tc>
                <w:tcPr>
                  <w:tcW w:w="535" w:type="pct"/>
                  <w:tcBorders>
                    <w:tl2br w:val="nil"/>
                    <w:tr2bl w:val="nil"/>
                  </w:tcBorders>
                  <w:noWrap w:val="0"/>
                  <w:vAlign w:val="center"/>
                </w:tcPr>
                <w:p w14:paraId="2AF83194">
                  <w:pPr>
                    <w:keepNext w:val="0"/>
                    <w:keepLines w:val="0"/>
                    <w:pageBreakBefore w:val="0"/>
                    <w:widowControl/>
                    <w:kinsoku/>
                    <w:wordWrap/>
                    <w:overflowPunct/>
                    <w:topLinePunct w:val="0"/>
                    <w:autoSpaceDE/>
                    <w:autoSpaceDN/>
                    <w:bidi w:val="0"/>
                    <w:adjustRightInd w:val="0"/>
                    <w:snapToGrid/>
                    <w:spacing w:after="0"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均值</w:t>
                  </w:r>
                </w:p>
              </w:tc>
              <w:tc>
                <w:tcPr>
                  <w:tcW w:w="971" w:type="pct"/>
                  <w:tcBorders>
                    <w:tl2br w:val="nil"/>
                    <w:tr2bl w:val="nil"/>
                  </w:tcBorders>
                  <w:noWrap w:val="0"/>
                  <w:vAlign w:val="center"/>
                </w:tcPr>
                <w:p w14:paraId="51403775">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3</w:t>
                  </w:r>
                </w:p>
              </w:tc>
              <w:tc>
                <w:tcPr>
                  <w:tcW w:w="859" w:type="pct"/>
                  <w:tcBorders>
                    <w:tl2br w:val="nil"/>
                    <w:tr2bl w:val="nil"/>
                  </w:tcBorders>
                  <w:noWrap w:val="0"/>
                  <w:vAlign w:val="center"/>
                </w:tcPr>
                <w:p w14:paraId="0C70CCB1">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0.3</w:t>
                  </w:r>
                </w:p>
              </w:tc>
              <w:tc>
                <w:tcPr>
                  <w:tcW w:w="905" w:type="pct"/>
                  <w:tcBorders>
                    <w:tl2br w:val="nil"/>
                    <w:tr2bl w:val="nil"/>
                  </w:tcBorders>
                  <w:noWrap w:val="0"/>
                  <w:vAlign w:val="center"/>
                </w:tcPr>
                <w:p w14:paraId="29BFBCE3">
                  <w:pPr>
                    <w:keepNext w:val="0"/>
                    <w:keepLines w:val="0"/>
                    <w:pageBreakBefore w:val="0"/>
                    <w:widowControl/>
                    <w:suppressLineNumbers w:val="0"/>
                    <w:kinsoku/>
                    <w:wordWrap/>
                    <w:overflowPunct/>
                    <w:topLinePunct w:val="0"/>
                    <w:autoSpaceDE/>
                    <w:autoSpaceDN/>
                    <w:bidi w:val="0"/>
                    <w:adjustRightInd w:val="0"/>
                    <w:spacing w:after="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3.8×10</w:t>
                  </w:r>
                  <w:r>
                    <w:rPr>
                      <w:rFonts w:hint="default" w:ascii="Times New Roman" w:hAnsi="Times New Roman" w:eastAsia="宋体" w:cs="Times New Roman"/>
                      <w:i w:val="0"/>
                      <w:iCs w:val="0"/>
                      <w:color w:val="auto"/>
                      <w:kern w:val="0"/>
                      <w:sz w:val="21"/>
                      <w:szCs w:val="21"/>
                      <w:highlight w:val="none"/>
                      <w:u w:val="none"/>
                      <w:vertAlign w:val="superscript"/>
                      <w:lang w:val="en-US" w:eastAsia="zh-CN" w:bidi="ar"/>
                    </w:rPr>
                    <w:t>-4</w:t>
                  </w:r>
                </w:p>
              </w:tc>
            </w:tr>
          </w:tbl>
          <w:p w14:paraId="283C3E7D">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由上表可知，本次验收项目运行期间，DA001排放口的</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5.07</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5.29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、排放速率为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kg/h，排放浓度能够满足</w:t>
            </w:r>
            <w: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t>《大气污染物综合排放标准》（GB16297-1996）</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非甲烷总烃</w:t>
            </w:r>
            <w:r>
              <w:rPr>
                <w:rFonts w:hint="default" w:ascii="Times New Roman" w:hAnsi="Times New Roman" w:eastAsia="宋体" w:cs="Times New Roman"/>
                <w:color w:val="000000" w:themeColor="text1"/>
                <w:sz w:val="24"/>
                <w:highlight w:val="none"/>
                <w14:textFill>
                  <w14:solidFill>
                    <w14:schemeClr w14:val="tx1"/>
                  </w14:solidFill>
                </w14:textFill>
              </w:rPr>
              <w:t>有组织浓度</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120</w:t>
            </w:r>
            <w:r>
              <w:rPr>
                <w:rFonts w:hint="default" w:ascii="Times New Roman" w:hAnsi="Times New Roman" w:eastAsia="宋体" w:cs="Times New Roman"/>
                <w:color w:val="000000" w:themeColor="text1"/>
                <w:sz w:val="24"/>
                <w:highlight w:val="none"/>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highlight w:val="none"/>
                <w:vertAlign w:val="baseline"/>
                <w:lang w:val="en-US" w:eastAsia="zh-CN"/>
                <w14:textFill>
                  <w14:solidFill>
                    <w14:schemeClr w14:val="tx1"/>
                  </w14:solidFill>
                </w14:textFill>
              </w:rPr>
              <w:t>。</w:t>
            </w:r>
          </w:p>
          <w:p w14:paraId="25CD2EF6">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（2）无组织废气监测结果</w:t>
            </w:r>
          </w:p>
          <w:p w14:paraId="1CF3FB9B">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无</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组织废气污染物监测结果见下表。</w:t>
            </w:r>
          </w:p>
          <w:p w14:paraId="669A1C95">
            <w:pPr>
              <w:spacing w:after="0" w:line="460" w:lineRule="exact"/>
              <w:ind w:firstLine="480" w:firstLineChars="200"/>
              <w:textAlignment w:val="baseline"/>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pP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19</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无组织废气监测结果</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649"/>
              <w:gridCol w:w="1092"/>
              <w:gridCol w:w="1077"/>
              <w:gridCol w:w="1077"/>
              <w:gridCol w:w="670"/>
              <w:gridCol w:w="706"/>
              <w:gridCol w:w="671"/>
              <w:gridCol w:w="592"/>
              <w:gridCol w:w="678"/>
            </w:tblGrid>
            <w:tr w14:paraId="2DB2EE4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restart"/>
                  <w:tcBorders>
                    <w:tl2br w:val="nil"/>
                    <w:tr2bl w:val="nil"/>
                  </w:tcBorders>
                  <w:noWrap w:val="0"/>
                  <w:vAlign w:val="center"/>
                </w:tcPr>
                <w:p w14:paraId="5ED4E0B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415" w:type="pct"/>
                  <w:vMerge w:val="restart"/>
                  <w:tcBorders>
                    <w:tl2br w:val="nil"/>
                    <w:tr2bl w:val="nil"/>
                  </w:tcBorders>
                  <w:noWrap w:val="0"/>
                  <w:vAlign w:val="center"/>
                </w:tcPr>
                <w:p w14:paraId="1131107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频次</w:t>
                  </w:r>
                </w:p>
              </w:tc>
              <w:tc>
                <w:tcPr>
                  <w:tcW w:w="681" w:type="pct"/>
                  <w:vMerge w:val="restart"/>
                  <w:tcBorders>
                    <w:tl2br w:val="nil"/>
                    <w:tr2bl w:val="nil"/>
                  </w:tcBorders>
                  <w:noWrap w:val="0"/>
                  <w:vAlign w:val="center"/>
                </w:tcPr>
                <w:p w14:paraId="6BAA8EA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672" w:type="pct"/>
                  <w:vMerge w:val="restart"/>
                  <w:tcBorders>
                    <w:tl2br w:val="nil"/>
                    <w:tr2bl w:val="nil"/>
                  </w:tcBorders>
                  <w:noWrap w:val="0"/>
                  <w:vAlign w:val="center"/>
                </w:tcPr>
                <w:p w14:paraId="762F1BE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颗粒物(</w:t>
                  </w:r>
                  <w:r>
                    <w:rPr>
                      <w:rFonts w:hint="default" w:ascii="Times New Roman" w:hAnsi="Times New Roman" w:eastAsia="宋体" w:cs="Times New Roman"/>
                      <w:b/>
                      <w:bCs/>
                      <w:sz w:val="21"/>
                      <w:szCs w:val="21"/>
                      <w:lang w:val="en-US" w:eastAsia="zh-CN"/>
                    </w:rPr>
                    <w:t>μ</w:t>
                  </w:r>
                  <w:r>
                    <w:rPr>
                      <w:rFonts w:hint="default" w:ascii="Times New Roman" w:hAnsi="Times New Roman" w:eastAsia="宋体" w:cs="Times New Roman"/>
                      <w:b/>
                      <w:bCs/>
                      <w:sz w:val="21"/>
                      <w:szCs w:val="21"/>
                      <w:lang w:val="en-US" w:eastAsia="zh"/>
                    </w:rPr>
                    <w:t>g/m</w:t>
                  </w:r>
                  <w:r>
                    <w:rPr>
                      <w:rFonts w:hint="default" w:ascii="Times New Roman" w:hAnsi="Times New Roman" w:eastAsia="宋体" w:cs="Times New Roman"/>
                      <w:b/>
                      <w:bCs/>
                      <w:sz w:val="21"/>
                      <w:szCs w:val="21"/>
                      <w:vertAlign w:val="superscript"/>
                      <w:lang w:val="en-US" w:eastAsia="zh"/>
                    </w:rPr>
                    <w:t>3</w:t>
                  </w:r>
                  <w:r>
                    <w:rPr>
                      <w:rFonts w:hint="default" w:ascii="Times New Roman" w:hAnsi="Times New Roman" w:eastAsia="宋体" w:cs="Times New Roman"/>
                      <w:b/>
                      <w:bCs/>
                      <w:sz w:val="21"/>
                      <w:szCs w:val="21"/>
                      <w:vertAlign w:val="baseline"/>
                      <w:lang w:val="en-US" w:eastAsia="zh-CN"/>
                    </w:rPr>
                    <w:t>)</w:t>
                  </w:r>
                </w:p>
              </w:tc>
              <w:tc>
                <w:tcPr>
                  <w:tcW w:w="672" w:type="pct"/>
                  <w:vMerge w:val="restart"/>
                  <w:tcBorders>
                    <w:tl2br w:val="nil"/>
                    <w:tr2bl w:val="nil"/>
                  </w:tcBorders>
                  <w:noWrap w:val="0"/>
                  <w:vAlign w:val="center"/>
                </w:tcPr>
                <w:p w14:paraId="5020977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非甲烷总烃(m</w:t>
                  </w:r>
                  <w:r>
                    <w:rPr>
                      <w:rFonts w:hint="default" w:ascii="Times New Roman" w:hAnsi="Times New Roman" w:eastAsia="宋体" w:cs="Times New Roman"/>
                      <w:b/>
                      <w:bCs/>
                      <w:sz w:val="21"/>
                      <w:szCs w:val="21"/>
                      <w:lang w:val="en-US" w:eastAsia="zh"/>
                    </w:rPr>
                    <w:t>g/m</w:t>
                  </w:r>
                  <w:r>
                    <w:rPr>
                      <w:rFonts w:hint="default" w:ascii="Times New Roman" w:hAnsi="Times New Roman" w:eastAsia="宋体" w:cs="Times New Roman"/>
                      <w:b/>
                      <w:bCs/>
                      <w:sz w:val="21"/>
                      <w:szCs w:val="21"/>
                      <w:vertAlign w:val="superscript"/>
                      <w:lang w:val="en-US" w:eastAsia="zh"/>
                    </w:rPr>
                    <w:t>3</w:t>
                  </w:r>
                  <w:r>
                    <w:rPr>
                      <w:rFonts w:hint="default" w:ascii="Times New Roman" w:hAnsi="Times New Roman" w:eastAsia="宋体" w:cs="Times New Roman"/>
                      <w:b/>
                      <w:bCs/>
                      <w:sz w:val="21"/>
                      <w:szCs w:val="21"/>
                      <w:vertAlign w:val="baseline"/>
                      <w:lang w:val="en-US" w:eastAsia="zh-CN"/>
                    </w:rPr>
                    <w:t>)</w:t>
                  </w:r>
                </w:p>
              </w:tc>
              <w:tc>
                <w:tcPr>
                  <w:tcW w:w="2116" w:type="pct"/>
                  <w:gridSpan w:val="5"/>
                  <w:tcBorders>
                    <w:tl2br w:val="nil"/>
                    <w:tr2bl w:val="nil"/>
                  </w:tcBorders>
                  <w:noWrap w:val="0"/>
                  <w:vAlign w:val="center"/>
                </w:tcPr>
                <w:p w14:paraId="6C89663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气象参数</w:t>
                  </w:r>
                </w:p>
              </w:tc>
            </w:tr>
            <w:tr w14:paraId="440D7F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AA2A7E7">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415" w:type="pct"/>
                  <w:vMerge w:val="continue"/>
                  <w:tcBorders>
                    <w:tl2br w:val="nil"/>
                    <w:tr2bl w:val="nil"/>
                  </w:tcBorders>
                  <w:noWrap w:val="0"/>
                  <w:vAlign w:val="center"/>
                </w:tcPr>
                <w:p w14:paraId="6BA50A8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highlight w:val="none"/>
                      <w:lang w:val="en-US" w:eastAsia="zh-CN"/>
                    </w:rPr>
                  </w:pPr>
                </w:p>
              </w:tc>
              <w:tc>
                <w:tcPr>
                  <w:tcW w:w="681" w:type="pct"/>
                  <w:vMerge w:val="continue"/>
                  <w:tcBorders>
                    <w:tl2br w:val="nil"/>
                    <w:tr2bl w:val="nil"/>
                  </w:tcBorders>
                  <w:noWrap w:val="0"/>
                  <w:vAlign w:val="center"/>
                </w:tcPr>
                <w:p w14:paraId="0038A0D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672" w:type="pct"/>
                  <w:vMerge w:val="continue"/>
                  <w:tcBorders>
                    <w:tl2br w:val="nil"/>
                    <w:tr2bl w:val="nil"/>
                  </w:tcBorders>
                  <w:noWrap w:val="0"/>
                  <w:vAlign w:val="center"/>
                </w:tcPr>
                <w:p w14:paraId="2D1323E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b/>
                      <w:bCs/>
                      <w:color w:val="auto"/>
                      <w:sz w:val="21"/>
                      <w:szCs w:val="21"/>
                      <w:lang w:val="en-US" w:eastAsia="zh-CN"/>
                    </w:rPr>
                  </w:pPr>
                </w:p>
              </w:tc>
              <w:tc>
                <w:tcPr>
                  <w:tcW w:w="672" w:type="pct"/>
                  <w:vMerge w:val="continue"/>
                  <w:tcBorders>
                    <w:tl2br w:val="nil"/>
                    <w:tr2bl w:val="nil"/>
                  </w:tcBorders>
                  <w:noWrap w:val="0"/>
                  <w:vAlign w:val="center"/>
                </w:tcPr>
                <w:p w14:paraId="3E56079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b/>
                      <w:bCs/>
                      <w:color w:val="auto"/>
                      <w:sz w:val="21"/>
                      <w:szCs w:val="21"/>
                      <w:lang w:val="en-US" w:eastAsia="zh-CN"/>
                    </w:rPr>
                  </w:pPr>
                </w:p>
              </w:tc>
              <w:tc>
                <w:tcPr>
                  <w:tcW w:w="427" w:type="pct"/>
                  <w:tcBorders>
                    <w:tl2br w:val="nil"/>
                    <w:tr2bl w:val="nil"/>
                  </w:tcBorders>
                  <w:noWrap w:val="0"/>
                  <w:vAlign w:val="center"/>
                </w:tcPr>
                <w:p w14:paraId="502CF45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气温(℃)</w:t>
                  </w:r>
                </w:p>
              </w:tc>
              <w:tc>
                <w:tcPr>
                  <w:tcW w:w="435" w:type="pct"/>
                  <w:tcBorders>
                    <w:tl2br w:val="nil"/>
                    <w:tr2bl w:val="nil"/>
                  </w:tcBorders>
                  <w:noWrap w:val="0"/>
                  <w:vAlign w:val="center"/>
                </w:tcPr>
                <w:p w14:paraId="5D5E029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气压(kPa)</w:t>
                  </w:r>
                </w:p>
              </w:tc>
              <w:tc>
                <w:tcPr>
                  <w:tcW w:w="408" w:type="pct"/>
                  <w:tcBorders>
                    <w:tl2br w:val="nil"/>
                    <w:tr2bl w:val="nil"/>
                  </w:tcBorders>
                  <w:noWrap w:val="0"/>
                  <w:vAlign w:val="center"/>
                </w:tcPr>
                <w:p w14:paraId="65DAF3A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风速(m/s)</w:t>
                  </w:r>
                </w:p>
              </w:tc>
              <w:tc>
                <w:tcPr>
                  <w:tcW w:w="414" w:type="pct"/>
                  <w:tcBorders>
                    <w:tl2br w:val="nil"/>
                    <w:tr2bl w:val="nil"/>
                  </w:tcBorders>
                  <w:noWrap w:val="0"/>
                  <w:vAlign w:val="center"/>
                </w:tcPr>
                <w:p w14:paraId="1388F33C">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风向</w:t>
                  </w:r>
                </w:p>
              </w:tc>
              <w:tc>
                <w:tcPr>
                  <w:tcW w:w="431" w:type="pct"/>
                  <w:tcBorders>
                    <w:tl2br w:val="nil"/>
                    <w:tr2bl w:val="nil"/>
                  </w:tcBorders>
                  <w:noWrap w:val="0"/>
                  <w:vAlign w:val="center"/>
                </w:tcPr>
                <w:p w14:paraId="5341C78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天气</w:t>
                  </w:r>
                </w:p>
              </w:tc>
            </w:tr>
            <w:tr w14:paraId="2AC13F2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restart"/>
                  <w:tcBorders>
                    <w:tl2br w:val="nil"/>
                    <w:tr2bl w:val="nil"/>
                  </w:tcBorders>
                  <w:noWrap w:val="0"/>
                  <w:vAlign w:val="center"/>
                </w:tcPr>
                <w:p w14:paraId="41BB0EC6">
                  <w:pPr>
                    <w:keepNext w:val="0"/>
                    <w:keepLines w:val="0"/>
                    <w:pageBreakBefore w:val="0"/>
                    <w:widowControl/>
                    <w:kinsoku/>
                    <w:wordWrap/>
                    <w:overflowPunct/>
                    <w:topLinePunct w:val="0"/>
                    <w:autoSpaceDE/>
                    <w:autoSpaceDN/>
                    <w:bidi w:val="0"/>
                    <w:snapToGrid/>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2026-8-19</w:t>
                  </w:r>
                </w:p>
              </w:tc>
              <w:tc>
                <w:tcPr>
                  <w:tcW w:w="415" w:type="pct"/>
                  <w:vMerge w:val="restart"/>
                  <w:tcBorders>
                    <w:tl2br w:val="nil"/>
                    <w:tr2bl w:val="nil"/>
                  </w:tcBorders>
                  <w:noWrap w:val="0"/>
                  <w:vAlign w:val="center"/>
                </w:tcPr>
                <w:p w14:paraId="3539771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681" w:type="pct"/>
                  <w:tcBorders>
                    <w:tl2br w:val="nil"/>
                    <w:tr2bl w:val="nil"/>
                  </w:tcBorders>
                  <w:noWrap w:val="0"/>
                  <w:vAlign w:val="center"/>
                </w:tcPr>
                <w:p w14:paraId="7CB2EAF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6D7F3C6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210</w:t>
                  </w:r>
                </w:p>
              </w:tc>
              <w:tc>
                <w:tcPr>
                  <w:tcW w:w="672" w:type="pct"/>
                  <w:tcBorders>
                    <w:tl2br w:val="nil"/>
                    <w:tr2bl w:val="nil"/>
                  </w:tcBorders>
                  <w:noWrap w:val="0"/>
                  <w:vAlign w:val="center"/>
                </w:tcPr>
                <w:p w14:paraId="202C4C0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0.54</w:t>
                  </w:r>
                </w:p>
              </w:tc>
              <w:tc>
                <w:tcPr>
                  <w:tcW w:w="745" w:type="dxa"/>
                  <w:vMerge w:val="restart"/>
                  <w:tcBorders>
                    <w:tl2br w:val="nil"/>
                    <w:tr2bl w:val="nil"/>
                  </w:tcBorders>
                  <w:noWrap w:val="0"/>
                  <w:vAlign w:val="center"/>
                </w:tcPr>
                <w:p w14:paraId="6200D2A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27.0</w:t>
                  </w:r>
                </w:p>
              </w:tc>
              <w:tc>
                <w:tcPr>
                  <w:tcW w:w="759" w:type="dxa"/>
                  <w:vMerge w:val="restart"/>
                  <w:tcBorders>
                    <w:tl2br w:val="nil"/>
                    <w:tr2bl w:val="nil"/>
                  </w:tcBorders>
                  <w:noWrap w:val="0"/>
                  <w:vAlign w:val="center"/>
                </w:tcPr>
                <w:p w14:paraId="2C8D157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99.9</w:t>
                  </w:r>
                </w:p>
              </w:tc>
              <w:tc>
                <w:tcPr>
                  <w:tcW w:w="712" w:type="dxa"/>
                  <w:vMerge w:val="restart"/>
                  <w:tcBorders>
                    <w:tl2br w:val="nil"/>
                    <w:tr2bl w:val="nil"/>
                  </w:tcBorders>
                  <w:noWrap w:val="0"/>
                  <w:vAlign w:val="center"/>
                </w:tcPr>
                <w:p w14:paraId="4AD253E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414" w:type="pct"/>
                  <w:vMerge w:val="restart"/>
                  <w:tcBorders>
                    <w:tl2br w:val="nil"/>
                    <w:tr2bl w:val="nil"/>
                  </w:tcBorders>
                  <w:noWrap w:val="0"/>
                  <w:vAlign w:val="center"/>
                </w:tcPr>
                <w:p w14:paraId="28AC232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431" w:type="pct"/>
                  <w:vMerge w:val="restart"/>
                  <w:tcBorders>
                    <w:tl2br w:val="nil"/>
                    <w:tr2bl w:val="nil"/>
                  </w:tcBorders>
                  <w:noWrap w:val="0"/>
                  <w:vAlign w:val="center"/>
                </w:tcPr>
                <w:p w14:paraId="42D15B4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多云</w:t>
                  </w:r>
                </w:p>
              </w:tc>
            </w:tr>
            <w:tr w14:paraId="0FC516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4C65BA9A">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56A6A32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40D2AC6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20D3B30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233</w:t>
                  </w:r>
                </w:p>
              </w:tc>
              <w:tc>
                <w:tcPr>
                  <w:tcW w:w="672" w:type="pct"/>
                  <w:tcBorders>
                    <w:tl2br w:val="nil"/>
                    <w:tr2bl w:val="nil"/>
                  </w:tcBorders>
                  <w:noWrap w:val="0"/>
                  <w:vAlign w:val="center"/>
                </w:tcPr>
                <w:p w14:paraId="7B85573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0.73</w:t>
                  </w:r>
                </w:p>
              </w:tc>
              <w:tc>
                <w:tcPr>
                  <w:tcW w:w="427" w:type="pct"/>
                  <w:vMerge w:val="continue"/>
                  <w:tcBorders>
                    <w:tl2br w:val="nil"/>
                    <w:tr2bl w:val="nil"/>
                  </w:tcBorders>
                  <w:noWrap w:val="0"/>
                  <w:vAlign w:val="center"/>
                </w:tcPr>
                <w:p w14:paraId="3DB2984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5148012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7DB4C10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319D1B7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352B068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15FE48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8DC0AB5">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5501C99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102F6EF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0C52FA5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w:t>
                  </w:r>
                </w:p>
              </w:tc>
              <w:tc>
                <w:tcPr>
                  <w:tcW w:w="672" w:type="pct"/>
                  <w:tcBorders>
                    <w:tl2br w:val="nil"/>
                    <w:tr2bl w:val="nil"/>
                  </w:tcBorders>
                  <w:noWrap w:val="0"/>
                  <w:vAlign w:val="center"/>
                </w:tcPr>
                <w:p w14:paraId="504B5C2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0.90</w:t>
                  </w:r>
                </w:p>
              </w:tc>
              <w:tc>
                <w:tcPr>
                  <w:tcW w:w="427" w:type="pct"/>
                  <w:vMerge w:val="continue"/>
                  <w:tcBorders>
                    <w:tl2br w:val="nil"/>
                    <w:tr2bl w:val="nil"/>
                  </w:tcBorders>
                  <w:noWrap w:val="0"/>
                  <w:vAlign w:val="center"/>
                </w:tcPr>
                <w:p w14:paraId="29BFC2A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233263B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2A18011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7A587F8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2499D5C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4E8A33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DF33A0A">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59A3C2A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01709C6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2125F50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244</w:t>
                  </w:r>
                </w:p>
              </w:tc>
              <w:tc>
                <w:tcPr>
                  <w:tcW w:w="672" w:type="pct"/>
                  <w:tcBorders>
                    <w:tl2br w:val="nil"/>
                    <w:tr2bl w:val="nil"/>
                  </w:tcBorders>
                  <w:noWrap w:val="0"/>
                  <w:vAlign w:val="center"/>
                </w:tcPr>
                <w:p w14:paraId="23EEF51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0.80</w:t>
                  </w:r>
                </w:p>
              </w:tc>
              <w:tc>
                <w:tcPr>
                  <w:tcW w:w="427" w:type="pct"/>
                  <w:vMerge w:val="continue"/>
                  <w:tcBorders>
                    <w:tl2br w:val="nil"/>
                    <w:tr2bl w:val="nil"/>
                  </w:tcBorders>
                  <w:noWrap w:val="0"/>
                  <w:vAlign w:val="center"/>
                </w:tcPr>
                <w:p w14:paraId="239FDC4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2179A99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63395B1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2DD00D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4987F83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109BB0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1EC18FD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602F4DF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681" w:type="pct"/>
                  <w:tcBorders>
                    <w:tl2br w:val="nil"/>
                    <w:tr2bl w:val="nil"/>
                  </w:tcBorders>
                  <w:noWrap w:val="0"/>
                  <w:vAlign w:val="center"/>
                </w:tcPr>
                <w:p w14:paraId="47D11127">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40E2DF7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w:t>
                  </w:r>
                </w:p>
              </w:tc>
              <w:tc>
                <w:tcPr>
                  <w:tcW w:w="672" w:type="pct"/>
                  <w:tcBorders>
                    <w:tl2br w:val="nil"/>
                    <w:tr2bl w:val="nil"/>
                  </w:tcBorders>
                  <w:noWrap w:val="0"/>
                  <w:vAlign w:val="center"/>
                </w:tcPr>
                <w:p w14:paraId="490A2DA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0.42</w:t>
                  </w:r>
                </w:p>
              </w:tc>
              <w:tc>
                <w:tcPr>
                  <w:tcW w:w="745" w:type="dxa"/>
                  <w:vMerge w:val="restart"/>
                  <w:tcBorders>
                    <w:tl2br w:val="nil"/>
                    <w:tr2bl w:val="nil"/>
                  </w:tcBorders>
                  <w:noWrap w:val="0"/>
                  <w:vAlign w:val="center"/>
                </w:tcPr>
                <w:p w14:paraId="17A7F94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28.1</w:t>
                  </w:r>
                </w:p>
              </w:tc>
              <w:tc>
                <w:tcPr>
                  <w:tcW w:w="759" w:type="dxa"/>
                  <w:vMerge w:val="restart"/>
                  <w:tcBorders>
                    <w:tl2br w:val="nil"/>
                    <w:tr2bl w:val="nil"/>
                  </w:tcBorders>
                  <w:noWrap w:val="0"/>
                  <w:vAlign w:val="center"/>
                </w:tcPr>
                <w:p w14:paraId="6BC27FF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99.8</w:t>
                  </w:r>
                </w:p>
              </w:tc>
              <w:tc>
                <w:tcPr>
                  <w:tcW w:w="712" w:type="dxa"/>
                  <w:vMerge w:val="restart"/>
                  <w:tcBorders>
                    <w:tl2br w:val="nil"/>
                    <w:tr2bl w:val="nil"/>
                  </w:tcBorders>
                  <w:noWrap w:val="0"/>
                  <w:vAlign w:val="center"/>
                </w:tcPr>
                <w:p w14:paraId="17716EB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w:t>
                  </w:r>
                </w:p>
              </w:tc>
              <w:tc>
                <w:tcPr>
                  <w:tcW w:w="722" w:type="dxa"/>
                  <w:vMerge w:val="restart"/>
                  <w:tcBorders>
                    <w:tl2br w:val="nil"/>
                    <w:tr2bl w:val="nil"/>
                  </w:tcBorders>
                  <w:noWrap w:val="0"/>
                  <w:vAlign w:val="center"/>
                </w:tcPr>
                <w:p w14:paraId="1A2D831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3A42983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多云</w:t>
                  </w:r>
                </w:p>
              </w:tc>
            </w:tr>
            <w:tr w14:paraId="3ED525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84E20A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1073EB4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3097FAF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40CB771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239</w:t>
                  </w:r>
                </w:p>
              </w:tc>
              <w:tc>
                <w:tcPr>
                  <w:tcW w:w="672" w:type="pct"/>
                  <w:tcBorders>
                    <w:tl2br w:val="nil"/>
                    <w:tr2bl w:val="nil"/>
                  </w:tcBorders>
                  <w:noWrap w:val="0"/>
                  <w:vAlign w:val="center"/>
                </w:tcPr>
                <w:p w14:paraId="7FAB429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0.77</w:t>
                  </w:r>
                </w:p>
              </w:tc>
              <w:tc>
                <w:tcPr>
                  <w:tcW w:w="427" w:type="pct"/>
                  <w:vMerge w:val="continue"/>
                  <w:tcBorders>
                    <w:tl2br w:val="nil"/>
                    <w:tr2bl w:val="nil"/>
                  </w:tcBorders>
                  <w:noWrap w:val="0"/>
                  <w:vAlign w:val="center"/>
                </w:tcPr>
                <w:p w14:paraId="3055E74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4B1AA6D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56FF6DB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3908E3F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427994F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49838BE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7E66435">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A8E1DE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5D31B55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3E42075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232</w:t>
                  </w:r>
                </w:p>
              </w:tc>
              <w:tc>
                <w:tcPr>
                  <w:tcW w:w="672" w:type="pct"/>
                  <w:tcBorders>
                    <w:tl2br w:val="nil"/>
                    <w:tr2bl w:val="nil"/>
                  </w:tcBorders>
                  <w:noWrap w:val="0"/>
                  <w:vAlign w:val="center"/>
                </w:tcPr>
                <w:p w14:paraId="66E702E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0.89</w:t>
                  </w:r>
                </w:p>
              </w:tc>
              <w:tc>
                <w:tcPr>
                  <w:tcW w:w="427" w:type="pct"/>
                  <w:vMerge w:val="continue"/>
                  <w:tcBorders>
                    <w:tl2br w:val="nil"/>
                    <w:tr2bl w:val="nil"/>
                  </w:tcBorders>
                  <w:noWrap w:val="0"/>
                  <w:vAlign w:val="center"/>
                </w:tcPr>
                <w:p w14:paraId="2F60688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24A2D7E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79F55BB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10E43A4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39AA2AB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7480363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125280A3">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6CF136D1">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1FBEA371">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72B6964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235</w:t>
                  </w:r>
                </w:p>
              </w:tc>
              <w:tc>
                <w:tcPr>
                  <w:tcW w:w="672" w:type="pct"/>
                  <w:tcBorders>
                    <w:tl2br w:val="nil"/>
                    <w:tr2bl w:val="nil"/>
                  </w:tcBorders>
                  <w:noWrap w:val="0"/>
                  <w:vAlign w:val="center"/>
                </w:tcPr>
                <w:p w14:paraId="21E4BD1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0.73</w:t>
                  </w:r>
                </w:p>
              </w:tc>
              <w:tc>
                <w:tcPr>
                  <w:tcW w:w="427" w:type="pct"/>
                  <w:vMerge w:val="continue"/>
                  <w:tcBorders>
                    <w:tl2br w:val="nil"/>
                    <w:tr2bl w:val="nil"/>
                  </w:tcBorders>
                  <w:noWrap w:val="0"/>
                  <w:vAlign w:val="center"/>
                </w:tcPr>
                <w:p w14:paraId="6E09DA4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68068C3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1F8CA66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6E3B75E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09DA566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64DDF83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883377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33DC9CF4">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681" w:type="pct"/>
                  <w:tcBorders>
                    <w:tl2br w:val="nil"/>
                    <w:tr2bl w:val="nil"/>
                  </w:tcBorders>
                  <w:noWrap w:val="0"/>
                  <w:vAlign w:val="center"/>
                </w:tcPr>
                <w:p w14:paraId="77232EB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1C34D9E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211</w:t>
                  </w:r>
                </w:p>
              </w:tc>
              <w:tc>
                <w:tcPr>
                  <w:tcW w:w="672" w:type="pct"/>
                  <w:tcBorders>
                    <w:tl2br w:val="nil"/>
                    <w:tr2bl w:val="nil"/>
                  </w:tcBorders>
                  <w:noWrap w:val="0"/>
                  <w:vAlign w:val="center"/>
                </w:tcPr>
                <w:p w14:paraId="5D96A3B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0.62</w:t>
                  </w:r>
                </w:p>
              </w:tc>
              <w:tc>
                <w:tcPr>
                  <w:tcW w:w="745" w:type="dxa"/>
                  <w:vMerge w:val="restart"/>
                  <w:tcBorders>
                    <w:tl2br w:val="nil"/>
                    <w:tr2bl w:val="nil"/>
                  </w:tcBorders>
                  <w:noWrap w:val="0"/>
                  <w:vAlign w:val="center"/>
                </w:tcPr>
                <w:p w14:paraId="7558356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28.2</w:t>
                  </w:r>
                </w:p>
              </w:tc>
              <w:tc>
                <w:tcPr>
                  <w:tcW w:w="759" w:type="dxa"/>
                  <w:vMerge w:val="restart"/>
                  <w:tcBorders>
                    <w:tl2br w:val="nil"/>
                    <w:tr2bl w:val="nil"/>
                  </w:tcBorders>
                  <w:noWrap w:val="0"/>
                  <w:vAlign w:val="center"/>
                </w:tcPr>
                <w:p w14:paraId="08EF7E8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99.8</w:t>
                  </w:r>
                </w:p>
              </w:tc>
              <w:tc>
                <w:tcPr>
                  <w:tcW w:w="712" w:type="dxa"/>
                  <w:vMerge w:val="restart"/>
                  <w:tcBorders>
                    <w:tl2br w:val="nil"/>
                    <w:tr2bl w:val="nil"/>
                  </w:tcBorders>
                  <w:noWrap w:val="0"/>
                  <w:vAlign w:val="center"/>
                </w:tcPr>
                <w:p w14:paraId="33FA89F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1.7</w:t>
                  </w:r>
                </w:p>
              </w:tc>
              <w:tc>
                <w:tcPr>
                  <w:tcW w:w="722" w:type="dxa"/>
                  <w:vMerge w:val="restart"/>
                  <w:tcBorders>
                    <w:tl2br w:val="nil"/>
                    <w:tr2bl w:val="nil"/>
                  </w:tcBorders>
                  <w:noWrap w:val="0"/>
                  <w:vAlign w:val="center"/>
                </w:tcPr>
                <w:p w14:paraId="0268855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2810DCE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多云</w:t>
                  </w:r>
                </w:p>
              </w:tc>
            </w:tr>
            <w:tr w14:paraId="00A1A6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0A69D24">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10EEF94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5C5C83D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52C6D49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235</w:t>
                  </w:r>
                </w:p>
              </w:tc>
              <w:tc>
                <w:tcPr>
                  <w:tcW w:w="672" w:type="pct"/>
                  <w:tcBorders>
                    <w:tl2br w:val="nil"/>
                    <w:tr2bl w:val="nil"/>
                  </w:tcBorders>
                  <w:noWrap w:val="0"/>
                  <w:vAlign w:val="center"/>
                </w:tcPr>
                <w:p w14:paraId="78EB401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0.82</w:t>
                  </w:r>
                </w:p>
              </w:tc>
              <w:tc>
                <w:tcPr>
                  <w:tcW w:w="427" w:type="pct"/>
                  <w:vMerge w:val="continue"/>
                  <w:tcBorders>
                    <w:tl2br w:val="nil"/>
                    <w:tr2bl w:val="nil"/>
                  </w:tcBorders>
                  <w:noWrap w:val="0"/>
                  <w:vAlign w:val="center"/>
                </w:tcPr>
                <w:p w14:paraId="769D22D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065917C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461B8B4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216EB8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4AA9D99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17D41B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D750BF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7E1F3F1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7FA8302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79267CA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241</w:t>
                  </w:r>
                </w:p>
              </w:tc>
              <w:tc>
                <w:tcPr>
                  <w:tcW w:w="672" w:type="pct"/>
                  <w:tcBorders>
                    <w:tl2br w:val="nil"/>
                    <w:tr2bl w:val="nil"/>
                  </w:tcBorders>
                  <w:noWrap w:val="0"/>
                  <w:vAlign w:val="center"/>
                </w:tcPr>
                <w:p w14:paraId="51715E0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0.89</w:t>
                  </w:r>
                </w:p>
              </w:tc>
              <w:tc>
                <w:tcPr>
                  <w:tcW w:w="427" w:type="pct"/>
                  <w:vMerge w:val="continue"/>
                  <w:tcBorders>
                    <w:tl2br w:val="nil"/>
                    <w:tr2bl w:val="nil"/>
                  </w:tcBorders>
                  <w:noWrap w:val="0"/>
                  <w:vAlign w:val="center"/>
                </w:tcPr>
                <w:p w14:paraId="4DE042C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01DDE08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47AAE8D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02EAAE3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34F42A9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3824F8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4873D2C">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7DE937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07CFAC1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62AD04C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234</w:t>
                  </w:r>
                </w:p>
              </w:tc>
              <w:tc>
                <w:tcPr>
                  <w:tcW w:w="672" w:type="pct"/>
                  <w:tcBorders>
                    <w:tl2br w:val="nil"/>
                    <w:tr2bl w:val="nil"/>
                  </w:tcBorders>
                  <w:noWrap w:val="0"/>
                  <w:vAlign w:val="center"/>
                </w:tcPr>
                <w:p w14:paraId="355D59A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0.74</w:t>
                  </w:r>
                </w:p>
              </w:tc>
              <w:tc>
                <w:tcPr>
                  <w:tcW w:w="427" w:type="pct"/>
                  <w:vMerge w:val="continue"/>
                  <w:tcBorders>
                    <w:tl2br w:val="nil"/>
                    <w:tr2bl w:val="nil"/>
                  </w:tcBorders>
                  <w:noWrap w:val="0"/>
                  <w:vAlign w:val="center"/>
                </w:tcPr>
                <w:p w14:paraId="364E559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118BCC1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5CA0598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3AEC55F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3F34159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46A489B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70526FB9">
                  <w:pPr>
                    <w:keepNext w:val="0"/>
                    <w:keepLines w:val="0"/>
                    <w:pageBreakBefore w:val="0"/>
                    <w:widowControl/>
                    <w:kinsoku/>
                    <w:wordWrap/>
                    <w:overflowPunct/>
                    <w:topLinePunct w:val="0"/>
                    <w:autoSpaceDE/>
                    <w:autoSpaceDN/>
                    <w:bidi w:val="0"/>
                    <w:snapToGrid/>
                    <w:spacing w:after="0" w:line="240" w:lineRule="auto"/>
                    <w:jc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1EF94AE1">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681" w:type="pct"/>
                  <w:tcBorders>
                    <w:tl2br w:val="nil"/>
                    <w:tr2bl w:val="nil"/>
                  </w:tcBorders>
                  <w:noWrap w:val="0"/>
                  <w:vAlign w:val="center"/>
                </w:tcPr>
                <w:p w14:paraId="5ACA9A51">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4CBE1EF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208</w:t>
                  </w:r>
                </w:p>
              </w:tc>
              <w:tc>
                <w:tcPr>
                  <w:tcW w:w="672" w:type="pct"/>
                  <w:tcBorders>
                    <w:tl2br w:val="nil"/>
                    <w:tr2bl w:val="nil"/>
                  </w:tcBorders>
                  <w:noWrap w:val="0"/>
                  <w:vAlign w:val="center"/>
                </w:tcPr>
                <w:p w14:paraId="65911A5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0.60</w:t>
                  </w:r>
                </w:p>
              </w:tc>
              <w:tc>
                <w:tcPr>
                  <w:tcW w:w="745" w:type="dxa"/>
                  <w:vMerge w:val="restart"/>
                  <w:tcBorders>
                    <w:tl2br w:val="nil"/>
                    <w:tr2bl w:val="nil"/>
                  </w:tcBorders>
                  <w:noWrap w:val="0"/>
                  <w:vAlign w:val="center"/>
                </w:tcPr>
                <w:p w14:paraId="239F703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27.1</w:t>
                  </w:r>
                </w:p>
              </w:tc>
              <w:tc>
                <w:tcPr>
                  <w:tcW w:w="759" w:type="dxa"/>
                  <w:vMerge w:val="restart"/>
                  <w:tcBorders>
                    <w:tl2br w:val="nil"/>
                    <w:tr2bl w:val="nil"/>
                  </w:tcBorders>
                  <w:noWrap w:val="0"/>
                  <w:vAlign w:val="center"/>
                </w:tcPr>
                <w:p w14:paraId="5791685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99.9</w:t>
                  </w:r>
                </w:p>
              </w:tc>
              <w:tc>
                <w:tcPr>
                  <w:tcW w:w="712" w:type="dxa"/>
                  <w:vMerge w:val="restart"/>
                  <w:tcBorders>
                    <w:tl2br w:val="nil"/>
                    <w:tr2bl w:val="nil"/>
                  </w:tcBorders>
                  <w:noWrap w:val="0"/>
                  <w:vAlign w:val="center"/>
                </w:tcPr>
                <w:p w14:paraId="0DF87E5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1.7</w:t>
                  </w:r>
                </w:p>
              </w:tc>
              <w:tc>
                <w:tcPr>
                  <w:tcW w:w="722" w:type="dxa"/>
                  <w:vMerge w:val="restart"/>
                  <w:tcBorders>
                    <w:tl2br w:val="nil"/>
                    <w:tr2bl w:val="nil"/>
                  </w:tcBorders>
                  <w:noWrap w:val="0"/>
                  <w:vAlign w:val="center"/>
                </w:tcPr>
                <w:p w14:paraId="23925F0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68EC92C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多云</w:t>
                  </w:r>
                </w:p>
              </w:tc>
            </w:tr>
            <w:tr w14:paraId="2403E0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4D50A33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25375ED5">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0405122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7AEB5E9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228</w:t>
                  </w:r>
                </w:p>
              </w:tc>
              <w:tc>
                <w:tcPr>
                  <w:tcW w:w="672" w:type="pct"/>
                  <w:tcBorders>
                    <w:tl2br w:val="nil"/>
                    <w:tr2bl w:val="nil"/>
                  </w:tcBorders>
                  <w:noWrap w:val="0"/>
                  <w:vAlign w:val="center"/>
                </w:tcPr>
                <w:p w14:paraId="44CDC4B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0.99</w:t>
                  </w:r>
                </w:p>
              </w:tc>
              <w:tc>
                <w:tcPr>
                  <w:tcW w:w="427" w:type="pct"/>
                  <w:vMerge w:val="continue"/>
                  <w:tcBorders>
                    <w:tl2br w:val="nil"/>
                    <w:tr2bl w:val="nil"/>
                  </w:tcBorders>
                  <w:noWrap w:val="0"/>
                  <w:vAlign w:val="center"/>
                </w:tcPr>
                <w:p w14:paraId="6B106A4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42116CE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1A567A1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7327EB9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3155BCF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6F92B9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4704B06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75FE44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515AE2B7">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2DB03A7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232</w:t>
                  </w:r>
                </w:p>
              </w:tc>
              <w:tc>
                <w:tcPr>
                  <w:tcW w:w="672" w:type="pct"/>
                  <w:tcBorders>
                    <w:tl2br w:val="nil"/>
                    <w:tr2bl w:val="nil"/>
                  </w:tcBorders>
                  <w:noWrap w:val="0"/>
                  <w:vAlign w:val="center"/>
                </w:tcPr>
                <w:p w14:paraId="584ED7E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0.84</w:t>
                  </w:r>
                </w:p>
              </w:tc>
              <w:tc>
                <w:tcPr>
                  <w:tcW w:w="427" w:type="pct"/>
                  <w:vMerge w:val="continue"/>
                  <w:tcBorders>
                    <w:tl2br w:val="nil"/>
                    <w:tr2bl w:val="nil"/>
                  </w:tcBorders>
                  <w:noWrap w:val="0"/>
                  <w:vAlign w:val="center"/>
                </w:tcPr>
                <w:p w14:paraId="3EBF2C7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390C386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7BB3A71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3D50EBC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7DE1D7E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762187C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90E43E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B1A994C">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201CB68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2922F0B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238</w:t>
                  </w:r>
                </w:p>
              </w:tc>
              <w:tc>
                <w:tcPr>
                  <w:tcW w:w="672" w:type="pct"/>
                  <w:tcBorders>
                    <w:tl2br w:val="nil"/>
                    <w:tr2bl w:val="nil"/>
                  </w:tcBorders>
                  <w:noWrap w:val="0"/>
                  <w:vAlign w:val="center"/>
                </w:tcPr>
                <w:p w14:paraId="524D77B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0.94</w:t>
                  </w:r>
                </w:p>
              </w:tc>
              <w:tc>
                <w:tcPr>
                  <w:tcW w:w="427" w:type="pct"/>
                  <w:vMerge w:val="continue"/>
                  <w:tcBorders>
                    <w:tl2br w:val="nil"/>
                    <w:tr2bl w:val="nil"/>
                  </w:tcBorders>
                  <w:noWrap w:val="0"/>
                  <w:vAlign w:val="center"/>
                </w:tcPr>
                <w:p w14:paraId="0E8FDAA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26809F2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5FE1E74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1AE716A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2B1B484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4D92BE9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restart"/>
                  <w:tcBorders>
                    <w:tl2br w:val="nil"/>
                    <w:tr2bl w:val="nil"/>
                  </w:tcBorders>
                  <w:noWrap w:val="0"/>
                  <w:vAlign w:val="center"/>
                </w:tcPr>
                <w:p w14:paraId="745DEDBC">
                  <w:pPr>
                    <w:keepNext w:val="0"/>
                    <w:keepLines w:val="0"/>
                    <w:pageBreakBefore w:val="0"/>
                    <w:widowControl/>
                    <w:kinsoku/>
                    <w:wordWrap/>
                    <w:overflowPunct/>
                    <w:topLinePunct w:val="0"/>
                    <w:autoSpaceDE/>
                    <w:autoSpaceDN/>
                    <w:bidi w:val="0"/>
                    <w:snapToGrid/>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2026-8-20</w:t>
                  </w:r>
                </w:p>
              </w:tc>
              <w:tc>
                <w:tcPr>
                  <w:tcW w:w="415" w:type="pct"/>
                  <w:vMerge w:val="restart"/>
                  <w:tcBorders>
                    <w:tl2br w:val="nil"/>
                    <w:tr2bl w:val="nil"/>
                  </w:tcBorders>
                  <w:noWrap w:val="0"/>
                  <w:vAlign w:val="center"/>
                </w:tcPr>
                <w:p w14:paraId="6B69A20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681" w:type="pct"/>
                  <w:tcBorders>
                    <w:tl2br w:val="nil"/>
                    <w:tr2bl w:val="nil"/>
                  </w:tcBorders>
                  <w:noWrap w:val="0"/>
                  <w:vAlign w:val="center"/>
                </w:tcPr>
                <w:p w14:paraId="0586916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17896D9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212</w:t>
                  </w:r>
                </w:p>
              </w:tc>
              <w:tc>
                <w:tcPr>
                  <w:tcW w:w="672" w:type="pct"/>
                  <w:tcBorders>
                    <w:tl2br w:val="nil"/>
                    <w:tr2bl w:val="nil"/>
                  </w:tcBorders>
                  <w:noWrap w:val="0"/>
                  <w:vAlign w:val="center"/>
                </w:tcPr>
                <w:p w14:paraId="34ED1E7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0.50</w:t>
                  </w:r>
                </w:p>
              </w:tc>
              <w:tc>
                <w:tcPr>
                  <w:tcW w:w="745" w:type="dxa"/>
                  <w:vMerge w:val="restart"/>
                  <w:tcBorders>
                    <w:tl2br w:val="nil"/>
                    <w:tr2bl w:val="nil"/>
                  </w:tcBorders>
                  <w:noWrap w:val="0"/>
                  <w:vAlign w:val="center"/>
                </w:tcPr>
                <w:p w14:paraId="18B4638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28.1</w:t>
                  </w:r>
                </w:p>
              </w:tc>
              <w:tc>
                <w:tcPr>
                  <w:tcW w:w="759" w:type="dxa"/>
                  <w:vMerge w:val="restart"/>
                  <w:tcBorders>
                    <w:tl2br w:val="nil"/>
                    <w:tr2bl w:val="nil"/>
                  </w:tcBorders>
                  <w:noWrap w:val="0"/>
                  <w:vAlign w:val="center"/>
                </w:tcPr>
                <w:p w14:paraId="71979D7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100.1</w:t>
                  </w:r>
                </w:p>
              </w:tc>
              <w:tc>
                <w:tcPr>
                  <w:tcW w:w="712" w:type="dxa"/>
                  <w:vMerge w:val="restart"/>
                  <w:tcBorders>
                    <w:tl2br w:val="nil"/>
                    <w:tr2bl w:val="nil"/>
                  </w:tcBorders>
                  <w:noWrap w:val="0"/>
                  <w:vAlign w:val="center"/>
                </w:tcPr>
                <w:p w14:paraId="701E25B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w:t>
                  </w:r>
                </w:p>
              </w:tc>
              <w:tc>
                <w:tcPr>
                  <w:tcW w:w="722" w:type="dxa"/>
                  <w:vMerge w:val="restart"/>
                  <w:tcBorders>
                    <w:tl2br w:val="nil"/>
                    <w:tr2bl w:val="nil"/>
                  </w:tcBorders>
                  <w:noWrap w:val="0"/>
                  <w:vAlign w:val="center"/>
                </w:tcPr>
                <w:p w14:paraId="1D52761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0E04A79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阴</w:t>
                  </w:r>
                </w:p>
              </w:tc>
            </w:tr>
            <w:tr w14:paraId="7AC2311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2DE501BA">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C7269D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7A73B84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40AD661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225</w:t>
                  </w:r>
                </w:p>
              </w:tc>
              <w:tc>
                <w:tcPr>
                  <w:tcW w:w="672" w:type="pct"/>
                  <w:tcBorders>
                    <w:tl2br w:val="nil"/>
                    <w:tr2bl w:val="nil"/>
                  </w:tcBorders>
                  <w:noWrap w:val="0"/>
                  <w:vAlign w:val="center"/>
                </w:tcPr>
                <w:p w14:paraId="25930C6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0.92</w:t>
                  </w:r>
                </w:p>
              </w:tc>
              <w:tc>
                <w:tcPr>
                  <w:tcW w:w="427" w:type="pct"/>
                  <w:vMerge w:val="continue"/>
                  <w:tcBorders>
                    <w:tl2br w:val="nil"/>
                    <w:tr2bl w:val="nil"/>
                  </w:tcBorders>
                  <w:noWrap w:val="0"/>
                  <w:vAlign w:val="center"/>
                </w:tcPr>
                <w:p w14:paraId="47D4274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30AC0C0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02A4728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80466B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4B4DEF6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23D93A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48ECAA24">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3215CF1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53FC611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01C5D30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227</w:t>
                  </w:r>
                </w:p>
              </w:tc>
              <w:tc>
                <w:tcPr>
                  <w:tcW w:w="672" w:type="pct"/>
                  <w:tcBorders>
                    <w:tl2br w:val="nil"/>
                    <w:tr2bl w:val="nil"/>
                  </w:tcBorders>
                  <w:noWrap w:val="0"/>
                  <w:vAlign w:val="center"/>
                </w:tcPr>
                <w:p w14:paraId="040CD5F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0.80</w:t>
                  </w:r>
                </w:p>
              </w:tc>
              <w:tc>
                <w:tcPr>
                  <w:tcW w:w="427" w:type="pct"/>
                  <w:vMerge w:val="continue"/>
                  <w:tcBorders>
                    <w:tl2br w:val="nil"/>
                    <w:tr2bl w:val="nil"/>
                  </w:tcBorders>
                  <w:noWrap w:val="0"/>
                  <w:vAlign w:val="center"/>
                </w:tcPr>
                <w:p w14:paraId="2C42818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40DFCD4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17CF280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129C66D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00EF858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0D5C0D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38EA24B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21E74CC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10003D1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79AD303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235</w:t>
                  </w:r>
                </w:p>
              </w:tc>
              <w:tc>
                <w:tcPr>
                  <w:tcW w:w="672" w:type="pct"/>
                  <w:tcBorders>
                    <w:tl2br w:val="nil"/>
                    <w:tr2bl w:val="nil"/>
                  </w:tcBorders>
                  <w:noWrap w:val="0"/>
                  <w:vAlign w:val="center"/>
                </w:tcPr>
                <w:p w14:paraId="4638DCA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0.89</w:t>
                  </w:r>
                </w:p>
              </w:tc>
              <w:tc>
                <w:tcPr>
                  <w:tcW w:w="427" w:type="pct"/>
                  <w:vMerge w:val="continue"/>
                  <w:tcBorders>
                    <w:tl2br w:val="nil"/>
                    <w:tr2bl w:val="nil"/>
                  </w:tcBorders>
                  <w:noWrap w:val="0"/>
                  <w:vAlign w:val="center"/>
                </w:tcPr>
                <w:p w14:paraId="15B2531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0A5B348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1C93F10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E1F47D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76DEC5B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1D4132A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70806DC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4E7BE033">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681" w:type="pct"/>
                  <w:tcBorders>
                    <w:tl2br w:val="nil"/>
                    <w:tr2bl w:val="nil"/>
                  </w:tcBorders>
                  <w:noWrap w:val="0"/>
                  <w:vAlign w:val="center"/>
                </w:tcPr>
                <w:p w14:paraId="370785B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38A55E92">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215</w:t>
                  </w:r>
                </w:p>
              </w:tc>
              <w:tc>
                <w:tcPr>
                  <w:tcW w:w="672" w:type="pct"/>
                  <w:tcBorders>
                    <w:tl2br w:val="nil"/>
                    <w:tr2bl w:val="nil"/>
                  </w:tcBorders>
                  <w:noWrap w:val="0"/>
                  <w:vAlign w:val="center"/>
                </w:tcPr>
                <w:p w14:paraId="40D42D6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0.59</w:t>
                  </w:r>
                </w:p>
              </w:tc>
              <w:tc>
                <w:tcPr>
                  <w:tcW w:w="745" w:type="dxa"/>
                  <w:vMerge w:val="restart"/>
                  <w:tcBorders>
                    <w:tl2br w:val="nil"/>
                    <w:tr2bl w:val="nil"/>
                  </w:tcBorders>
                  <w:noWrap w:val="0"/>
                  <w:vAlign w:val="center"/>
                </w:tcPr>
                <w:p w14:paraId="109FCB9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30.1</w:t>
                  </w:r>
                </w:p>
              </w:tc>
              <w:tc>
                <w:tcPr>
                  <w:tcW w:w="759" w:type="dxa"/>
                  <w:vMerge w:val="restart"/>
                  <w:tcBorders>
                    <w:tl2br w:val="nil"/>
                    <w:tr2bl w:val="nil"/>
                  </w:tcBorders>
                  <w:noWrap w:val="0"/>
                  <w:vAlign w:val="center"/>
                </w:tcPr>
                <w:p w14:paraId="314BC28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100.1</w:t>
                  </w:r>
                </w:p>
              </w:tc>
              <w:tc>
                <w:tcPr>
                  <w:tcW w:w="712" w:type="dxa"/>
                  <w:vMerge w:val="restart"/>
                  <w:tcBorders>
                    <w:tl2br w:val="nil"/>
                    <w:tr2bl w:val="nil"/>
                  </w:tcBorders>
                  <w:noWrap w:val="0"/>
                  <w:vAlign w:val="center"/>
                </w:tcPr>
                <w:p w14:paraId="522CC77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c>
                <w:tcPr>
                  <w:tcW w:w="722" w:type="dxa"/>
                  <w:vMerge w:val="restart"/>
                  <w:tcBorders>
                    <w:tl2br w:val="nil"/>
                    <w:tr2bl w:val="nil"/>
                  </w:tcBorders>
                  <w:noWrap w:val="0"/>
                  <w:vAlign w:val="center"/>
                </w:tcPr>
                <w:p w14:paraId="27E64C8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3E813D1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阴</w:t>
                  </w:r>
                </w:p>
              </w:tc>
            </w:tr>
            <w:tr w14:paraId="7AB5F7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686CC72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3F56E8B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242AA585">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10F2FBB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234</w:t>
                  </w:r>
                </w:p>
              </w:tc>
              <w:tc>
                <w:tcPr>
                  <w:tcW w:w="672" w:type="pct"/>
                  <w:tcBorders>
                    <w:tl2br w:val="nil"/>
                    <w:tr2bl w:val="nil"/>
                  </w:tcBorders>
                  <w:noWrap w:val="0"/>
                  <w:vAlign w:val="center"/>
                </w:tcPr>
                <w:p w14:paraId="0B7F70D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0.91</w:t>
                  </w:r>
                </w:p>
              </w:tc>
              <w:tc>
                <w:tcPr>
                  <w:tcW w:w="427" w:type="pct"/>
                  <w:vMerge w:val="continue"/>
                  <w:tcBorders>
                    <w:tl2br w:val="nil"/>
                    <w:tr2bl w:val="nil"/>
                  </w:tcBorders>
                  <w:noWrap w:val="0"/>
                  <w:vAlign w:val="center"/>
                </w:tcPr>
                <w:p w14:paraId="484114F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52794B8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79DBA82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6AC729E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57D777D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6BD6C56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1DE0544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0CA9803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7E7DDFA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4CBFCAD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235</w:t>
                  </w:r>
                </w:p>
              </w:tc>
              <w:tc>
                <w:tcPr>
                  <w:tcW w:w="672" w:type="pct"/>
                  <w:tcBorders>
                    <w:tl2br w:val="nil"/>
                    <w:tr2bl w:val="nil"/>
                  </w:tcBorders>
                  <w:noWrap w:val="0"/>
                  <w:vAlign w:val="center"/>
                </w:tcPr>
                <w:p w14:paraId="317F962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0.75</w:t>
                  </w:r>
                </w:p>
              </w:tc>
              <w:tc>
                <w:tcPr>
                  <w:tcW w:w="427" w:type="pct"/>
                  <w:vMerge w:val="continue"/>
                  <w:tcBorders>
                    <w:tl2br w:val="nil"/>
                    <w:tr2bl w:val="nil"/>
                  </w:tcBorders>
                  <w:noWrap w:val="0"/>
                  <w:vAlign w:val="center"/>
                </w:tcPr>
                <w:p w14:paraId="08DDF96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6653C08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6340A86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E761ED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093ABE9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212F5EB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72802F3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5FBA3DD2">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7215260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1F42E20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231</w:t>
                  </w:r>
                </w:p>
              </w:tc>
              <w:tc>
                <w:tcPr>
                  <w:tcW w:w="672" w:type="pct"/>
                  <w:tcBorders>
                    <w:tl2br w:val="nil"/>
                    <w:tr2bl w:val="nil"/>
                  </w:tcBorders>
                  <w:noWrap w:val="0"/>
                  <w:vAlign w:val="center"/>
                </w:tcPr>
                <w:p w14:paraId="5100DA6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0.90</w:t>
                  </w:r>
                </w:p>
              </w:tc>
              <w:tc>
                <w:tcPr>
                  <w:tcW w:w="427" w:type="pct"/>
                  <w:vMerge w:val="continue"/>
                  <w:tcBorders>
                    <w:tl2br w:val="nil"/>
                    <w:tr2bl w:val="nil"/>
                  </w:tcBorders>
                  <w:noWrap w:val="0"/>
                  <w:vAlign w:val="center"/>
                </w:tcPr>
                <w:p w14:paraId="677398C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320F513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0547CA7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1BAD2FD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0B997E1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23323C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78883E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35ED621A">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681" w:type="pct"/>
                  <w:tcBorders>
                    <w:tl2br w:val="nil"/>
                    <w:tr2bl w:val="nil"/>
                  </w:tcBorders>
                  <w:noWrap w:val="0"/>
                  <w:vAlign w:val="center"/>
                </w:tcPr>
                <w:p w14:paraId="5C7E3339">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0859745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213</w:t>
                  </w:r>
                </w:p>
              </w:tc>
              <w:tc>
                <w:tcPr>
                  <w:tcW w:w="672" w:type="pct"/>
                  <w:tcBorders>
                    <w:tl2br w:val="nil"/>
                    <w:tr2bl w:val="nil"/>
                  </w:tcBorders>
                  <w:noWrap w:val="0"/>
                  <w:vAlign w:val="center"/>
                </w:tcPr>
                <w:p w14:paraId="15A7C24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0.62</w:t>
                  </w:r>
                </w:p>
              </w:tc>
              <w:tc>
                <w:tcPr>
                  <w:tcW w:w="745" w:type="dxa"/>
                  <w:vMerge w:val="restart"/>
                  <w:tcBorders>
                    <w:tl2br w:val="nil"/>
                    <w:tr2bl w:val="nil"/>
                  </w:tcBorders>
                  <w:noWrap w:val="0"/>
                  <w:vAlign w:val="center"/>
                </w:tcPr>
                <w:p w14:paraId="3C5F4BC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31.2</w:t>
                  </w:r>
                </w:p>
              </w:tc>
              <w:tc>
                <w:tcPr>
                  <w:tcW w:w="759" w:type="dxa"/>
                  <w:vMerge w:val="restart"/>
                  <w:tcBorders>
                    <w:tl2br w:val="nil"/>
                    <w:tr2bl w:val="nil"/>
                  </w:tcBorders>
                  <w:noWrap w:val="0"/>
                  <w:vAlign w:val="center"/>
                </w:tcPr>
                <w:p w14:paraId="176226D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100.0</w:t>
                  </w:r>
                </w:p>
              </w:tc>
              <w:tc>
                <w:tcPr>
                  <w:tcW w:w="712" w:type="dxa"/>
                  <w:vMerge w:val="restart"/>
                  <w:tcBorders>
                    <w:tl2br w:val="nil"/>
                    <w:tr2bl w:val="nil"/>
                  </w:tcBorders>
                  <w:noWrap w:val="0"/>
                  <w:vAlign w:val="center"/>
                </w:tcPr>
                <w:p w14:paraId="04E2EDF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w:t>
                  </w:r>
                </w:p>
              </w:tc>
              <w:tc>
                <w:tcPr>
                  <w:tcW w:w="722" w:type="dxa"/>
                  <w:vMerge w:val="restart"/>
                  <w:tcBorders>
                    <w:tl2br w:val="nil"/>
                    <w:tr2bl w:val="nil"/>
                  </w:tcBorders>
                  <w:noWrap w:val="0"/>
                  <w:vAlign w:val="center"/>
                </w:tcPr>
                <w:p w14:paraId="0C253AD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5780F0F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阴</w:t>
                  </w:r>
                </w:p>
              </w:tc>
            </w:tr>
            <w:tr w14:paraId="3A836EF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142D452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01EC9B5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247F7266">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2A7D06D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241</w:t>
                  </w:r>
                </w:p>
              </w:tc>
              <w:tc>
                <w:tcPr>
                  <w:tcW w:w="672" w:type="pct"/>
                  <w:tcBorders>
                    <w:tl2br w:val="nil"/>
                    <w:tr2bl w:val="nil"/>
                  </w:tcBorders>
                  <w:noWrap w:val="0"/>
                  <w:vAlign w:val="center"/>
                </w:tcPr>
                <w:p w14:paraId="66F0492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0.76</w:t>
                  </w:r>
                </w:p>
              </w:tc>
              <w:tc>
                <w:tcPr>
                  <w:tcW w:w="427" w:type="pct"/>
                  <w:vMerge w:val="continue"/>
                  <w:tcBorders>
                    <w:tl2br w:val="nil"/>
                    <w:tr2bl w:val="nil"/>
                  </w:tcBorders>
                  <w:noWrap w:val="0"/>
                  <w:vAlign w:val="center"/>
                </w:tcPr>
                <w:p w14:paraId="4D8CB34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6AE66C7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412B440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05AD277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291303D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2E4D31C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6F1BD03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2296A230">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1E4A11D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11B914F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240</w:t>
                  </w:r>
                </w:p>
              </w:tc>
              <w:tc>
                <w:tcPr>
                  <w:tcW w:w="672" w:type="pct"/>
                  <w:tcBorders>
                    <w:tl2br w:val="nil"/>
                    <w:tr2bl w:val="nil"/>
                  </w:tcBorders>
                  <w:noWrap w:val="0"/>
                  <w:vAlign w:val="center"/>
                </w:tcPr>
                <w:p w14:paraId="4FD055E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0.98</w:t>
                  </w:r>
                </w:p>
              </w:tc>
              <w:tc>
                <w:tcPr>
                  <w:tcW w:w="427" w:type="pct"/>
                  <w:vMerge w:val="continue"/>
                  <w:tcBorders>
                    <w:tl2br w:val="nil"/>
                    <w:tr2bl w:val="nil"/>
                  </w:tcBorders>
                  <w:noWrap w:val="0"/>
                  <w:vAlign w:val="center"/>
                </w:tcPr>
                <w:p w14:paraId="41271687">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5BB6710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177E389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5E606E4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7491D0D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54DBE9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277BF0B8">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28E31C5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7C6BFC6E">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1B51B40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226</w:t>
                  </w:r>
                </w:p>
              </w:tc>
              <w:tc>
                <w:tcPr>
                  <w:tcW w:w="672" w:type="pct"/>
                  <w:tcBorders>
                    <w:tl2br w:val="nil"/>
                    <w:tr2bl w:val="nil"/>
                  </w:tcBorders>
                  <w:noWrap w:val="0"/>
                  <w:vAlign w:val="center"/>
                </w:tcPr>
                <w:p w14:paraId="0AE6F24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0.86</w:t>
                  </w:r>
                </w:p>
              </w:tc>
              <w:tc>
                <w:tcPr>
                  <w:tcW w:w="427" w:type="pct"/>
                  <w:vMerge w:val="continue"/>
                  <w:tcBorders>
                    <w:tl2br w:val="nil"/>
                    <w:tr2bl w:val="nil"/>
                  </w:tcBorders>
                  <w:noWrap w:val="0"/>
                  <w:vAlign w:val="center"/>
                </w:tcPr>
                <w:p w14:paraId="0D83EE2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414D327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p>
              </w:tc>
              <w:tc>
                <w:tcPr>
                  <w:tcW w:w="408" w:type="pct"/>
                  <w:vMerge w:val="continue"/>
                  <w:tcBorders>
                    <w:tl2br w:val="nil"/>
                    <w:tr2bl w:val="nil"/>
                  </w:tcBorders>
                  <w:noWrap w:val="0"/>
                  <w:vAlign w:val="center"/>
                </w:tcPr>
                <w:p w14:paraId="52C8D55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045287A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62C795AF">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31DFE48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E64A6D2">
                  <w:pPr>
                    <w:keepNext w:val="0"/>
                    <w:keepLines w:val="0"/>
                    <w:pageBreakBefore w:val="0"/>
                    <w:widowControl/>
                    <w:kinsoku/>
                    <w:wordWrap/>
                    <w:overflowPunct/>
                    <w:topLinePunct w:val="0"/>
                    <w:autoSpaceDE/>
                    <w:autoSpaceDN/>
                    <w:bidi w:val="0"/>
                    <w:snapToGrid/>
                    <w:spacing w:after="0" w:line="240" w:lineRule="auto"/>
                    <w:jc w:val="center"/>
                    <w:rPr>
                      <w:rFonts w:hint="default" w:ascii="Times New Roman" w:hAnsi="Times New Roman" w:eastAsia="宋体" w:cs="Times New Roman"/>
                      <w:color w:val="auto"/>
                      <w:sz w:val="21"/>
                      <w:szCs w:val="21"/>
                      <w:lang w:val="en-US" w:eastAsia="zh-CN"/>
                    </w:rPr>
                  </w:pPr>
                </w:p>
              </w:tc>
              <w:tc>
                <w:tcPr>
                  <w:tcW w:w="415" w:type="pct"/>
                  <w:vMerge w:val="restart"/>
                  <w:tcBorders>
                    <w:tl2br w:val="nil"/>
                    <w:tr2bl w:val="nil"/>
                  </w:tcBorders>
                  <w:noWrap w:val="0"/>
                  <w:vAlign w:val="center"/>
                </w:tcPr>
                <w:p w14:paraId="462402D0">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681" w:type="pct"/>
                  <w:tcBorders>
                    <w:tl2br w:val="nil"/>
                    <w:tr2bl w:val="nil"/>
                  </w:tcBorders>
                  <w:noWrap w:val="0"/>
                  <w:vAlign w:val="center"/>
                </w:tcPr>
                <w:p w14:paraId="2D69A6BF">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上风向1#</w:t>
                  </w:r>
                </w:p>
              </w:tc>
              <w:tc>
                <w:tcPr>
                  <w:tcW w:w="672" w:type="pct"/>
                  <w:tcBorders>
                    <w:tl2br w:val="nil"/>
                    <w:tr2bl w:val="nil"/>
                  </w:tcBorders>
                  <w:noWrap w:val="0"/>
                  <w:vAlign w:val="center"/>
                </w:tcPr>
                <w:p w14:paraId="063DFF1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210</w:t>
                  </w:r>
                </w:p>
              </w:tc>
              <w:tc>
                <w:tcPr>
                  <w:tcW w:w="672" w:type="pct"/>
                  <w:tcBorders>
                    <w:tl2br w:val="nil"/>
                    <w:tr2bl w:val="nil"/>
                  </w:tcBorders>
                  <w:noWrap w:val="0"/>
                  <w:vAlign w:val="center"/>
                </w:tcPr>
                <w:p w14:paraId="06F3911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0.67</w:t>
                  </w:r>
                </w:p>
              </w:tc>
              <w:tc>
                <w:tcPr>
                  <w:tcW w:w="745" w:type="dxa"/>
                  <w:vMerge w:val="restart"/>
                  <w:tcBorders>
                    <w:tl2br w:val="nil"/>
                    <w:tr2bl w:val="nil"/>
                  </w:tcBorders>
                  <w:noWrap w:val="0"/>
                  <w:vAlign w:val="center"/>
                </w:tcPr>
                <w:p w14:paraId="7669213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30.0</w:t>
                  </w:r>
                </w:p>
              </w:tc>
              <w:tc>
                <w:tcPr>
                  <w:tcW w:w="759" w:type="dxa"/>
                  <w:vMerge w:val="restart"/>
                  <w:tcBorders>
                    <w:tl2br w:val="nil"/>
                    <w:tr2bl w:val="nil"/>
                  </w:tcBorders>
                  <w:noWrap w:val="0"/>
                  <w:vAlign w:val="center"/>
                </w:tcPr>
                <w:p w14:paraId="4E177C0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100.1</w:t>
                  </w:r>
                </w:p>
              </w:tc>
              <w:tc>
                <w:tcPr>
                  <w:tcW w:w="712" w:type="dxa"/>
                  <w:vMerge w:val="restart"/>
                  <w:tcBorders>
                    <w:tl2br w:val="nil"/>
                    <w:tr2bl w:val="nil"/>
                  </w:tcBorders>
                  <w:noWrap w:val="0"/>
                  <w:vAlign w:val="center"/>
                </w:tcPr>
                <w:p w14:paraId="723318A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w:t>
                  </w:r>
                </w:p>
              </w:tc>
              <w:tc>
                <w:tcPr>
                  <w:tcW w:w="722" w:type="dxa"/>
                  <w:vMerge w:val="restart"/>
                  <w:tcBorders>
                    <w:tl2br w:val="nil"/>
                    <w:tr2bl w:val="nil"/>
                  </w:tcBorders>
                  <w:noWrap w:val="0"/>
                  <w:vAlign w:val="center"/>
                </w:tcPr>
                <w:p w14:paraId="293C291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西南</w:t>
                  </w:r>
                </w:p>
              </w:tc>
              <w:tc>
                <w:tcPr>
                  <w:tcW w:w="753" w:type="dxa"/>
                  <w:vMerge w:val="restart"/>
                  <w:tcBorders>
                    <w:tl2br w:val="nil"/>
                    <w:tr2bl w:val="nil"/>
                  </w:tcBorders>
                  <w:noWrap w:val="0"/>
                  <w:vAlign w:val="center"/>
                </w:tcPr>
                <w:p w14:paraId="1B6D0F2B">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阴</w:t>
                  </w:r>
                </w:p>
              </w:tc>
            </w:tr>
            <w:tr w14:paraId="3E4223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03B15F80">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441214DC">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3E117A7A">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下风向2#</w:t>
                  </w:r>
                </w:p>
              </w:tc>
              <w:tc>
                <w:tcPr>
                  <w:tcW w:w="672" w:type="pct"/>
                  <w:tcBorders>
                    <w:tl2br w:val="nil"/>
                    <w:tr2bl w:val="nil"/>
                  </w:tcBorders>
                  <w:noWrap w:val="0"/>
                  <w:vAlign w:val="center"/>
                </w:tcPr>
                <w:p w14:paraId="050E09D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230</w:t>
                  </w:r>
                </w:p>
              </w:tc>
              <w:tc>
                <w:tcPr>
                  <w:tcW w:w="672" w:type="pct"/>
                  <w:tcBorders>
                    <w:tl2br w:val="nil"/>
                    <w:tr2bl w:val="nil"/>
                  </w:tcBorders>
                  <w:noWrap w:val="0"/>
                  <w:vAlign w:val="center"/>
                </w:tcPr>
                <w:p w14:paraId="4B0BEB35">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0.94</w:t>
                  </w:r>
                </w:p>
              </w:tc>
              <w:tc>
                <w:tcPr>
                  <w:tcW w:w="427" w:type="pct"/>
                  <w:vMerge w:val="continue"/>
                  <w:tcBorders>
                    <w:tl2br w:val="nil"/>
                    <w:tr2bl w:val="nil"/>
                  </w:tcBorders>
                  <w:noWrap w:val="0"/>
                  <w:vAlign w:val="center"/>
                </w:tcPr>
                <w:p w14:paraId="3F5507F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2D25BFF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47F1874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B7F0BE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468B080C">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1B4F47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6103B4CD">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0CF8F484">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15E099DB">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下风向3#</w:t>
                  </w:r>
                </w:p>
              </w:tc>
              <w:tc>
                <w:tcPr>
                  <w:tcW w:w="672" w:type="pct"/>
                  <w:tcBorders>
                    <w:tl2br w:val="nil"/>
                    <w:tr2bl w:val="nil"/>
                  </w:tcBorders>
                  <w:noWrap w:val="0"/>
                  <w:vAlign w:val="center"/>
                </w:tcPr>
                <w:p w14:paraId="5C912163">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236</w:t>
                  </w:r>
                </w:p>
              </w:tc>
              <w:tc>
                <w:tcPr>
                  <w:tcW w:w="672" w:type="pct"/>
                  <w:tcBorders>
                    <w:tl2br w:val="nil"/>
                    <w:tr2bl w:val="nil"/>
                  </w:tcBorders>
                  <w:noWrap w:val="0"/>
                  <w:vAlign w:val="center"/>
                </w:tcPr>
                <w:p w14:paraId="3261942D">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0.83</w:t>
                  </w:r>
                </w:p>
              </w:tc>
              <w:tc>
                <w:tcPr>
                  <w:tcW w:w="427" w:type="pct"/>
                  <w:vMerge w:val="continue"/>
                  <w:tcBorders>
                    <w:tl2br w:val="nil"/>
                    <w:tr2bl w:val="nil"/>
                  </w:tcBorders>
                  <w:noWrap w:val="0"/>
                  <w:vAlign w:val="center"/>
                </w:tcPr>
                <w:p w14:paraId="3E0980A4">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365191A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1D16E8A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273445B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6EE6E71A">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r w14:paraId="4ABF67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1" w:type="pct"/>
                  <w:vMerge w:val="continue"/>
                  <w:tcBorders>
                    <w:tl2br w:val="nil"/>
                    <w:tr2bl w:val="nil"/>
                  </w:tcBorders>
                  <w:noWrap w:val="0"/>
                  <w:vAlign w:val="center"/>
                </w:tcPr>
                <w:p w14:paraId="543FD26C">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p>
              </w:tc>
              <w:tc>
                <w:tcPr>
                  <w:tcW w:w="415" w:type="pct"/>
                  <w:vMerge w:val="continue"/>
                  <w:tcBorders>
                    <w:tl2br w:val="nil"/>
                    <w:tr2bl w:val="nil"/>
                  </w:tcBorders>
                  <w:noWrap w:val="0"/>
                  <w:vAlign w:val="center"/>
                </w:tcPr>
                <w:p w14:paraId="1A2B8D80">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p>
              </w:tc>
              <w:tc>
                <w:tcPr>
                  <w:tcW w:w="681" w:type="pct"/>
                  <w:tcBorders>
                    <w:tl2br w:val="nil"/>
                    <w:tr2bl w:val="nil"/>
                  </w:tcBorders>
                  <w:noWrap w:val="0"/>
                  <w:vAlign w:val="center"/>
                </w:tcPr>
                <w:p w14:paraId="4F2626C0">
                  <w:pPr>
                    <w:keepNext w:val="0"/>
                    <w:keepLines w:val="0"/>
                    <w:pageBreakBefore w:val="0"/>
                    <w:widowControl/>
                    <w:kinsoku/>
                    <w:wordWrap/>
                    <w:overflowPunct/>
                    <w:topLinePunct w:val="0"/>
                    <w:autoSpaceDE/>
                    <w:autoSpaceDN/>
                    <w:bidi w:val="0"/>
                    <w:snapToGrid/>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下风向4#</w:t>
                  </w:r>
                </w:p>
              </w:tc>
              <w:tc>
                <w:tcPr>
                  <w:tcW w:w="672" w:type="pct"/>
                  <w:tcBorders>
                    <w:tl2br w:val="nil"/>
                    <w:tr2bl w:val="nil"/>
                  </w:tcBorders>
                  <w:noWrap w:val="0"/>
                  <w:vAlign w:val="center"/>
                </w:tcPr>
                <w:p w14:paraId="3686EA39">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228</w:t>
                  </w:r>
                </w:p>
              </w:tc>
              <w:tc>
                <w:tcPr>
                  <w:tcW w:w="672" w:type="pct"/>
                  <w:tcBorders>
                    <w:tl2br w:val="nil"/>
                    <w:tr2bl w:val="nil"/>
                  </w:tcBorders>
                  <w:noWrap w:val="0"/>
                  <w:vAlign w:val="center"/>
                </w:tcPr>
                <w:p w14:paraId="69BA53E1">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0.76</w:t>
                  </w:r>
                </w:p>
              </w:tc>
              <w:tc>
                <w:tcPr>
                  <w:tcW w:w="427" w:type="pct"/>
                  <w:vMerge w:val="continue"/>
                  <w:tcBorders>
                    <w:tl2br w:val="nil"/>
                    <w:tr2bl w:val="nil"/>
                  </w:tcBorders>
                  <w:noWrap w:val="0"/>
                  <w:vAlign w:val="center"/>
                </w:tcPr>
                <w:p w14:paraId="1553F3EE">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5" w:type="pct"/>
                  <w:vMerge w:val="continue"/>
                  <w:tcBorders>
                    <w:tl2br w:val="nil"/>
                    <w:tr2bl w:val="nil"/>
                  </w:tcBorders>
                  <w:noWrap w:val="0"/>
                  <w:vAlign w:val="center"/>
                </w:tcPr>
                <w:p w14:paraId="0EFC383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08" w:type="pct"/>
                  <w:vMerge w:val="continue"/>
                  <w:tcBorders>
                    <w:tl2br w:val="nil"/>
                    <w:tr2bl w:val="nil"/>
                  </w:tcBorders>
                  <w:noWrap w:val="0"/>
                  <w:vAlign w:val="center"/>
                </w:tcPr>
                <w:p w14:paraId="123836A0">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14" w:type="pct"/>
                  <w:vMerge w:val="continue"/>
                  <w:tcBorders>
                    <w:tl2br w:val="nil"/>
                    <w:tr2bl w:val="nil"/>
                  </w:tcBorders>
                  <w:noWrap w:val="0"/>
                  <w:vAlign w:val="center"/>
                </w:tcPr>
                <w:p w14:paraId="4BC1D576">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c>
                <w:tcPr>
                  <w:tcW w:w="431" w:type="pct"/>
                  <w:vMerge w:val="continue"/>
                  <w:tcBorders>
                    <w:tl2br w:val="nil"/>
                    <w:tr2bl w:val="nil"/>
                  </w:tcBorders>
                  <w:noWrap w:val="0"/>
                  <w:vAlign w:val="center"/>
                </w:tcPr>
                <w:p w14:paraId="23D0FFF8">
                  <w:pPr>
                    <w:pStyle w:val="38"/>
                    <w:keepNext w:val="0"/>
                    <w:keepLines w:val="0"/>
                    <w:pageBreakBefore w:val="0"/>
                    <w:widowControl/>
                    <w:kinsoku/>
                    <w:wordWrap/>
                    <w:overflowPunct/>
                    <w:topLinePunct w:val="0"/>
                    <w:autoSpaceDE/>
                    <w:autoSpaceDN/>
                    <w:bidi w:val="0"/>
                    <w:snapToGrid/>
                    <w:spacing w:after="0" w:line="240" w:lineRule="auto"/>
                    <w:rPr>
                      <w:rFonts w:hint="default" w:ascii="Times New Roman" w:hAnsi="Times New Roman" w:eastAsia="宋体" w:cs="Times New Roman"/>
                      <w:sz w:val="21"/>
                      <w:szCs w:val="21"/>
                      <w:lang w:val="en-US" w:eastAsia="zh-CN"/>
                    </w:rPr>
                  </w:pPr>
                </w:p>
              </w:tc>
            </w:tr>
          </w:tbl>
          <w:p w14:paraId="54C47474">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由上表可知，本次验收项目运行期间，厂界无组织废气</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0.42</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0.99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排放浓度能够满足</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《关于全省开展工业企业挥发性有机物专项治理工作中排放建议值的通知》</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豫环攻坚办</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2017</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162号</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无组织非甲烷总烃2.0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的限值要求</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厂界无组织颗粒物废气排放浓度为208μg/m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～244</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μg/m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。颗粒物排放浓度满足新乡市生态环境局《关于进一步规范工业企业颗粒物排放限值的通知》要求（颗粒物0.5mg/m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p>
          <w:p w14:paraId="7743CB69">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2、废水监测结果</w:t>
            </w:r>
          </w:p>
          <w:p w14:paraId="2B8F0698">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废水监测结果见下表</w:t>
            </w:r>
          </w:p>
          <w:p w14:paraId="682A2808">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Times New Roman" w:hAnsi="Times New Roman" w:eastAsia="宋体" w:cs="Times New Roman"/>
                <w:color w:val="000000" w:themeColor="text1"/>
                <w:sz w:val="24"/>
                <w:highlight w:val="yellow"/>
                <w:lang w:val="en-US" w:eastAsia="zh-CN"/>
                <w14:textFill>
                  <w14:solidFill>
                    <w14:schemeClr w14:val="tx1"/>
                  </w14:solidFill>
                </w14:textFill>
              </w:rPr>
            </w:pP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20</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 xml:space="preserve"> </w:t>
            </w:r>
            <w:r>
              <w:rPr>
                <w:rFonts w:hint="eastAsia" w:ascii="Times New Roman" w:hAnsi="Times New Roman" w:eastAsia="黑体" w:cs="宋体"/>
                <w:bCs/>
                <w:color w:val="000000" w:themeColor="text1"/>
                <w:sz w:val="24"/>
                <w:szCs w:val="24"/>
                <w:highlight w:val="none"/>
                <w:lang w:val="en-US" w:eastAsia="zh-CN"/>
                <w14:textFill>
                  <w14:solidFill>
                    <w14:schemeClr w14:val="tx1"/>
                  </w14:solidFill>
                </w14:textFill>
              </w:rPr>
              <w:t>废水</w:t>
            </w:r>
            <w:r>
              <w:rPr>
                <w:rFonts w:hint="default" w:ascii="Times New Roman" w:hAnsi="Times New Roman" w:eastAsia="黑体" w:cs="宋体"/>
                <w:bCs/>
                <w:color w:val="000000" w:themeColor="text1"/>
                <w:sz w:val="24"/>
                <w:szCs w:val="24"/>
                <w:highlight w:val="none"/>
                <w:lang w:val="en-US" w:eastAsia="zh-CN"/>
                <w14:textFill>
                  <w14:solidFill>
                    <w14:schemeClr w14:val="tx1"/>
                  </w14:solidFill>
                </w14:textFill>
              </w:rPr>
              <w:t>监测结果</w:t>
            </w:r>
          </w:p>
          <w:tbl>
            <w:tblPr>
              <w:tblStyle w:val="19"/>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1353"/>
              <w:gridCol w:w="823"/>
              <w:gridCol w:w="1005"/>
              <w:gridCol w:w="1005"/>
              <w:gridCol w:w="1005"/>
              <w:gridCol w:w="1005"/>
              <w:gridCol w:w="1014"/>
            </w:tblGrid>
            <w:tr w14:paraId="7D3274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restart"/>
                  <w:tcBorders>
                    <w:tl2br w:val="nil"/>
                    <w:tr2bl w:val="nil"/>
                  </w:tcBorders>
                  <w:noWrap w:val="0"/>
                  <w:vAlign w:val="center"/>
                </w:tcPr>
                <w:p w14:paraId="69292F53">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检测日期</w:t>
                  </w:r>
                </w:p>
              </w:tc>
              <w:tc>
                <w:tcPr>
                  <w:tcW w:w="843" w:type="pct"/>
                  <w:vMerge w:val="restart"/>
                  <w:tcBorders>
                    <w:tl2br w:val="nil"/>
                    <w:tr2bl w:val="nil"/>
                  </w:tcBorders>
                  <w:noWrap w:val="0"/>
                  <w:vAlign w:val="center"/>
                </w:tcPr>
                <w:p w14:paraId="07CE8368">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检测项目</w:t>
                  </w:r>
                </w:p>
              </w:tc>
              <w:tc>
                <w:tcPr>
                  <w:tcW w:w="524" w:type="pct"/>
                  <w:vMerge w:val="restart"/>
                  <w:tcBorders>
                    <w:tl2br w:val="nil"/>
                    <w:tr2bl w:val="nil"/>
                  </w:tcBorders>
                  <w:noWrap w:val="0"/>
                  <w:vAlign w:val="center"/>
                </w:tcPr>
                <w:p w14:paraId="270EABA0">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单位</w:t>
                  </w:r>
                </w:p>
              </w:tc>
              <w:tc>
                <w:tcPr>
                  <w:tcW w:w="3170" w:type="pct"/>
                  <w:gridSpan w:val="5"/>
                  <w:tcBorders>
                    <w:tl2br w:val="nil"/>
                    <w:tr2bl w:val="nil"/>
                  </w:tcBorders>
                  <w:noWrap w:val="0"/>
                  <w:vAlign w:val="center"/>
                </w:tcPr>
                <w:p w14:paraId="1B2A090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厂区总排口</w:t>
                  </w:r>
                </w:p>
              </w:tc>
            </w:tr>
            <w:tr w14:paraId="6E0085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6871486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p>
              </w:tc>
              <w:tc>
                <w:tcPr>
                  <w:tcW w:w="843" w:type="pct"/>
                  <w:vMerge w:val="continue"/>
                  <w:tcBorders>
                    <w:tl2br w:val="nil"/>
                    <w:tr2bl w:val="nil"/>
                  </w:tcBorders>
                  <w:noWrap w:val="0"/>
                  <w:vAlign w:val="center"/>
                </w:tcPr>
                <w:p w14:paraId="0C175898">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p>
              </w:tc>
              <w:tc>
                <w:tcPr>
                  <w:tcW w:w="524" w:type="pct"/>
                  <w:vMerge w:val="continue"/>
                  <w:tcBorders>
                    <w:tl2br w:val="nil"/>
                    <w:tr2bl w:val="nil"/>
                  </w:tcBorders>
                  <w:noWrap w:val="0"/>
                  <w:vAlign w:val="center"/>
                </w:tcPr>
                <w:p w14:paraId="4BFC033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p>
              </w:tc>
              <w:tc>
                <w:tcPr>
                  <w:tcW w:w="633" w:type="pct"/>
                  <w:tcBorders>
                    <w:tl2br w:val="nil"/>
                    <w:tr2bl w:val="nil"/>
                  </w:tcBorders>
                  <w:noWrap w:val="0"/>
                  <w:vAlign w:val="center"/>
                </w:tcPr>
                <w:p w14:paraId="5E56F554">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第一次</w:t>
                  </w:r>
                </w:p>
              </w:tc>
              <w:tc>
                <w:tcPr>
                  <w:tcW w:w="633" w:type="pct"/>
                  <w:tcBorders>
                    <w:tl2br w:val="nil"/>
                    <w:tr2bl w:val="nil"/>
                  </w:tcBorders>
                  <w:noWrap w:val="0"/>
                  <w:vAlign w:val="center"/>
                </w:tcPr>
                <w:p w14:paraId="3F226D76">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第二次</w:t>
                  </w:r>
                </w:p>
              </w:tc>
              <w:tc>
                <w:tcPr>
                  <w:tcW w:w="633" w:type="pct"/>
                  <w:tcBorders>
                    <w:tl2br w:val="nil"/>
                    <w:tr2bl w:val="nil"/>
                  </w:tcBorders>
                  <w:noWrap w:val="0"/>
                  <w:vAlign w:val="center"/>
                </w:tcPr>
                <w:p w14:paraId="6737E6B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第三次</w:t>
                  </w:r>
                </w:p>
              </w:tc>
              <w:tc>
                <w:tcPr>
                  <w:tcW w:w="633" w:type="pct"/>
                  <w:tcBorders>
                    <w:tl2br w:val="nil"/>
                    <w:tr2bl w:val="nil"/>
                  </w:tcBorders>
                  <w:noWrap w:val="0"/>
                  <w:vAlign w:val="center"/>
                </w:tcPr>
                <w:p w14:paraId="4156512B">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第四次</w:t>
                  </w:r>
                </w:p>
              </w:tc>
              <w:tc>
                <w:tcPr>
                  <w:tcW w:w="634" w:type="pct"/>
                  <w:tcBorders>
                    <w:tl2br w:val="nil"/>
                    <w:tr2bl w:val="nil"/>
                  </w:tcBorders>
                  <w:noWrap w:val="0"/>
                  <w:vAlign w:val="center"/>
                </w:tcPr>
                <w:p w14:paraId="34E4B1D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均值</w:t>
                  </w:r>
                </w:p>
              </w:tc>
            </w:tr>
            <w:tr w14:paraId="5D5ACB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restart"/>
                  <w:tcBorders>
                    <w:tl2br w:val="nil"/>
                    <w:tr2bl w:val="nil"/>
                  </w:tcBorders>
                  <w:noWrap w:val="0"/>
                  <w:vAlign w:val="center"/>
                </w:tcPr>
                <w:p w14:paraId="2711889D">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color w:val="auto"/>
                      <w:sz w:val="21"/>
                      <w:szCs w:val="21"/>
                      <w:lang w:val="en-US" w:eastAsia="zh-CN"/>
                    </w:rPr>
                    <w:t>2026-8-19</w:t>
                  </w:r>
                </w:p>
              </w:tc>
              <w:tc>
                <w:tcPr>
                  <w:tcW w:w="843" w:type="pct"/>
                  <w:tcBorders>
                    <w:tl2br w:val="nil"/>
                    <w:tr2bl w:val="nil"/>
                  </w:tcBorders>
                  <w:noWrap w:val="0"/>
                  <w:vAlign w:val="center"/>
                </w:tcPr>
                <w:p w14:paraId="5135C57D">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悬浮物</w:t>
                  </w:r>
                </w:p>
              </w:tc>
              <w:tc>
                <w:tcPr>
                  <w:tcW w:w="524" w:type="pct"/>
                  <w:tcBorders>
                    <w:tl2br w:val="nil"/>
                    <w:tr2bl w:val="nil"/>
                  </w:tcBorders>
                  <w:noWrap w:val="0"/>
                  <w:vAlign w:val="center"/>
                </w:tcPr>
                <w:p w14:paraId="5783A12E">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62961598">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34</w:t>
                  </w:r>
                </w:p>
              </w:tc>
              <w:tc>
                <w:tcPr>
                  <w:tcW w:w="633" w:type="pct"/>
                  <w:tcBorders>
                    <w:tl2br w:val="nil"/>
                    <w:tr2bl w:val="nil"/>
                  </w:tcBorders>
                  <w:noWrap w:val="0"/>
                  <w:vAlign w:val="center"/>
                </w:tcPr>
                <w:p w14:paraId="0C3C5221">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41</w:t>
                  </w:r>
                </w:p>
              </w:tc>
              <w:tc>
                <w:tcPr>
                  <w:tcW w:w="633" w:type="pct"/>
                  <w:tcBorders>
                    <w:tl2br w:val="nil"/>
                    <w:tr2bl w:val="nil"/>
                  </w:tcBorders>
                  <w:noWrap w:val="0"/>
                  <w:vAlign w:val="center"/>
                </w:tcPr>
                <w:p w14:paraId="07A346D5">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37</w:t>
                  </w:r>
                </w:p>
              </w:tc>
              <w:tc>
                <w:tcPr>
                  <w:tcW w:w="633" w:type="pct"/>
                  <w:tcBorders>
                    <w:tl2br w:val="nil"/>
                    <w:tr2bl w:val="nil"/>
                  </w:tcBorders>
                  <w:noWrap w:val="0"/>
                  <w:vAlign w:val="center"/>
                </w:tcPr>
                <w:p w14:paraId="5F9253C5">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39</w:t>
                  </w:r>
                </w:p>
              </w:tc>
              <w:tc>
                <w:tcPr>
                  <w:tcW w:w="634" w:type="pct"/>
                  <w:tcBorders>
                    <w:tl2br w:val="nil"/>
                    <w:tr2bl w:val="nil"/>
                  </w:tcBorders>
                  <w:noWrap w:val="0"/>
                  <w:vAlign w:val="center"/>
                </w:tcPr>
                <w:p w14:paraId="0B6DA50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38</w:t>
                  </w:r>
                </w:p>
              </w:tc>
            </w:tr>
            <w:tr w14:paraId="1826287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0ADBAB74">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color w:val="auto"/>
                      <w:sz w:val="21"/>
                      <w:szCs w:val="21"/>
                      <w:lang w:val="en-US" w:eastAsia="zh-CN"/>
                    </w:rPr>
                  </w:pPr>
                </w:p>
              </w:tc>
              <w:tc>
                <w:tcPr>
                  <w:tcW w:w="843" w:type="pct"/>
                  <w:tcBorders>
                    <w:tl2br w:val="nil"/>
                    <w:tr2bl w:val="nil"/>
                  </w:tcBorders>
                  <w:noWrap w:val="0"/>
                  <w:vAlign w:val="center"/>
                </w:tcPr>
                <w:p w14:paraId="3BB2FE28">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 w:val="0"/>
                      <w:bCs w:val="0"/>
                      <w:i w:val="0"/>
                      <w:iCs w:val="0"/>
                      <w:color w:val="000000"/>
                      <w:spacing w:val="0"/>
                      <w:w w:val="100"/>
                      <w:sz w:val="21"/>
                      <w:szCs w:val="21"/>
                      <w:vertAlign w:val="baseline"/>
                      <w:lang w:val="en-US" w:eastAsia="zh-CN"/>
                    </w:rPr>
                    <w:t>化学需氧量</w:t>
                  </w:r>
                </w:p>
              </w:tc>
              <w:tc>
                <w:tcPr>
                  <w:tcW w:w="524" w:type="pct"/>
                  <w:tcBorders>
                    <w:tl2br w:val="nil"/>
                    <w:tr2bl w:val="nil"/>
                  </w:tcBorders>
                  <w:noWrap w:val="0"/>
                  <w:vAlign w:val="center"/>
                </w:tcPr>
                <w:p w14:paraId="3AEA9E4C">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31A6F142">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100</w:t>
                  </w:r>
                </w:p>
              </w:tc>
              <w:tc>
                <w:tcPr>
                  <w:tcW w:w="633" w:type="pct"/>
                  <w:tcBorders>
                    <w:tl2br w:val="nil"/>
                    <w:tr2bl w:val="nil"/>
                  </w:tcBorders>
                  <w:noWrap w:val="0"/>
                  <w:vAlign w:val="center"/>
                </w:tcPr>
                <w:p w14:paraId="6117638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99</w:t>
                  </w:r>
                </w:p>
              </w:tc>
              <w:tc>
                <w:tcPr>
                  <w:tcW w:w="633" w:type="pct"/>
                  <w:tcBorders>
                    <w:tl2br w:val="nil"/>
                    <w:tr2bl w:val="nil"/>
                  </w:tcBorders>
                  <w:noWrap w:val="0"/>
                  <w:vAlign w:val="center"/>
                </w:tcPr>
                <w:p w14:paraId="286B492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104</w:t>
                  </w:r>
                </w:p>
              </w:tc>
              <w:tc>
                <w:tcPr>
                  <w:tcW w:w="633" w:type="pct"/>
                  <w:tcBorders>
                    <w:tl2br w:val="nil"/>
                    <w:tr2bl w:val="nil"/>
                  </w:tcBorders>
                  <w:noWrap w:val="0"/>
                  <w:vAlign w:val="center"/>
                </w:tcPr>
                <w:p w14:paraId="1BC6F150">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95</w:t>
                  </w:r>
                </w:p>
              </w:tc>
              <w:tc>
                <w:tcPr>
                  <w:tcW w:w="634" w:type="pct"/>
                  <w:tcBorders>
                    <w:tl2br w:val="nil"/>
                    <w:tr2bl w:val="nil"/>
                  </w:tcBorders>
                  <w:noWrap w:val="0"/>
                  <w:vAlign w:val="center"/>
                </w:tcPr>
                <w:p w14:paraId="41C31BCE">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100</w:t>
                  </w:r>
                </w:p>
              </w:tc>
            </w:tr>
            <w:tr w14:paraId="482769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2559D662">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b w:val="0"/>
                      <w:bCs w:val="0"/>
                      <w:sz w:val="21"/>
                      <w:szCs w:val="21"/>
                      <w:lang w:val="en-US" w:eastAsia="zh-CN"/>
                    </w:rPr>
                  </w:pPr>
                </w:p>
              </w:tc>
              <w:tc>
                <w:tcPr>
                  <w:tcW w:w="843" w:type="pct"/>
                  <w:tcBorders>
                    <w:tl2br w:val="nil"/>
                    <w:tr2bl w:val="nil"/>
                  </w:tcBorders>
                  <w:noWrap w:val="0"/>
                  <w:vAlign w:val="center"/>
                </w:tcPr>
                <w:p w14:paraId="422BF9C9">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氨氮</w:t>
                  </w:r>
                </w:p>
              </w:tc>
              <w:tc>
                <w:tcPr>
                  <w:tcW w:w="524" w:type="pct"/>
                  <w:tcBorders>
                    <w:tl2br w:val="nil"/>
                    <w:tr2bl w:val="nil"/>
                  </w:tcBorders>
                  <w:noWrap w:val="0"/>
                  <w:vAlign w:val="center"/>
                </w:tcPr>
                <w:p w14:paraId="369146FC">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0663994B">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4.56</w:t>
                  </w:r>
                </w:p>
              </w:tc>
              <w:tc>
                <w:tcPr>
                  <w:tcW w:w="633" w:type="pct"/>
                  <w:tcBorders>
                    <w:tl2br w:val="nil"/>
                    <w:tr2bl w:val="nil"/>
                  </w:tcBorders>
                  <w:noWrap w:val="0"/>
                  <w:vAlign w:val="center"/>
                </w:tcPr>
                <w:p w14:paraId="7734E61D">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4.45</w:t>
                  </w:r>
                </w:p>
              </w:tc>
              <w:tc>
                <w:tcPr>
                  <w:tcW w:w="633" w:type="pct"/>
                  <w:tcBorders>
                    <w:tl2br w:val="nil"/>
                    <w:tr2bl w:val="nil"/>
                  </w:tcBorders>
                  <w:noWrap w:val="0"/>
                  <w:vAlign w:val="center"/>
                </w:tcPr>
                <w:p w14:paraId="507C967B">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4.50</w:t>
                  </w:r>
                </w:p>
              </w:tc>
              <w:tc>
                <w:tcPr>
                  <w:tcW w:w="633" w:type="pct"/>
                  <w:tcBorders>
                    <w:tl2br w:val="nil"/>
                    <w:tr2bl w:val="nil"/>
                  </w:tcBorders>
                  <w:noWrap w:val="0"/>
                  <w:vAlign w:val="center"/>
                </w:tcPr>
                <w:p w14:paraId="6A65333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4.47</w:t>
                  </w:r>
                </w:p>
              </w:tc>
              <w:tc>
                <w:tcPr>
                  <w:tcW w:w="634" w:type="pct"/>
                  <w:tcBorders>
                    <w:tl2br w:val="nil"/>
                    <w:tr2bl w:val="nil"/>
                  </w:tcBorders>
                  <w:noWrap w:val="0"/>
                  <w:vAlign w:val="center"/>
                </w:tcPr>
                <w:p w14:paraId="6254B5BD">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4.50</w:t>
                  </w:r>
                </w:p>
              </w:tc>
            </w:tr>
            <w:tr w14:paraId="71CE94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56B1C921">
                  <w:pPr>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color w:val="auto"/>
                      <w:sz w:val="21"/>
                      <w:szCs w:val="21"/>
                      <w:highlight w:val="none"/>
                      <w:lang w:val="en-US" w:eastAsia="zh-CN" w:bidi="ar-SA"/>
                    </w:rPr>
                  </w:pPr>
                </w:p>
              </w:tc>
              <w:tc>
                <w:tcPr>
                  <w:tcW w:w="843" w:type="pct"/>
                  <w:tcBorders>
                    <w:tl2br w:val="nil"/>
                    <w:tr2bl w:val="nil"/>
                  </w:tcBorders>
                  <w:noWrap w:val="0"/>
                  <w:vAlign w:val="center"/>
                </w:tcPr>
                <w:p w14:paraId="07656F16">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总磷</w:t>
                  </w:r>
                </w:p>
              </w:tc>
              <w:tc>
                <w:tcPr>
                  <w:tcW w:w="524" w:type="pct"/>
                  <w:tcBorders>
                    <w:tl2br w:val="nil"/>
                    <w:tr2bl w:val="nil"/>
                  </w:tcBorders>
                  <w:noWrap w:val="0"/>
                  <w:vAlign w:val="center"/>
                </w:tcPr>
                <w:p w14:paraId="64579817">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3005AA6B">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0.33</w:t>
                  </w:r>
                </w:p>
              </w:tc>
              <w:tc>
                <w:tcPr>
                  <w:tcW w:w="633" w:type="pct"/>
                  <w:tcBorders>
                    <w:tl2br w:val="nil"/>
                    <w:tr2bl w:val="nil"/>
                  </w:tcBorders>
                  <w:noWrap w:val="0"/>
                  <w:vAlign w:val="center"/>
                </w:tcPr>
                <w:p w14:paraId="573AE057">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0.38</w:t>
                  </w:r>
                </w:p>
              </w:tc>
              <w:tc>
                <w:tcPr>
                  <w:tcW w:w="633" w:type="pct"/>
                  <w:tcBorders>
                    <w:tl2br w:val="nil"/>
                    <w:tr2bl w:val="nil"/>
                  </w:tcBorders>
                  <w:noWrap w:val="0"/>
                  <w:vAlign w:val="center"/>
                </w:tcPr>
                <w:p w14:paraId="10D07A4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0.40</w:t>
                  </w:r>
                </w:p>
              </w:tc>
              <w:tc>
                <w:tcPr>
                  <w:tcW w:w="633" w:type="pct"/>
                  <w:tcBorders>
                    <w:tl2br w:val="nil"/>
                    <w:tr2bl w:val="nil"/>
                  </w:tcBorders>
                  <w:noWrap w:val="0"/>
                  <w:vAlign w:val="center"/>
                </w:tcPr>
                <w:p w14:paraId="4BA32EB5">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0.30</w:t>
                  </w:r>
                </w:p>
              </w:tc>
              <w:tc>
                <w:tcPr>
                  <w:tcW w:w="634" w:type="pct"/>
                  <w:tcBorders>
                    <w:tl2br w:val="nil"/>
                    <w:tr2bl w:val="nil"/>
                  </w:tcBorders>
                  <w:noWrap w:val="0"/>
                  <w:vAlign w:val="center"/>
                </w:tcPr>
                <w:p w14:paraId="68DF4470">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0.35</w:t>
                  </w:r>
                </w:p>
              </w:tc>
            </w:tr>
            <w:tr w14:paraId="791AEC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1C2170B9">
                  <w:pPr>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color w:val="auto"/>
                      <w:sz w:val="21"/>
                      <w:szCs w:val="21"/>
                      <w:highlight w:val="none"/>
                      <w:lang w:val="en-US" w:eastAsia="zh-CN" w:bidi="ar-SA"/>
                    </w:rPr>
                  </w:pPr>
                </w:p>
              </w:tc>
              <w:tc>
                <w:tcPr>
                  <w:tcW w:w="843" w:type="pct"/>
                  <w:tcBorders>
                    <w:tl2br w:val="nil"/>
                    <w:tr2bl w:val="nil"/>
                  </w:tcBorders>
                  <w:noWrap w:val="0"/>
                  <w:vAlign w:val="center"/>
                </w:tcPr>
                <w:p w14:paraId="0126EB8A">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总氮</w:t>
                  </w:r>
                </w:p>
              </w:tc>
              <w:tc>
                <w:tcPr>
                  <w:tcW w:w="524" w:type="pct"/>
                  <w:tcBorders>
                    <w:tl2br w:val="nil"/>
                    <w:tr2bl w:val="nil"/>
                  </w:tcBorders>
                  <w:noWrap w:val="0"/>
                  <w:vAlign w:val="center"/>
                </w:tcPr>
                <w:p w14:paraId="54B8A46E">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6E87354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8.41</w:t>
                  </w:r>
                </w:p>
              </w:tc>
              <w:tc>
                <w:tcPr>
                  <w:tcW w:w="633" w:type="pct"/>
                  <w:tcBorders>
                    <w:tl2br w:val="nil"/>
                    <w:tr2bl w:val="nil"/>
                  </w:tcBorders>
                  <w:noWrap w:val="0"/>
                  <w:vAlign w:val="center"/>
                </w:tcPr>
                <w:p w14:paraId="66F05227">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8.55</w:t>
                  </w:r>
                </w:p>
              </w:tc>
              <w:tc>
                <w:tcPr>
                  <w:tcW w:w="633" w:type="pct"/>
                  <w:tcBorders>
                    <w:tl2br w:val="nil"/>
                    <w:tr2bl w:val="nil"/>
                  </w:tcBorders>
                  <w:noWrap w:val="0"/>
                  <w:vAlign w:val="center"/>
                </w:tcPr>
                <w:p w14:paraId="7E830BC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7.94</w:t>
                  </w:r>
                </w:p>
              </w:tc>
              <w:tc>
                <w:tcPr>
                  <w:tcW w:w="633" w:type="pct"/>
                  <w:tcBorders>
                    <w:tl2br w:val="nil"/>
                    <w:tr2bl w:val="nil"/>
                  </w:tcBorders>
                  <w:noWrap w:val="0"/>
                  <w:vAlign w:val="center"/>
                </w:tcPr>
                <w:p w14:paraId="7E29B99B">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8.31</w:t>
                  </w:r>
                </w:p>
              </w:tc>
              <w:tc>
                <w:tcPr>
                  <w:tcW w:w="634" w:type="pct"/>
                  <w:tcBorders>
                    <w:tl2br w:val="nil"/>
                    <w:tr2bl w:val="nil"/>
                  </w:tcBorders>
                  <w:noWrap w:val="0"/>
                  <w:vAlign w:val="center"/>
                </w:tcPr>
                <w:p w14:paraId="1EA2E4E4">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8.30</w:t>
                  </w:r>
                </w:p>
              </w:tc>
            </w:tr>
            <w:tr w14:paraId="70F2F1A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restart"/>
                  <w:tcBorders>
                    <w:tl2br w:val="nil"/>
                    <w:tr2bl w:val="nil"/>
                  </w:tcBorders>
                  <w:noWrap w:val="0"/>
                  <w:vAlign w:val="center"/>
                </w:tcPr>
                <w:p w14:paraId="44EFD7D7">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color w:val="auto"/>
                      <w:sz w:val="21"/>
                      <w:szCs w:val="21"/>
                      <w:lang w:val="en-US" w:eastAsia="zh-CN"/>
                    </w:rPr>
                    <w:t>2026-8-20</w:t>
                  </w:r>
                </w:p>
              </w:tc>
              <w:tc>
                <w:tcPr>
                  <w:tcW w:w="843" w:type="pct"/>
                  <w:tcBorders>
                    <w:tl2br w:val="nil"/>
                    <w:tr2bl w:val="nil"/>
                  </w:tcBorders>
                  <w:noWrap w:val="0"/>
                  <w:vAlign w:val="center"/>
                </w:tcPr>
                <w:p w14:paraId="76C65A48">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悬浮物</w:t>
                  </w:r>
                </w:p>
              </w:tc>
              <w:tc>
                <w:tcPr>
                  <w:tcW w:w="524" w:type="pct"/>
                  <w:tcBorders>
                    <w:tl2br w:val="nil"/>
                    <w:tr2bl w:val="nil"/>
                  </w:tcBorders>
                  <w:noWrap w:val="0"/>
                  <w:vAlign w:val="center"/>
                </w:tcPr>
                <w:p w14:paraId="4612771C">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07DC596E">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45</w:t>
                  </w:r>
                </w:p>
              </w:tc>
              <w:tc>
                <w:tcPr>
                  <w:tcW w:w="633" w:type="pct"/>
                  <w:tcBorders>
                    <w:tl2br w:val="nil"/>
                    <w:tr2bl w:val="nil"/>
                  </w:tcBorders>
                  <w:noWrap w:val="0"/>
                  <w:vAlign w:val="center"/>
                </w:tcPr>
                <w:p w14:paraId="3E149E00">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bidi="ar-SA"/>
                    </w:rPr>
                    <w:t>40</w:t>
                  </w:r>
                </w:p>
              </w:tc>
              <w:tc>
                <w:tcPr>
                  <w:tcW w:w="633" w:type="pct"/>
                  <w:tcBorders>
                    <w:tl2br w:val="nil"/>
                    <w:tr2bl w:val="nil"/>
                  </w:tcBorders>
                  <w:noWrap w:val="0"/>
                  <w:vAlign w:val="center"/>
                </w:tcPr>
                <w:p w14:paraId="7529B698">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35</w:t>
                  </w:r>
                </w:p>
              </w:tc>
              <w:tc>
                <w:tcPr>
                  <w:tcW w:w="633" w:type="pct"/>
                  <w:tcBorders>
                    <w:tl2br w:val="nil"/>
                    <w:tr2bl w:val="nil"/>
                  </w:tcBorders>
                  <w:noWrap w:val="0"/>
                  <w:vAlign w:val="center"/>
                </w:tcPr>
                <w:p w14:paraId="4D526D3C">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43</w:t>
                  </w:r>
                </w:p>
              </w:tc>
              <w:tc>
                <w:tcPr>
                  <w:tcW w:w="634" w:type="pct"/>
                  <w:tcBorders>
                    <w:tl2br w:val="nil"/>
                    <w:tr2bl w:val="nil"/>
                  </w:tcBorders>
                  <w:noWrap w:val="0"/>
                  <w:vAlign w:val="center"/>
                </w:tcPr>
                <w:p w14:paraId="76267189">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41</w:t>
                  </w:r>
                </w:p>
              </w:tc>
            </w:tr>
            <w:tr w14:paraId="162AFB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2AED3D63">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color w:val="auto"/>
                      <w:sz w:val="21"/>
                      <w:szCs w:val="21"/>
                      <w:lang w:val="en-US" w:eastAsia="zh-CN"/>
                    </w:rPr>
                  </w:pPr>
                </w:p>
              </w:tc>
              <w:tc>
                <w:tcPr>
                  <w:tcW w:w="843" w:type="pct"/>
                  <w:tcBorders>
                    <w:tl2br w:val="nil"/>
                    <w:tr2bl w:val="nil"/>
                  </w:tcBorders>
                  <w:noWrap w:val="0"/>
                  <w:vAlign w:val="center"/>
                </w:tcPr>
                <w:p w14:paraId="1050936A">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 w:val="0"/>
                      <w:bCs w:val="0"/>
                      <w:i w:val="0"/>
                      <w:iCs w:val="0"/>
                      <w:color w:val="000000"/>
                      <w:spacing w:val="0"/>
                      <w:w w:val="100"/>
                      <w:sz w:val="21"/>
                      <w:szCs w:val="21"/>
                      <w:vertAlign w:val="baseline"/>
                      <w:lang w:val="en-US" w:eastAsia="zh-CN"/>
                    </w:rPr>
                    <w:t>化学需氧量</w:t>
                  </w:r>
                </w:p>
              </w:tc>
              <w:tc>
                <w:tcPr>
                  <w:tcW w:w="524" w:type="pct"/>
                  <w:tcBorders>
                    <w:tl2br w:val="nil"/>
                    <w:tr2bl w:val="nil"/>
                  </w:tcBorders>
                  <w:noWrap w:val="0"/>
                  <w:vAlign w:val="center"/>
                </w:tcPr>
                <w:p w14:paraId="63F9C421">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3BFCB11D">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100</w:t>
                  </w:r>
                </w:p>
              </w:tc>
              <w:tc>
                <w:tcPr>
                  <w:tcW w:w="633" w:type="pct"/>
                  <w:tcBorders>
                    <w:tl2br w:val="nil"/>
                    <w:tr2bl w:val="nil"/>
                  </w:tcBorders>
                  <w:noWrap w:val="0"/>
                  <w:vAlign w:val="center"/>
                </w:tcPr>
                <w:p w14:paraId="721EB51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98</w:t>
                  </w:r>
                </w:p>
              </w:tc>
              <w:tc>
                <w:tcPr>
                  <w:tcW w:w="633" w:type="pct"/>
                  <w:tcBorders>
                    <w:tl2br w:val="nil"/>
                    <w:tr2bl w:val="nil"/>
                  </w:tcBorders>
                  <w:noWrap w:val="0"/>
                  <w:vAlign w:val="center"/>
                </w:tcPr>
                <w:p w14:paraId="1118CB27">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102</w:t>
                  </w:r>
                </w:p>
              </w:tc>
              <w:tc>
                <w:tcPr>
                  <w:tcW w:w="633" w:type="pct"/>
                  <w:tcBorders>
                    <w:tl2br w:val="nil"/>
                    <w:tr2bl w:val="nil"/>
                  </w:tcBorders>
                  <w:noWrap w:val="0"/>
                  <w:vAlign w:val="center"/>
                </w:tcPr>
                <w:p w14:paraId="631FDD9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101</w:t>
                  </w:r>
                </w:p>
              </w:tc>
              <w:tc>
                <w:tcPr>
                  <w:tcW w:w="634" w:type="pct"/>
                  <w:tcBorders>
                    <w:tl2br w:val="nil"/>
                    <w:tr2bl w:val="nil"/>
                  </w:tcBorders>
                  <w:noWrap w:val="0"/>
                  <w:vAlign w:val="center"/>
                </w:tcPr>
                <w:p w14:paraId="7684CE46">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100</w:t>
                  </w:r>
                </w:p>
              </w:tc>
            </w:tr>
            <w:tr w14:paraId="08BEB33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3DF769E6">
                  <w:pPr>
                    <w:keepNext w:val="0"/>
                    <w:keepLines w:val="0"/>
                    <w:pageBreakBefore w:val="0"/>
                    <w:widowControl/>
                    <w:kinsoku/>
                    <w:wordWrap/>
                    <w:overflowPunct/>
                    <w:topLinePunct w:val="0"/>
                    <w:autoSpaceDE/>
                    <w:autoSpaceDN/>
                    <w:bidi w:val="0"/>
                    <w:spacing w:after="0" w:line="240" w:lineRule="auto"/>
                    <w:ind w:left="0" w:leftChars="0" w:right="0" w:rightChars="0"/>
                    <w:jc w:val="center"/>
                    <w:textAlignment w:val="center"/>
                    <w:rPr>
                      <w:rFonts w:hint="default" w:ascii="Times New Roman" w:hAnsi="Times New Roman" w:eastAsia="宋体" w:cs="Times New Roman"/>
                      <w:b w:val="0"/>
                      <w:bCs w:val="0"/>
                      <w:sz w:val="21"/>
                      <w:szCs w:val="21"/>
                      <w:lang w:val="en-US" w:eastAsia="zh-CN"/>
                    </w:rPr>
                  </w:pPr>
                </w:p>
              </w:tc>
              <w:tc>
                <w:tcPr>
                  <w:tcW w:w="843" w:type="pct"/>
                  <w:tcBorders>
                    <w:tl2br w:val="nil"/>
                    <w:tr2bl w:val="nil"/>
                  </w:tcBorders>
                  <w:noWrap w:val="0"/>
                  <w:vAlign w:val="center"/>
                </w:tcPr>
                <w:p w14:paraId="0189462C">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氨氮</w:t>
                  </w:r>
                </w:p>
              </w:tc>
              <w:tc>
                <w:tcPr>
                  <w:tcW w:w="524" w:type="pct"/>
                  <w:tcBorders>
                    <w:tl2br w:val="nil"/>
                    <w:tr2bl w:val="nil"/>
                  </w:tcBorders>
                  <w:noWrap w:val="0"/>
                  <w:vAlign w:val="center"/>
                </w:tcPr>
                <w:p w14:paraId="5BF983C9">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70D4BE62">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4.59</w:t>
                  </w:r>
                </w:p>
              </w:tc>
              <w:tc>
                <w:tcPr>
                  <w:tcW w:w="633" w:type="pct"/>
                  <w:tcBorders>
                    <w:tl2br w:val="nil"/>
                    <w:tr2bl w:val="nil"/>
                  </w:tcBorders>
                  <w:noWrap w:val="0"/>
                  <w:vAlign w:val="center"/>
                </w:tcPr>
                <w:p w14:paraId="465D05B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4.36</w:t>
                  </w:r>
                </w:p>
              </w:tc>
              <w:tc>
                <w:tcPr>
                  <w:tcW w:w="633" w:type="pct"/>
                  <w:tcBorders>
                    <w:tl2br w:val="nil"/>
                    <w:tr2bl w:val="nil"/>
                  </w:tcBorders>
                  <w:noWrap w:val="0"/>
                  <w:vAlign w:val="center"/>
                </w:tcPr>
                <w:p w14:paraId="68E4578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4.70</w:t>
                  </w:r>
                </w:p>
              </w:tc>
              <w:tc>
                <w:tcPr>
                  <w:tcW w:w="633" w:type="pct"/>
                  <w:tcBorders>
                    <w:tl2br w:val="nil"/>
                    <w:tr2bl w:val="nil"/>
                  </w:tcBorders>
                  <w:noWrap w:val="0"/>
                  <w:vAlign w:val="center"/>
                </w:tcPr>
                <w:p w14:paraId="09713344">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4.49</w:t>
                  </w:r>
                </w:p>
              </w:tc>
              <w:tc>
                <w:tcPr>
                  <w:tcW w:w="634" w:type="pct"/>
                  <w:tcBorders>
                    <w:tl2br w:val="nil"/>
                    <w:tr2bl w:val="nil"/>
                  </w:tcBorders>
                  <w:noWrap w:val="0"/>
                  <w:vAlign w:val="center"/>
                </w:tcPr>
                <w:p w14:paraId="7BC6CAF2">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4.54</w:t>
                  </w:r>
                </w:p>
              </w:tc>
            </w:tr>
            <w:tr w14:paraId="34EE02D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4336042F">
                  <w:pPr>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color w:val="auto"/>
                      <w:sz w:val="21"/>
                      <w:szCs w:val="21"/>
                      <w:highlight w:val="none"/>
                      <w:lang w:val="en-US" w:eastAsia="zh-CN" w:bidi="ar-SA"/>
                    </w:rPr>
                  </w:pPr>
                </w:p>
              </w:tc>
              <w:tc>
                <w:tcPr>
                  <w:tcW w:w="843" w:type="pct"/>
                  <w:tcBorders>
                    <w:tl2br w:val="nil"/>
                    <w:tr2bl w:val="nil"/>
                  </w:tcBorders>
                  <w:noWrap w:val="0"/>
                  <w:vAlign w:val="center"/>
                </w:tcPr>
                <w:p w14:paraId="34282C35">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总磷</w:t>
                  </w:r>
                </w:p>
              </w:tc>
              <w:tc>
                <w:tcPr>
                  <w:tcW w:w="524" w:type="pct"/>
                  <w:tcBorders>
                    <w:tl2br w:val="nil"/>
                    <w:tr2bl w:val="nil"/>
                  </w:tcBorders>
                  <w:noWrap w:val="0"/>
                  <w:vAlign w:val="center"/>
                </w:tcPr>
                <w:p w14:paraId="7DA44CBD">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223E12D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0.34</w:t>
                  </w:r>
                </w:p>
              </w:tc>
              <w:tc>
                <w:tcPr>
                  <w:tcW w:w="633" w:type="pct"/>
                  <w:tcBorders>
                    <w:tl2br w:val="nil"/>
                    <w:tr2bl w:val="nil"/>
                  </w:tcBorders>
                  <w:noWrap w:val="0"/>
                  <w:vAlign w:val="center"/>
                </w:tcPr>
                <w:p w14:paraId="6D0DD6AD">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0.38</w:t>
                  </w:r>
                </w:p>
              </w:tc>
              <w:tc>
                <w:tcPr>
                  <w:tcW w:w="633" w:type="pct"/>
                  <w:tcBorders>
                    <w:tl2br w:val="nil"/>
                    <w:tr2bl w:val="nil"/>
                  </w:tcBorders>
                  <w:noWrap w:val="0"/>
                  <w:vAlign w:val="center"/>
                </w:tcPr>
                <w:p w14:paraId="6DC6E9DF">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0.39</w:t>
                  </w:r>
                </w:p>
              </w:tc>
              <w:tc>
                <w:tcPr>
                  <w:tcW w:w="633" w:type="pct"/>
                  <w:tcBorders>
                    <w:tl2br w:val="nil"/>
                    <w:tr2bl w:val="nil"/>
                  </w:tcBorders>
                  <w:noWrap w:val="0"/>
                  <w:vAlign w:val="center"/>
                </w:tcPr>
                <w:p w14:paraId="308F985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0.42</w:t>
                  </w:r>
                </w:p>
              </w:tc>
              <w:tc>
                <w:tcPr>
                  <w:tcW w:w="634" w:type="pct"/>
                  <w:tcBorders>
                    <w:tl2br w:val="nil"/>
                    <w:tr2bl w:val="nil"/>
                  </w:tcBorders>
                  <w:noWrap w:val="0"/>
                  <w:vAlign w:val="center"/>
                </w:tcPr>
                <w:p w14:paraId="37F194EF">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0.38</w:t>
                  </w:r>
                </w:p>
              </w:tc>
            </w:tr>
            <w:tr w14:paraId="6634D23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1" w:type="pct"/>
                  <w:vMerge w:val="continue"/>
                  <w:tcBorders>
                    <w:tl2br w:val="nil"/>
                    <w:tr2bl w:val="nil"/>
                  </w:tcBorders>
                  <w:noWrap w:val="0"/>
                  <w:vAlign w:val="center"/>
                </w:tcPr>
                <w:p w14:paraId="1734EF47">
                  <w:pPr>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color w:val="auto"/>
                      <w:sz w:val="21"/>
                      <w:szCs w:val="21"/>
                      <w:highlight w:val="none"/>
                      <w:lang w:val="en-US" w:eastAsia="zh-CN" w:bidi="ar-SA"/>
                    </w:rPr>
                  </w:pPr>
                </w:p>
              </w:tc>
              <w:tc>
                <w:tcPr>
                  <w:tcW w:w="843" w:type="pct"/>
                  <w:tcBorders>
                    <w:tl2br w:val="nil"/>
                    <w:tr2bl w:val="nil"/>
                  </w:tcBorders>
                  <w:noWrap w:val="0"/>
                  <w:vAlign w:val="center"/>
                </w:tcPr>
                <w:p w14:paraId="1772BB87">
                  <w:pPr>
                    <w:keepNext w:val="0"/>
                    <w:keepLines w:val="0"/>
                    <w:pageBreakBefore w:val="0"/>
                    <w:widowControl/>
                    <w:suppressLineNumbers w:val="0"/>
                    <w:kinsoku/>
                    <w:wordWrap/>
                    <w:overflowPunct/>
                    <w:topLinePunct w:val="0"/>
                    <w:autoSpaceDE/>
                    <w:autoSpaceDN/>
                    <w:bidi w:val="0"/>
                    <w:spacing w:before="0" w:beforeAutospacing="0" w:after="0" w:afterAutospacing="0"/>
                    <w:ind w:left="0" w:leftChars="0" w:right="0" w:rightChars="0"/>
                    <w:jc w:val="center"/>
                    <w:textAlignment w:val="center"/>
                    <w:rPr>
                      <w:rFonts w:hint="default" w:ascii="Times New Roman" w:hAnsi="Times New Roman" w:eastAsia="宋体" w:cs="Times New Roman"/>
                      <w:bCs/>
                      <w:color w:val="000000"/>
                      <w:kern w:val="2"/>
                      <w:sz w:val="21"/>
                      <w:szCs w:val="21"/>
                      <w:lang w:val="en-US" w:eastAsia="zh-CN" w:bidi="ar-SA"/>
                    </w:rPr>
                  </w:pPr>
                  <w:r>
                    <w:rPr>
                      <w:rFonts w:hint="default" w:ascii="Times New Roman" w:hAnsi="Times New Roman" w:eastAsia="宋体" w:cs="Times New Roman"/>
                      <w:bCs/>
                      <w:color w:val="000000"/>
                      <w:kern w:val="2"/>
                      <w:sz w:val="21"/>
                      <w:szCs w:val="21"/>
                      <w:lang w:val="en-US" w:eastAsia="zh-CN" w:bidi="ar-SA"/>
                    </w:rPr>
                    <w:t>总氮</w:t>
                  </w:r>
                </w:p>
              </w:tc>
              <w:tc>
                <w:tcPr>
                  <w:tcW w:w="524" w:type="pct"/>
                  <w:tcBorders>
                    <w:tl2br w:val="nil"/>
                    <w:tr2bl w:val="nil"/>
                  </w:tcBorders>
                  <w:noWrap w:val="0"/>
                  <w:vAlign w:val="center"/>
                </w:tcPr>
                <w:p w14:paraId="6B486E20">
                  <w:pPr>
                    <w:pStyle w:val="38"/>
                    <w:keepNext w:val="0"/>
                    <w:keepLines w:val="0"/>
                    <w:pageBreakBefore w:val="0"/>
                    <w:widowControl/>
                    <w:kinsoku/>
                    <w:wordWrap/>
                    <w:overflowPunct/>
                    <w:topLinePunct w:val="0"/>
                    <w:autoSpaceDE/>
                    <w:autoSpaceDN/>
                    <w:bidi w:val="0"/>
                    <w:spacing w:after="0" w:line="240" w:lineRule="auto"/>
                    <w:ind w:left="0" w:leftChars="0" w:right="0" w:rightChars="0"/>
                    <w:jc w:val="center"/>
                    <w:rPr>
                      <w:rFonts w:hint="default" w:ascii="Times New Roman" w:hAnsi="Times New Roman" w:eastAsia="宋体" w:cs="Times New Roman"/>
                      <w:b w:val="0"/>
                      <w:bCs w:val="0"/>
                      <w:kern w:val="0"/>
                      <w:sz w:val="21"/>
                      <w:szCs w:val="21"/>
                      <w:lang w:val="en-US" w:eastAsia="zh-CN" w:bidi="ar-SA"/>
                    </w:rPr>
                  </w:pPr>
                  <w:r>
                    <w:rPr>
                      <w:rFonts w:hint="default" w:ascii="Times New Roman" w:hAnsi="Times New Roman" w:eastAsia="宋体" w:cs="Times New Roman"/>
                      <w:b w:val="0"/>
                      <w:bCs w:val="0"/>
                      <w:sz w:val="21"/>
                      <w:szCs w:val="21"/>
                      <w:lang w:val="en-US" w:eastAsia="zh-CN"/>
                    </w:rPr>
                    <w:t>mg/L</w:t>
                  </w:r>
                </w:p>
              </w:tc>
              <w:tc>
                <w:tcPr>
                  <w:tcW w:w="633" w:type="pct"/>
                  <w:tcBorders>
                    <w:tl2br w:val="nil"/>
                    <w:tr2bl w:val="nil"/>
                  </w:tcBorders>
                  <w:noWrap w:val="0"/>
                  <w:vAlign w:val="center"/>
                </w:tcPr>
                <w:p w14:paraId="4E7316A6">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8.24</w:t>
                  </w:r>
                </w:p>
              </w:tc>
              <w:tc>
                <w:tcPr>
                  <w:tcW w:w="633" w:type="pct"/>
                  <w:tcBorders>
                    <w:tl2br w:val="nil"/>
                    <w:tr2bl w:val="nil"/>
                  </w:tcBorders>
                  <w:noWrap w:val="0"/>
                  <w:vAlign w:val="center"/>
                </w:tcPr>
                <w:p w14:paraId="5FE4F84F">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8.64</w:t>
                  </w:r>
                </w:p>
              </w:tc>
              <w:tc>
                <w:tcPr>
                  <w:tcW w:w="633" w:type="pct"/>
                  <w:tcBorders>
                    <w:tl2br w:val="nil"/>
                    <w:tr2bl w:val="nil"/>
                  </w:tcBorders>
                  <w:noWrap w:val="0"/>
                  <w:vAlign w:val="center"/>
                </w:tcPr>
                <w:p w14:paraId="3F63A6F1">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8.22</w:t>
                  </w:r>
                </w:p>
              </w:tc>
              <w:tc>
                <w:tcPr>
                  <w:tcW w:w="633" w:type="pct"/>
                  <w:tcBorders>
                    <w:tl2br w:val="nil"/>
                    <w:tr2bl w:val="nil"/>
                  </w:tcBorders>
                  <w:noWrap w:val="0"/>
                  <w:vAlign w:val="center"/>
                </w:tcPr>
                <w:p w14:paraId="58944DEC">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8.60</w:t>
                  </w:r>
                </w:p>
              </w:tc>
              <w:tc>
                <w:tcPr>
                  <w:tcW w:w="634" w:type="pct"/>
                  <w:tcBorders>
                    <w:tl2br w:val="nil"/>
                    <w:tr2bl w:val="nil"/>
                  </w:tcBorders>
                  <w:noWrap w:val="0"/>
                  <w:vAlign w:val="center"/>
                </w:tcPr>
                <w:p w14:paraId="39EA8223">
                  <w:pPr>
                    <w:pStyle w:val="38"/>
                    <w:keepNext w:val="0"/>
                    <w:keepLines w:val="0"/>
                    <w:pageBreakBefore w:val="0"/>
                    <w:widowControl/>
                    <w:kinsoku/>
                    <w:wordWrap/>
                    <w:overflowPunct/>
                    <w:topLinePunct w:val="0"/>
                    <w:autoSpaceDE/>
                    <w:autoSpaceDN/>
                    <w:bidi w:val="0"/>
                    <w:spacing w:after="0" w:line="240" w:lineRule="auto"/>
                    <w:ind w:left="0" w:leftChars="0" w:right="0" w:rightChars="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8.42</w:t>
                  </w:r>
                </w:p>
              </w:tc>
            </w:tr>
          </w:tbl>
          <w:p w14:paraId="24C64201">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由上表可知，本次验收项目运行期间，</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废水排放满足辉县市共城污水净化有限责任公司（辉县市污水处理厂）收水标准限值要求。</w:t>
            </w:r>
          </w:p>
          <w:p w14:paraId="116706AD">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3、噪声监测结果</w:t>
            </w:r>
          </w:p>
          <w:p w14:paraId="49EBB510">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本项目厂界噪声检测结果见下表。</w:t>
            </w:r>
          </w:p>
          <w:p w14:paraId="43F636D5">
            <w:pPr>
              <w:keepNext w:val="0"/>
              <w:keepLines w:val="0"/>
              <w:pageBreakBefore w:val="0"/>
              <w:widowControl/>
              <w:kinsoku/>
              <w:wordWrap/>
              <w:overflowPunct/>
              <w:topLinePunct w:val="0"/>
              <w:autoSpaceDE/>
              <w:autoSpaceDN/>
              <w:bidi w:val="0"/>
              <w:adjustRightInd w:val="0"/>
              <w:snapToGrid w:val="0"/>
              <w:spacing w:before="157" w:beforeLines="50" w:after="0" w:line="240" w:lineRule="auto"/>
              <w:ind w:firstLine="480" w:firstLineChars="200"/>
              <w:jc w:val="both"/>
              <w:textAlignment w:val="auto"/>
              <w:rPr>
                <w:rFonts w:hint="default" w:ascii="Times New Roman" w:hAnsi="Times New Roman" w:eastAsia="黑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黑体" w:cs="Times New Roman"/>
                <w:bCs/>
                <w:color w:val="000000" w:themeColor="text1"/>
                <w:sz w:val="24"/>
                <w:szCs w:val="24"/>
                <w:highlight w:val="none"/>
                <w:lang w:val="en-US" w:eastAsia="zh-CN"/>
                <w14:textFill>
                  <w14:solidFill>
                    <w14:schemeClr w14:val="tx1"/>
                  </w14:solidFill>
                </w14:textFill>
              </w:rPr>
              <w:t>表</w:t>
            </w:r>
            <w:r>
              <w:rPr>
                <w:rFonts w:hint="eastAsia" w:ascii="Times New Roman" w:hAnsi="Times New Roman" w:eastAsia="黑体" w:cs="Times New Roman"/>
                <w:bCs/>
                <w:color w:val="000000" w:themeColor="text1"/>
                <w:sz w:val="24"/>
                <w:szCs w:val="24"/>
                <w:highlight w:val="none"/>
                <w:lang w:val="en-US" w:eastAsia="zh-CN"/>
                <w14:textFill>
                  <w14:solidFill>
                    <w14:schemeClr w14:val="tx1"/>
                  </w14:solidFill>
                </w14:textFill>
              </w:rPr>
              <w:t>21</w:t>
            </w:r>
            <w:r>
              <w:rPr>
                <w:rFonts w:hint="default" w:ascii="Times New Roman" w:hAnsi="Times New Roman" w:eastAsia="黑体" w:cs="Times New Roman"/>
                <w:bCs/>
                <w:color w:val="000000" w:themeColor="text1"/>
                <w:sz w:val="24"/>
                <w:szCs w:val="24"/>
                <w:highlight w:val="none"/>
                <w:lang w:val="en-US" w:eastAsia="zh-CN"/>
                <w14:textFill>
                  <w14:solidFill>
                    <w14:schemeClr w14:val="tx1"/>
                  </w14:solidFill>
                </w14:textFill>
              </w:rPr>
              <w:t xml:space="preserve">                  厂界噪声监测结果表     </w:t>
            </w:r>
            <w:r>
              <w:rPr>
                <w:rFonts w:hint="eastAsia" w:ascii="Times New Roman" w:hAnsi="Times New Roman" w:eastAsia="黑体" w:cs="Times New Roman"/>
                <w:bCs/>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黑体" w:cs="Times New Roman"/>
                <w:bCs/>
                <w:color w:val="000000" w:themeColor="text1"/>
                <w:sz w:val="24"/>
                <w:szCs w:val="24"/>
                <w:highlight w:val="none"/>
                <w:lang w:val="en-US" w:eastAsia="zh-CN"/>
                <w14:textFill>
                  <w14:solidFill>
                    <w14:schemeClr w14:val="tx1"/>
                  </w14:solidFill>
                </w14:textFill>
              </w:rPr>
              <w:t xml:space="preserve">  单位：dB（A）</w:t>
            </w:r>
          </w:p>
          <w:tbl>
            <w:tblPr>
              <w:tblStyle w:val="18"/>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2194"/>
              <w:gridCol w:w="4392"/>
            </w:tblGrid>
            <w:tr w14:paraId="1C72563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restart"/>
                  <w:tcBorders>
                    <w:tl2br w:val="nil"/>
                    <w:tr2bl w:val="nil"/>
                  </w:tcBorders>
                  <w:noWrap w:val="0"/>
                  <w:vAlign w:val="center"/>
                </w:tcPr>
                <w:p w14:paraId="43DF0CCF">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检测日期</w:t>
                  </w:r>
                </w:p>
              </w:tc>
              <w:tc>
                <w:tcPr>
                  <w:tcW w:w="1321" w:type="pct"/>
                  <w:vMerge w:val="restart"/>
                  <w:tcBorders>
                    <w:tl2br w:val="nil"/>
                    <w:tr2bl w:val="nil"/>
                  </w:tcBorders>
                  <w:noWrap w:val="0"/>
                  <w:vAlign w:val="center"/>
                </w:tcPr>
                <w:p w14:paraId="4F15D167">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检测点位</w:t>
                  </w:r>
                </w:p>
              </w:tc>
              <w:tc>
                <w:tcPr>
                  <w:tcW w:w="2644" w:type="pct"/>
                  <w:tcBorders>
                    <w:tl2br w:val="nil"/>
                    <w:tr2bl w:val="nil"/>
                  </w:tcBorders>
                  <w:noWrap w:val="0"/>
                  <w:vAlign w:val="center"/>
                </w:tcPr>
                <w:p w14:paraId="757E3C68">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检测结果</w:t>
                  </w:r>
                </w:p>
              </w:tc>
            </w:tr>
            <w:tr w14:paraId="4B2D2DA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continue"/>
                  <w:tcBorders>
                    <w:tl2br w:val="nil"/>
                    <w:tr2bl w:val="nil"/>
                  </w:tcBorders>
                  <w:noWrap w:val="0"/>
                  <w:vAlign w:val="center"/>
                </w:tcPr>
                <w:p w14:paraId="1D27D406">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1321" w:type="pct"/>
                  <w:vMerge w:val="continue"/>
                  <w:tcBorders>
                    <w:tl2br w:val="nil"/>
                    <w:tr2bl w:val="nil"/>
                  </w:tcBorders>
                  <w:noWrap w:val="0"/>
                  <w:vAlign w:val="center"/>
                </w:tcPr>
                <w:p w14:paraId="2B26F0CB">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2644" w:type="pct"/>
                  <w:tcBorders>
                    <w:tl2br w:val="nil"/>
                    <w:tr2bl w:val="nil"/>
                  </w:tcBorders>
                  <w:noWrap w:val="0"/>
                  <w:vAlign w:val="center"/>
                </w:tcPr>
                <w:p w14:paraId="759DDCA1">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等效连续A声级</w:t>
                  </w:r>
                </w:p>
              </w:tc>
            </w:tr>
            <w:tr w14:paraId="3493D8B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continue"/>
                  <w:tcBorders>
                    <w:tl2br w:val="nil"/>
                    <w:tr2bl w:val="nil"/>
                  </w:tcBorders>
                  <w:noWrap w:val="0"/>
                  <w:vAlign w:val="center"/>
                </w:tcPr>
                <w:p w14:paraId="0D81B3B6">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1321" w:type="pct"/>
                  <w:vMerge w:val="continue"/>
                  <w:tcBorders>
                    <w:tl2br w:val="nil"/>
                    <w:tr2bl w:val="nil"/>
                  </w:tcBorders>
                  <w:noWrap w:val="0"/>
                  <w:vAlign w:val="center"/>
                </w:tcPr>
                <w:p w14:paraId="3492F7F8">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color w:val="auto"/>
                      <w:sz w:val="21"/>
                      <w:szCs w:val="21"/>
                      <w:lang w:val="en-US" w:eastAsia="zh-CN"/>
                    </w:rPr>
                  </w:pPr>
                </w:p>
              </w:tc>
              <w:tc>
                <w:tcPr>
                  <w:tcW w:w="2644" w:type="pct"/>
                  <w:tcBorders>
                    <w:tl2br w:val="nil"/>
                    <w:tr2bl w:val="nil"/>
                  </w:tcBorders>
                  <w:noWrap w:val="0"/>
                  <w:vAlign w:val="center"/>
                </w:tcPr>
                <w:p w14:paraId="666DB099">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b/>
                      <w:bCs/>
                      <w:i/>
                      <w:iCs/>
                      <w:color w:val="auto"/>
                      <w:kern w:val="2"/>
                      <w:sz w:val="21"/>
                      <w:szCs w:val="21"/>
                      <w:lang w:val="en-US" w:eastAsia="zh-CN" w:bidi="ar-SA"/>
                    </w:rPr>
                  </w:pPr>
                  <w:r>
                    <w:rPr>
                      <w:rFonts w:hint="default" w:ascii="Times New Roman" w:hAnsi="Times New Roman" w:eastAsia="宋体" w:cs="Times New Roman"/>
                      <w:b/>
                      <w:bCs/>
                      <w:color w:val="auto"/>
                      <w:sz w:val="21"/>
                      <w:szCs w:val="21"/>
                      <w:lang w:val="en-US" w:eastAsia="zh-CN"/>
                    </w:rPr>
                    <w:t>昼间</w:t>
                  </w:r>
                </w:p>
              </w:tc>
            </w:tr>
            <w:tr w14:paraId="332175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restart"/>
                  <w:tcBorders>
                    <w:tl2br w:val="nil"/>
                    <w:tr2bl w:val="nil"/>
                  </w:tcBorders>
                  <w:noWrap w:val="0"/>
                  <w:vAlign w:val="center"/>
                </w:tcPr>
                <w:p w14:paraId="4B9A8B23">
                  <w:pPr>
                    <w:keepNext w:val="0"/>
                    <w:keepLines w:val="0"/>
                    <w:pageBreakBefore w:val="0"/>
                    <w:kinsoku/>
                    <w:wordWrap/>
                    <w:overflowPunct/>
                    <w:topLinePunct w:val="0"/>
                    <w:autoSpaceDE/>
                    <w:autoSpaceDN/>
                    <w:bidi w:val="0"/>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2026-8-19</w:t>
                  </w:r>
                </w:p>
              </w:tc>
              <w:tc>
                <w:tcPr>
                  <w:tcW w:w="1321" w:type="pct"/>
                  <w:tcBorders>
                    <w:tl2br w:val="nil"/>
                    <w:tr2bl w:val="nil"/>
                  </w:tcBorders>
                  <w:noWrap w:val="0"/>
                  <w:vAlign w:val="center"/>
                </w:tcPr>
                <w:p w14:paraId="2AB04112">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南厂界外1m</w:t>
                  </w:r>
                </w:p>
              </w:tc>
              <w:tc>
                <w:tcPr>
                  <w:tcW w:w="2644" w:type="pct"/>
                  <w:tcBorders>
                    <w:tl2br w:val="nil"/>
                    <w:tr2bl w:val="nil"/>
                  </w:tcBorders>
                  <w:noWrap w:val="0"/>
                  <w:vAlign w:val="center"/>
                </w:tcPr>
                <w:p w14:paraId="44F99C74">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52</w:t>
                  </w:r>
                </w:p>
              </w:tc>
            </w:tr>
            <w:tr w14:paraId="44DEC1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continue"/>
                  <w:tcBorders>
                    <w:tl2br w:val="nil"/>
                    <w:tr2bl w:val="nil"/>
                  </w:tcBorders>
                  <w:noWrap w:val="0"/>
                  <w:vAlign w:val="center"/>
                </w:tcPr>
                <w:p w14:paraId="4C23CA54">
                  <w:pPr>
                    <w:keepNext w:val="0"/>
                    <w:keepLines w:val="0"/>
                    <w:pageBreakBefore w:val="0"/>
                    <w:kinsoku/>
                    <w:wordWrap/>
                    <w:overflowPunct/>
                    <w:topLinePunct w:val="0"/>
                    <w:autoSpaceDE/>
                    <w:autoSpaceDN/>
                    <w:bidi w:val="0"/>
                    <w:spacing w:after="0" w:line="240" w:lineRule="auto"/>
                    <w:jc w:val="center"/>
                    <w:rPr>
                      <w:rFonts w:hint="default" w:ascii="Times New Roman" w:hAnsi="Times New Roman" w:eastAsia="宋体" w:cs="Times New Roman"/>
                      <w:color w:val="auto"/>
                      <w:sz w:val="21"/>
                      <w:szCs w:val="21"/>
                      <w:lang w:val="en-US" w:eastAsia="zh-CN"/>
                    </w:rPr>
                  </w:pPr>
                </w:p>
              </w:tc>
              <w:tc>
                <w:tcPr>
                  <w:tcW w:w="1321" w:type="pct"/>
                  <w:tcBorders>
                    <w:tl2br w:val="nil"/>
                    <w:tr2bl w:val="nil"/>
                  </w:tcBorders>
                  <w:noWrap w:val="0"/>
                  <w:vAlign w:val="center"/>
                </w:tcPr>
                <w:p w14:paraId="4BB0FE66">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东厂界外1m</w:t>
                  </w:r>
                </w:p>
              </w:tc>
              <w:tc>
                <w:tcPr>
                  <w:tcW w:w="2644" w:type="pct"/>
                  <w:tcBorders>
                    <w:tl2br w:val="nil"/>
                    <w:tr2bl w:val="nil"/>
                  </w:tcBorders>
                  <w:noWrap w:val="0"/>
                  <w:vAlign w:val="center"/>
                </w:tcPr>
                <w:p w14:paraId="697F6B77">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53</w:t>
                  </w:r>
                </w:p>
              </w:tc>
            </w:tr>
            <w:tr w14:paraId="2156E1F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restart"/>
                  <w:tcBorders>
                    <w:tl2br w:val="nil"/>
                    <w:tr2bl w:val="nil"/>
                  </w:tcBorders>
                  <w:noWrap w:val="0"/>
                  <w:vAlign w:val="center"/>
                </w:tcPr>
                <w:p w14:paraId="73E47F36">
                  <w:pPr>
                    <w:keepNext w:val="0"/>
                    <w:keepLines w:val="0"/>
                    <w:pageBreakBefore w:val="0"/>
                    <w:kinsoku/>
                    <w:wordWrap/>
                    <w:overflowPunct/>
                    <w:topLinePunct w:val="0"/>
                    <w:autoSpaceDE/>
                    <w:autoSpaceDN/>
                    <w:bidi w:val="0"/>
                    <w:spacing w:after="0"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2026-8-20</w:t>
                  </w:r>
                </w:p>
              </w:tc>
              <w:tc>
                <w:tcPr>
                  <w:tcW w:w="1321" w:type="pct"/>
                  <w:tcBorders>
                    <w:tl2br w:val="nil"/>
                    <w:tr2bl w:val="nil"/>
                  </w:tcBorders>
                  <w:noWrap w:val="0"/>
                  <w:vAlign w:val="center"/>
                </w:tcPr>
                <w:p w14:paraId="07CEADF2">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南厂界外1m</w:t>
                  </w:r>
                </w:p>
              </w:tc>
              <w:tc>
                <w:tcPr>
                  <w:tcW w:w="2644" w:type="pct"/>
                  <w:tcBorders>
                    <w:tl2br w:val="nil"/>
                    <w:tr2bl w:val="nil"/>
                  </w:tcBorders>
                  <w:noWrap w:val="0"/>
                  <w:vAlign w:val="center"/>
                </w:tcPr>
                <w:p w14:paraId="5D645DA8">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54</w:t>
                  </w:r>
                </w:p>
              </w:tc>
            </w:tr>
            <w:tr w14:paraId="2138B9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34" w:type="pct"/>
                  <w:vMerge w:val="continue"/>
                  <w:tcBorders>
                    <w:tl2br w:val="nil"/>
                    <w:tr2bl w:val="nil"/>
                  </w:tcBorders>
                  <w:noWrap w:val="0"/>
                  <w:vAlign w:val="center"/>
                </w:tcPr>
                <w:p w14:paraId="01046C01">
                  <w:pPr>
                    <w:keepNext w:val="0"/>
                    <w:keepLines w:val="0"/>
                    <w:pageBreakBefore w:val="0"/>
                    <w:kinsoku/>
                    <w:wordWrap/>
                    <w:overflowPunct/>
                    <w:topLinePunct w:val="0"/>
                    <w:autoSpaceDE/>
                    <w:autoSpaceDN/>
                    <w:bidi w:val="0"/>
                    <w:spacing w:after="0" w:line="240" w:lineRule="auto"/>
                    <w:jc w:val="center"/>
                    <w:rPr>
                      <w:rFonts w:hint="default" w:ascii="Times New Roman" w:hAnsi="Times New Roman" w:eastAsia="宋体" w:cs="Times New Roman"/>
                      <w:color w:val="auto"/>
                      <w:sz w:val="21"/>
                      <w:szCs w:val="21"/>
                      <w:lang w:val="en-US" w:eastAsia="zh-CN"/>
                    </w:rPr>
                  </w:pPr>
                </w:p>
              </w:tc>
              <w:tc>
                <w:tcPr>
                  <w:tcW w:w="1321" w:type="pct"/>
                  <w:tcBorders>
                    <w:tl2br w:val="nil"/>
                    <w:tr2bl w:val="nil"/>
                  </w:tcBorders>
                  <w:noWrap w:val="0"/>
                  <w:vAlign w:val="center"/>
                </w:tcPr>
                <w:p w14:paraId="1DA286DB">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东厂界外1m</w:t>
                  </w:r>
                </w:p>
              </w:tc>
              <w:tc>
                <w:tcPr>
                  <w:tcW w:w="2644" w:type="pct"/>
                  <w:tcBorders>
                    <w:tl2br w:val="nil"/>
                    <w:tr2bl w:val="nil"/>
                  </w:tcBorders>
                  <w:noWrap w:val="0"/>
                  <w:vAlign w:val="center"/>
                </w:tcPr>
                <w:p w14:paraId="621DD77D">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53</w:t>
                  </w:r>
                </w:p>
              </w:tc>
            </w:tr>
            <w:tr w14:paraId="04A6DC6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355" w:type="pct"/>
                  <w:gridSpan w:val="2"/>
                  <w:tcBorders>
                    <w:tl2br w:val="nil"/>
                    <w:tr2bl w:val="nil"/>
                  </w:tcBorders>
                  <w:noWrap w:val="0"/>
                  <w:vAlign w:val="center"/>
                </w:tcPr>
                <w:p w14:paraId="002BFA21">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标准限值</w:t>
                  </w:r>
                </w:p>
              </w:tc>
              <w:tc>
                <w:tcPr>
                  <w:tcW w:w="2644" w:type="pct"/>
                  <w:tcBorders>
                    <w:tl2br w:val="nil"/>
                    <w:tr2bl w:val="nil"/>
                  </w:tcBorders>
                  <w:noWrap w:val="0"/>
                  <w:vAlign w:val="center"/>
                </w:tcPr>
                <w:p w14:paraId="0C7DA9EE">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60</w:t>
                  </w:r>
                </w:p>
              </w:tc>
            </w:tr>
            <w:tr w14:paraId="3C65646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355" w:type="pct"/>
                  <w:gridSpan w:val="2"/>
                  <w:tcBorders>
                    <w:tl2br w:val="nil"/>
                    <w:tr2bl w:val="nil"/>
                  </w:tcBorders>
                  <w:noWrap w:val="0"/>
                  <w:vAlign w:val="center"/>
                </w:tcPr>
                <w:p w14:paraId="26BE2729">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结果判定</w:t>
                  </w:r>
                </w:p>
              </w:tc>
              <w:tc>
                <w:tcPr>
                  <w:tcW w:w="2644" w:type="pct"/>
                  <w:tcBorders>
                    <w:tl2br w:val="nil"/>
                    <w:tr2bl w:val="nil"/>
                  </w:tcBorders>
                  <w:noWrap w:val="0"/>
                  <w:vAlign w:val="center"/>
                </w:tcPr>
                <w:p w14:paraId="5A16CC5F">
                  <w:pPr>
                    <w:keepNext w:val="0"/>
                    <w:keepLines w:val="0"/>
                    <w:pageBreakBefore w:val="0"/>
                    <w:widowControl/>
                    <w:kinsoku/>
                    <w:wordWrap/>
                    <w:overflowPunct/>
                    <w:topLinePunct w:val="0"/>
                    <w:autoSpaceDE/>
                    <w:autoSpaceDN/>
                    <w:bidi w:val="0"/>
                    <w:spacing w:after="0" w:line="240"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达标</w:t>
                  </w:r>
                </w:p>
              </w:tc>
            </w:tr>
            <w:tr w14:paraId="1AC4C2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6" w:hRule="atLeast"/>
                <w:jc w:val="center"/>
              </w:trPr>
              <w:tc>
                <w:tcPr>
                  <w:tcW w:w="5000" w:type="pct"/>
                  <w:gridSpan w:val="3"/>
                  <w:tcBorders>
                    <w:tl2br w:val="nil"/>
                    <w:tr2bl w:val="nil"/>
                  </w:tcBorders>
                  <w:noWrap w:val="0"/>
                  <w:vAlign w:val="center"/>
                </w:tcPr>
                <w:p w14:paraId="07CE1B09">
                  <w:pPr>
                    <w:pStyle w:val="4"/>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lang w:val="en-US" w:eastAsia="zh-CN"/>
                    </w:rPr>
                    <w:t>备注：1、</w:t>
                  </w:r>
                  <w:r>
                    <w:rPr>
                      <w:rFonts w:hint="default" w:ascii="Times New Roman" w:hAnsi="Times New Roman" w:eastAsia="宋体" w:cs="Times New Roman"/>
                      <w:color w:val="auto"/>
                      <w:sz w:val="21"/>
                      <w:szCs w:val="21"/>
                      <w:highlight w:val="none"/>
                      <w:lang w:val="en-US" w:eastAsia="zh-CN"/>
                    </w:rPr>
                    <w:t>2026-8-19</w:t>
                  </w:r>
                  <w:r>
                    <w:rPr>
                      <w:rFonts w:hint="default" w:ascii="Times New Roman" w:hAnsi="Times New Roman" w:eastAsia="宋体" w:cs="Times New Roman"/>
                      <w:b w:val="0"/>
                      <w:bCs w:val="0"/>
                      <w:sz w:val="21"/>
                      <w:szCs w:val="21"/>
                      <w:highlight w:val="none"/>
                      <w:lang w:val="en-US" w:eastAsia="zh-CN"/>
                    </w:rPr>
                    <w:t>昼间多云，西南风，风速1.5m/s；</w:t>
                  </w:r>
                </w:p>
                <w:p w14:paraId="7441BF44">
                  <w:pPr>
                    <w:pStyle w:val="4"/>
                    <w:keepNext w:val="0"/>
                    <w:keepLines w:val="0"/>
                    <w:pageBreakBefore w:val="0"/>
                    <w:widowControl w:val="0"/>
                    <w:kinsoku/>
                    <w:wordWrap/>
                    <w:overflowPunct/>
                    <w:topLinePunct w:val="0"/>
                    <w:autoSpaceDE/>
                    <w:autoSpaceDN/>
                    <w:bidi w:val="0"/>
                    <w:adjustRightInd/>
                    <w:snapToGrid/>
                    <w:spacing w:after="0" w:line="240" w:lineRule="auto"/>
                    <w:ind w:firstLine="630" w:firstLineChars="300"/>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2、2026-8-20</w:t>
                  </w:r>
                  <w:r>
                    <w:rPr>
                      <w:rFonts w:hint="default" w:ascii="Times New Roman" w:hAnsi="Times New Roman" w:eastAsia="宋体" w:cs="Times New Roman"/>
                      <w:b w:val="0"/>
                      <w:bCs w:val="0"/>
                      <w:sz w:val="21"/>
                      <w:szCs w:val="21"/>
                      <w:highlight w:val="none"/>
                      <w:lang w:val="en-US" w:eastAsia="zh-CN"/>
                    </w:rPr>
                    <w:t>昼间阴，西南风，风速2.4m/s；</w:t>
                  </w:r>
                </w:p>
                <w:p w14:paraId="0709C2EB">
                  <w:pPr>
                    <w:keepNext w:val="0"/>
                    <w:keepLines w:val="0"/>
                    <w:pageBreakBefore w:val="0"/>
                    <w:widowControl w:val="0"/>
                    <w:kinsoku/>
                    <w:wordWrap/>
                    <w:overflowPunct/>
                    <w:topLinePunct w:val="0"/>
                    <w:autoSpaceDE/>
                    <w:autoSpaceDN/>
                    <w:bidi w:val="0"/>
                    <w:adjustRightInd/>
                    <w:snapToGrid/>
                    <w:spacing w:after="0" w:line="240" w:lineRule="auto"/>
                    <w:ind w:firstLine="630" w:firstLineChars="300"/>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3、由于该企业西、北厂界邻厂，不布点检测；</w:t>
                  </w:r>
                </w:p>
                <w:p w14:paraId="0129316F">
                  <w:pPr>
                    <w:keepNext w:val="0"/>
                    <w:keepLines w:val="0"/>
                    <w:pageBreakBefore w:val="0"/>
                    <w:widowControl w:val="0"/>
                    <w:kinsoku/>
                    <w:wordWrap/>
                    <w:overflowPunct/>
                    <w:topLinePunct w:val="0"/>
                    <w:autoSpaceDE/>
                    <w:autoSpaceDN/>
                    <w:bidi w:val="0"/>
                    <w:adjustRightInd/>
                    <w:snapToGrid/>
                    <w:spacing w:after="0" w:line="240" w:lineRule="auto"/>
                    <w:ind w:firstLine="630" w:firstLineChars="300"/>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4、由于该企业夜间不生产，不布点检测；</w:t>
                  </w:r>
                </w:p>
                <w:p w14:paraId="6B025639">
                  <w:pPr>
                    <w:keepNext w:val="0"/>
                    <w:keepLines w:val="0"/>
                    <w:pageBreakBefore w:val="0"/>
                    <w:widowControl w:val="0"/>
                    <w:kinsoku/>
                    <w:wordWrap/>
                    <w:overflowPunct/>
                    <w:topLinePunct w:val="0"/>
                    <w:autoSpaceDE/>
                    <w:autoSpaceDN/>
                    <w:bidi w:val="0"/>
                    <w:adjustRightInd/>
                    <w:snapToGrid/>
                    <w:spacing w:after="0" w:line="240" w:lineRule="auto"/>
                    <w:ind w:firstLine="630" w:firstLineChars="3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sz w:val="21"/>
                      <w:szCs w:val="21"/>
                      <w:lang w:val="en-US" w:eastAsia="zh-CN"/>
                    </w:rPr>
                    <w:t>5、</w:t>
                  </w:r>
                  <w:r>
                    <w:rPr>
                      <w:rFonts w:hint="default" w:ascii="Times New Roman" w:hAnsi="Times New Roman" w:eastAsia="宋体" w:cs="Times New Roman"/>
                      <w:color w:val="000000"/>
                      <w:kern w:val="0"/>
                      <w:sz w:val="21"/>
                      <w:szCs w:val="21"/>
                      <w:highlight w:val="none"/>
                      <w:lang w:val="en-US" w:eastAsia="zh-CN" w:bidi="ar"/>
                    </w:rPr>
                    <w:t>根据《环境噪声监测技术规范 噪声测量值修正》(HJ706-2014)中6.1:对于只需判定噪声源是否达标的情况，若噪声测量值低于相应噪声源排放标准的限值可以不进行背景噪声的测量及修正。</w:t>
                  </w:r>
                </w:p>
              </w:tc>
            </w:tr>
          </w:tbl>
          <w:p w14:paraId="0F79CF11">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本项目西侧、北侧为共用墙，不具备监测条件。</w:t>
            </w:r>
          </w:p>
          <w:p w14:paraId="10D0BE3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pPr>
            <w:r>
              <w:rPr>
                <w:rFonts w:ascii="Times New Roman" w:hAnsi="Times New Roman" w:eastAsia="宋体"/>
                <w:bCs/>
                <w:color w:val="000000" w:themeColor="text1"/>
                <w:sz w:val="24"/>
                <w:szCs w:val="24"/>
                <w:highlight w:val="none"/>
                <w14:textFill>
                  <w14:solidFill>
                    <w14:schemeClr w14:val="tx1"/>
                  </w14:solidFill>
                </w14:textFill>
              </w:rPr>
              <w:t>由检测结果可知：本项目厂界昼间噪声值为：</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52</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54</w:t>
            </w:r>
            <w:r>
              <w:rPr>
                <w:rFonts w:ascii="Times New Roman" w:hAnsi="Times New Roman" w:eastAsia="宋体"/>
                <w:bCs/>
                <w:color w:val="000000" w:themeColor="text1"/>
                <w:sz w:val="24"/>
                <w:szCs w:val="24"/>
                <w:highlight w:val="none"/>
                <w14:textFill>
                  <w14:solidFill>
                    <w14:schemeClr w14:val="tx1"/>
                  </w14:solidFill>
                </w14:textFill>
              </w:rPr>
              <w:t>dB（A）</w:t>
            </w:r>
            <w:r>
              <w:rPr>
                <w:rFonts w:hint="eastAsia" w:ascii="Times New Roman" w:hAnsi="Times New Roman" w:eastAsia="宋体"/>
                <w:bCs/>
                <w:color w:val="000000" w:themeColor="text1"/>
                <w:sz w:val="24"/>
                <w:szCs w:val="24"/>
                <w:highlight w:val="none"/>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可以满足《工业企业厂界环境噪声排放标准》（GB12348-2008）</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bCs/>
                <w:color w:val="000000" w:themeColor="text1"/>
                <w:sz w:val="24"/>
                <w:szCs w:val="24"/>
                <w:highlight w:val="none"/>
                <w14:textFill>
                  <w14:solidFill>
                    <w14:schemeClr w14:val="tx1"/>
                  </w14:solidFill>
                </w14:textFill>
              </w:rPr>
              <w:t>类</w:t>
            </w:r>
            <w:r>
              <w:rPr>
                <w:rFonts w:ascii="Times New Roman" w:hAnsi="Times New Roman" w:eastAsia="宋体"/>
                <w:bCs/>
                <w:color w:val="000000" w:themeColor="text1"/>
                <w:sz w:val="24"/>
                <w:szCs w:val="24"/>
                <w:highlight w:val="none"/>
                <w14:textFill>
                  <w14:solidFill>
                    <w14:schemeClr w14:val="tx1"/>
                  </w14:solidFill>
                </w14:textFill>
              </w:rPr>
              <w:t>标准昼间</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65</w:t>
            </w:r>
            <w:r>
              <w:rPr>
                <w:rFonts w:ascii="Times New Roman" w:hAnsi="Times New Roman" w:eastAsia="宋体"/>
                <w:bCs/>
                <w:color w:val="000000" w:themeColor="text1"/>
                <w:sz w:val="24"/>
                <w:szCs w:val="24"/>
                <w:highlight w:val="none"/>
                <w14:textFill>
                  <w14:solidFill>
                    <w14:schemeClr w14:val="tx1"/>
                  </w14:solidFill>
                </w14:textFill>
              </w:rPr>
              <w:t>dB（A）的限值要求</w:t>
            </w:r>
            <w:r>
              <w:rPr>
                <w:rFonts w:hint="eastAsia" w:ascii="Times New Roman" w:hAnsi="Times New Roman" w:eastAsia="宋体"/>
                <w:bCs/>
                <w:color w:val="000000" w:themeColor="text1"/>
                <w:sz w:val="24"/>
                <w:szCs w:val="24"/>
                <w:highlight w:val="none"/>
                <w14:textFill>
                  <w14:solidFill>
                    <w14:schemeClr w14:val="tx1"/>
                  </w14:solidFill>
                </w14:textFill>
              </w:rPr>
              <w:t>。</w:t>
            </w:r>
          </w:p>
          <w:p w14:paraId="5099587E">
            <w:pPr>
              <w:pStyle w:val="33"/>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4、固体废物监测</w:t>
            </w:r>
          </w:p>
          <w:p w14:paraId="6C9DC8A1">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本次验收项目一般废物为：废边角料、废金属粉尘。</w:t>
            </w:r>
          </w:p>
          <w:p w14:paraId="1FE88B6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一般固废暂存于厂内一座10m</w:t>
            </w:r>
            <w:r>
              <w:rPr>
                <w:rFonts w:hint="eastAsia"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的一般固废暂存间内定期外售，一般固废暂存间的建设满足《一般工业固体废物贮存和填埋污染控制标准》（GB18599-2020）中的相应防渗漏、防雨淋、防扬尘等环境保护要求。</w:t>
            </w:r>
          </w:p>
          <w:p w14:paraId="12FD7AB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本次验收项目危废废物为：废油、废活性炭。</w:t>
            </w:r>
          </w:p>
          <w:p w14:paraId="09066AA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危废暂存间满足《危险废物贮存污染控制标准》（GB18597-2023）的要求。危险废物在危废暂存间采用专用密闭容器储存，危废暂存间采取防风、防晒、防雨淋、防扬散、防流失、防渗漏措施。</w:t>
            </w:r>
          </w:p>
          <w:p w14:paraId="0FD11701">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上述固废均能够妥善处置，不外排，本项目不需设置固废监测。</w:t>
            </w:r>
          </w:p>
          <w:p w14:paraId="742E5FF8">
            <w:pPr>
              <w:pStyle w:val="33"/>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黑体" w:cs="Times New Roman"/>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5、污染物排放总量核算</w:t>
            </w:r>
          </w:p>
          <w:p w14:paraId="1A4473C6">
            <w:pPr>
              <w:pStyle w:val="35"/>
              <w:keepNext w:val="0"/>
              <w:keepLines w:val="0"/>
              <w:pageBreakBefore w:val="0"/>
              <w:widowControl w:val="0"/>
              <w:kinsoku/>
              <w:wordWrap/>
              <w:overflowPunct/>
              <w:topLinePunct w:val="0"/>
              <w:autoSpaceDE/>
              <w:autoSpaceDN/>
              <w:bidi w:val="0"/>
              <w:adjustRightInd/>
              <w:snapToGrid/>
              <w:spacing w:before="157" w:beforeLines="50" w:after="0"/>
              <w:ind w:firstLine="480" w:firstLineChars="200"/>
              <w:jc w:val="both"/>
              <w:textAlignment w:val="auto"/>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根据监测数据与环评报告，本项目污染物实际排放量与环评批复量见下表。</w:t>
            </w:r>
          </w:p>
          <w:p w14:paraId="10CB6E6D">
            <w:pPr>
              <w:pStyle w:val="35"/>
              <w:keepNext w:val="0"/>
              <w:keepLines w:val="0"/>
              <w:pageBreakBefore w:val="0"/>
              <w:widowControl w:val="0"/>
              <w:kinsoku/>
              <w:wordWrap/>
              <w:overflowPunct/>
              <w:topLinePunct w:val="0"/>
              <w:autoSpaceDE/>
              <w:autoSpaceDN/>
              <w:bidi w:val="0"/>
              <w:adjustRightInd/>
              <w:snapToGrid/>
              <w:spacing w:before="157" w:beforeLines="50" w:after="0"/>
              <w:ind w:firstLine="480" w:firstLineChars="200"/>
              <w:jc w:val="both"/>
              <w:textAlignment w:val="auto"/>
              <w:rPr>
                <w:rFonts w:hint="default" w:ascii="Times New Roman" w:hAnsi="Times New Roman"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表</w:t>
            </w:r>
            <w:r>
              <w:rPr>
                <w:rFonts w:hint="eastAsia" w:ascii="Times New Roman" w:hAnsi="Times New Roman" w:cs="Times New Roman"/>
                <w:bCs/>
                <w:color w:val="000000" w:themeColor="text1"/>
                <w:sz w:val="24"/>
                <w:szCs w:val="24"/>
                <w:highlight w:val="none"/>
                <w:lang w:val="en-US" w:eastAsia="zh-CN" w:bidi="ar-SA"/>
                <w14:textFill>
                  <w14:solidFill>
                    <w14:schemeClr w14:val="tx1"/>
                  </w14:solidFill>
                </w14:textFill>
              </w:rPr>
              <w:t>22</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 xml:space="preserve">      </w:t>
            </w:r>
            <w:r>
              <w:rPr>
                <w:rFonts w:hint="eastAsia" w:ascii="Times New Roman" w:hAnsi="Times New Roman" w:cs="Times New Roman"/>
                <w:bCs/>
                <w:color w:val="000000" w:themeColor="text1"/>
                <w:sz w:val="24"/>
                <w:szCs w:val="24"/>
                <w:highlight w:val="none"/>
                <w:lang w:val="en-US" w:eastAsia="zh-CN" w:bidi="ar-SA"/>
                <w14:textFill>
                  <w14:solidFill>
                    <w14:schemeClr w14:val="tx1"/>
                  </w14:solidFill>
                </w14:textFill>
              </w:rPr>
              <w:t xml:space="preserve"> </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本次验收项目废气污染物排放量核算汇总</w:t>
            </w:r>
          </w:p>
          <w:tbl>
            <w:tblPr>
              <w:tblStyle w:val="18"/>
              <w:tblW w:w="4995"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641"/>
              <w:gridCol w:w="1278"/>
              <w:gridCol w:w="1220"/>
              <w:gridCol w:w="1209"/>
              <w:gridCol w:w="946"/>
              <w:gridCol w:w="1081"/>
              <w:gridCol w:w="817"/>
              <w:gridCol w:w="1106"/>
            </w:tblGrid>
            <w:tr w14:paraId="5195CC1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tcBorders>
                    <w:tl2br w:val="nil"/>
                    <w:tr2bl w:val="nil"/>
                  </w:tcBorders>
                  <w:noWrap w:val="0"/>
                  <w:vAlign w:val="center"/>
                </w:tcPr>
                <w:p w14:paraId="1D593C6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类型</w:t>
                  </w:r>
                </w:p>
              </w:tc>
              <w:tc>
                <w:tcPr>
                  <w:tcW w:w="770" w:type="pct"/>
                  <w:tcBorders>
                    <w:tl2br w:val="nil"/>
                    <w:tr2bl w:val="nil"/>
                  </w:tcBorders>
                  <w:shd w:val="clear" w:color="auto" w:fill="auto"/>
                  <w:noWrap w:val="0"/>
                  <w:vAlign w:val="center"/>
                </w:tcPr>
                <w:p w14:paraId="515556ED">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排放口编号</w:t>
                  </w:r>
                </w:p>
              </w:tc>
              <w:tc>
                <w:tcPr>
                  <w:tcW w:w="735" w:type="pct"/>
                  <w:tcBorders>
                    <w:tl2br w:val="nil"/>
                    <w:tr2bl w:val="nil"/>
                  </w:tcBorders>
                  <w:noWrap w:val="0"/>
                  <w:vAlign w:val="center"/>
                </w:tcPr>
                <w:p w14:paraId="3D452DD8">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污染因子</w:t>
                  </w:r>
                </w:p>
              </w:tc>
              <w:tc>
                <w:tcPr>
                  <w:tcW w:w="728" w:type="pct"/>
                  <w:tcBorders>
                    <w:tl2br w:val="nil"/>
                    <w:tr2bl w:val="nil"/>
                  </w:tcBorders>
                  <w:noWrap w:val="0"/>
                  <w:vAlign w:val="center"/>
                </w:tcPr>
                <w:p w14:paraId="0A8C6DF4">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排放速率</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均值</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kg/h</w:t>
                  </w:r>
                </w:p>
              </w:tc>
              <w:tc>
                <w:tcPr>
                  <w:tcW w:w="570" w:type="pct"/>
                  <w:tcBorders>
                    <w:tl2br w:val="nil"/>
                    <w:tr2bl w:val="nil"/>
                  </w:tcBorders>
                  <w:noWrap w:val="0"/>
                  <w:vAlign w:val="center"/>
                </w:tcPr>
                <w:p w14:paraId="5E4BCF2B">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排放时间h/a</w:t>
                  </w:r>
                </w:p>
              </w:tc>
              <w:tc>
                <w:tcPr>
                  <w:tcW w:w="651" w:type="pct"/>
                  <w:tcBorders>
                    <w:tl2br w:val="nil"/>
                    <w:tr2bl w:val="nil"/>
                  </w:tcBorders>
                  <w:noWrap w:val="0"/>
                  <w:vAlign w:val="center"/>
                </w:tcPr>
                <w:p w14:paraId="0269D88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实际年排放量t/a</w:t>
                  </w:r>
                </w:p>
              </w:tc>
              <w:tc>
                <w:tcPr>
                  <w:tcW w:w="492" w:type="pct"/>
                  <w:tcBorders>
                    <w:tl2br w:val="nil"/>
                    <w:tr2bl w:val="nil"/>
                  </w:tcBorders>
                  <w:noWrap w:val="0"/>
                  <w:vAlign w:val="center"/>
                </w:tcPr>
                <w:p w14:paraId="2E592012">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验收期间工况</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w:t>
                  </w:r>
                </w:p>
              </w:tc>
              <w:tc>
                <w:tcPr>
                  <w:tcW w:w="666" w:type="pct"/>
                  <w:tcBorders>
                    <w:tl2br w:val="nil"/>
                    <w:tr2bl w:val="nil"/>
                  </w:tcBorders>
                  <w:noWrap w:val="0"/>
                  <w:vAlign w:val="center"/>
                </w:tcPr>
                <w:p w14:paraId="545E8B5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满负荷下实际年排放量t/a</w:t>
                  </w:r>
                </w:p>
              </w:tc>
            </w:tr>
            <w:tr w14:paraId="27FEA2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restart"/>
                  <w:tcBorders>
                    <w:tl2br w:val="nil"/>
                    <w:tr2bl w:val="nil"/>
                  </w:tcBorders>
                  <w:noWrap w:val="0"/>
                  <w:vAlign w:val="center"/>
                </w:tcPr>
                <w:p w14:paraId="7456F12C">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w:t>
                  </w:r>
                </w:p>
              </w:tc>
              <w:tc>
                <w:tcPr>
                  <w:tcW w:w="770" w:type="pct"/>
                  <w:vMerge w:val="restart"/>
                  <w:tcBorders>
                    <w:tl2br w:val="nil"/>
                    <w:tr2bl w:val="nil"/>
                  </w:tcBorders>
                  <w:shd w:val="clear" w:color="auto" w:fill="auto"/>
                  <w:noWrap w:val="0"/>
                  <w:vAlign w:val="center"/>
                </w:tcPr>
                <w:p w14:paraId="589CDA14">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DA001</w:t>
                  </w:r>
                </w:p>
              </w:tc>
              <w:tc>
                <w:tcPr>
                  <w:tcW w:w="735" w:type="pct"/>
                  <w:tcBorders>
                    <w:tl2br w:val="nil"/>
                    <w:tr2bl w:val="nil"/>
                  </w:tcBorders>
                  <w:noWrap w:val="0"/>
                  <w:vAlign w:val="center"/>
                </w:tcPr>
                <w:p w14:paraId="1D4FD7EC">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非甲烷总烃</w:t>
                  </w:r>
                </w:p>
              </w:tc>
              <w:tc>
                <w:tcPr>
                  <w:tcW w:w="728" w:type="pct"/>
                  <w:tcBorders>
                    <w:tl2br w:val="nil"/>
                    <w:tr2bl w:val="nil"/>
                  </w:tcBorders>
                  <w:noWrap w:val="0"/>
                  <w:vAlign w:val="center"/>
                </w:tcPr>
                <w:p w14:paraId="236F1721">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0.00665</w:t>
                  </w:r>
                </w:p>
              </w:tc>
              <w:tc>
                <w:tcPr>
                  <w:tcW w:w="570" w:type="pct"/>
                  <w:tcBorders>
                    <w:tl2br w:val="nil"/>
                    <w:tr2bl w:val="nil"/>
                  </w:tcBorders>
                  <w:noWrap w:val="0"/>
                  <w:vAlign w:val="center"/>
                </w:tcPr>
                <w:p w14:paraId="617FBBF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tc>
              <w:tc>
                <w:tcPr>
                  <w:tcW w:w="651" w:type="pct"/>
                  <w:tcBorders>
                    <w:tl2br w:val="nil"/>
                    <w:tr2bl w:val="nil"/>
                  </w:tcBorders>
                  <w:noWrap w:val="0"/>
                  <w:vAlign w:val="center"/>
                </w:tcPr>
                <w:p w14:paraId="3393B2EB">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0.0133</w:t>
                  </w:r>
                </w:p>
              </w:tc>
              <w:tc>
                <w:tcPr>
                  <w:tcW w:w="492" w:type="pct"/>
                  <w:tcBorders>
                    <w:tl2br w:val="nil"/>
                    <w:tr2bl w:val="nil"/>
                  </w:tcBorders>
                  <w:noWrap w:val="0"/>
                  <w:vAlign w:val="center"/>
                </w:tcPr>
                <w:p w14:paraId="521D1DA6">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w:t>
                  </w:r>
                </w:p>
              </w:tc>
              <w:tc>
                <w:tcPr>
                  <w:tcW w:w="666" w:type="pct"/>
                  <w:tcBorders>
                    <w:tl2br w:val="nil"/>
                    <w:tr2bl w:val="nil"/>
                  </w:tcBorders>
                  <w:noWrap w:val="0"/>
                  <w:vAlign w:val="center"/>
                </w:tcPr>
                <w:p w14:paraId="1CE5C22E">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0.0148</w:t>
                  </w:r>
                </w:p>
              </w:tc>
            </w:tr>
            <w:tr w14:paraId="58DF565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continue"/>
                  <w:tcBorders>
                    <w:tl2br w:val="nil"/>
                    <w:tr2bl w:val="nil"/>
                  </w:tcBorders>
                  <w:noWrap w:val="0"/>
                  <w:vAlign w:val="center"/>
                </w:tcPr>
                <w:p w14:paraId="13EA702B">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70" w:type="pct"/>
                  <w:vMerge w:val="continue"/>
                  <w:tcBorders>
                    <w:tl2br w:val="nil"/>
                    <w:tr2bl w:val="nil"/>
                  </w:tcBorders>
                  <w:shd w:val="clear" w:color="auto" w:fill="auto"/>
                  <w:noWrap w:val="0"/>
                  <w:vAlign w:val="center"/>
                </w:tcPr>
                <w:p w14:paraId="070A1EDD">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p>
              </w:tc>
              <w:tc>
                <w:tcPr>
                  <w:tcW w:w="735" w:type="pct"/>
                  <w:tcBorders>
                    <w:tl2br w:val="nil"/>
                    <w:tr2bl w:val="nil"/>
                  </w:tcBorders>
                  <w:noWrap w:val="0"/>
                  <w:vAlign w:val="center"/>
                </w:tcPr>
                <w:p w14:paraId="3FEE8582">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油雾</w:t>
                  </w:r>
                </w:p>
              </w:tc>
              <w:tc>
                <w:tcPr>
                  <w:tcW w:w="1209" w:type="dxa"/>
                  <w:tcBorders>
                    <w:tl2br w:val="nil"/>
                    <w:tr2bl w:val="nil"/>
                  </w:tcBorders>
                  <w:noWrap w:val="0"/>
                  <w:vAlign w:val="center"/>
                </w:tcPr>
                <w:p w14:paraId="0AD59439">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0.000365</w:t>
                  </w:r>
                </w:p>
              </w:tc>
              <w:tc>
                <w:tcPr>
                  <w:tcW w:w="946" w:type="dxa"/>
                  <w:tcBorders>
                    <w:tl2br w:val="nil"/>
                    <w:tr2bl w:val="nil"/>
                  </w:tcBorders>
                  <w:noWrap w:val="0"/>
                  <w:vAlign w:val="center"/>
                </w:tcPr>
                <w:p w14:paraId="5F217546">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tc>
              <w:tc>
                <w:tcPr>
                  <w:tcW w:w="1081" w:type="dxa"/>
                  <w:tcBorders>
                    <w:tl2br w:val="nil"/>
                    <w:tr2bl w:val="nil"/>
                  </w:tcBorders>
                  <w:noWrap w:val="0"/>
                  <w:vAlign w:val="center"/>
                </w:tcPr>
                <w:p w14:paraId="6F2EE030">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0.00073</w:t>
                  </w:r>
                </w:p>
              </w:tc>
              <w:tc>
                <w:tcPr>
                  <w:tcW w:w="492" w:type="pct"/>
                  <w:tcBorders>
                    <w:tl2br w:val="nil"/>
                    <w:tr2bl w:val="nil"/>
                  </w:tcBorders>
                  <w:noWrap w:val="0"/>
                  <w:vAlign w:val="center"/>
                </w:tcPr>
                <w:p w14:paraId="00B013CC">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w:t>
                  </w:r>
                </w:p>
              </w:tc>
              <w:tc>
                <w:tcPr>
                  <w:tcW w:w="666" w:type="pct"/>
                  <w:tcBorders>
                    <w:tl2br w:val="nil"/>
                    <w:tr2bl w:val="nil"/>
                  </w:tcBorders>
                  <w:noWrap w:val="0"/>
                  <w:vAlign w:val="center"/>
                </w:tcPr>
                <w:p w14:paraId="4767E0F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0.0008</w:t>
                  </w:r>
                </w:p>
              </w:tc>
            </w:tr>
            <w:tr w14:paraId="53453C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continue"/>
                  <w:tcBorders>
                    <w:tl2br w:val="nil"/>
                    <w:tr2bl w:val="nil"/>
                  </w:tcBorders>
                  <w:noWrap w:val="0"/>
                  <w:vAlign w:val="center"/>
                </w:tcPr>
                <w:p w14:paraId="4A2B3D1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70" w:type="pct"/>
                  <w:tcBorders>
                    <w:tl2br w:val="nil"/>
                    <w:tr2bl w:val="nil"/>
                  </w:tcBorders>
                  <w:shd w:val="clear" w:color="auto" w:fill="auto"/>
                  <w:noWrap w:val="0"/>
                  <w:vAlign w:val="center"/>
                </w:tcPr>
                <w:p w14:paraId="6EE5193B">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DA002</w:t>
                  </w:r>
                </w:p>
              </w:tc>
              <w:tc>
                <w:tcPr>
                  <w:tcW w:w="735" w:type="pct"/>
                  <w:tcBorders>
                    <w:tl2br w:val="nil"/>
                    <w:tr2bl w:val="nil"/>
                  </w:tcBorders>
                  <w:noWrap w:val="0"/>
                  <w:vAlign w:val="center"/>
                </w:tcPr>
                <w:p w14:paraId="326356EC">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颗粒物</w:t>
                  </w:r>
                </w:p>
              </w:tc>
              <w:tc>
                <w:tcPr>
                  <w:tcW w:w="728" w:type="pct"/>
                  <w:tcBorders>
                    <w:tl2br w:val="nil"/>
                    <w:tr2bl w:val="nil"/>
                  </w:tcBorders>
                  <w:noWrap w:val="0"/>
                  <w:vAlign w:val="center"/>
                </w:tcPr>
                <w:p w14:paraId="2BFB753F">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0.003</w:t>
                  </w:r>
                </w:p>
              </w:tc>
              <w:tc>
                <w:tcPr>
                  <w:tcW w:w="570" w:type="pct"/>
                  <w:tcBorders>
                    <w:tl2br w:val="nil"/>
                    <w:tr2bl w:val="nil"/>
                  </w:tcBorders>
                  <w:noWrap w:val="0"/>
                  <w:vAlign w:val="center"/>
                </w:tcPr>
                <w:p w14:paraId="794EFE13">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2000</w:t>
                  </w:r>
                </w:p>
              </w:tc>
              <w:tc>
                <w:tcPr>
                  <w:tcW w:w="651" w:type="pct"/>
                  <w:tcBorders>
                    <w:tl2br w:val="nil"/>
                    <w:tr2bl w:val="nil"/>
                  </w:tcBorders>
                  <w:noWrap w:val="0"/>
                  <w:vAlign w:val="center"/>
                </w:tcPr>
                <w:p w14:paraId="5D117DDF">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0.006</w:t>
                  </w:r>
                </w:p>
              </w:tc>
              <w:tc>
                <w:tcPr>
                  <w:tcW w:w="492" w:type="pct"/>
                  <w:tcBorders>
                    <w:tl2br w:val="nil"/>
                    <w:tr2bl w:val="nil"/>
                  </w:tcBorders>
                  <w:noWrap w:val="0"/>
                  <w:vAlign w:val="center"/>
                </w:tcPr>
                <w:p w14:paraId="29058FB8">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w:t>
                  </w:r>
                </w:p>
              </w:tc>
              <w:tc>
                <w:tcPr>
                  <w:tcW w:w="666" w:type="pct"/>
                  <w:tcBorders>
                    <w:tl2br w:val="nil"/>
                    <w:tr2bl w:val="nil"/>
                  </w:tcBorders>
                  <w:noWrap w:val="0"/>
                  <w:vAlign w:val="center"/>
                </w:tcPr>
                <w:p w14:paraId="59969937">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0.0067</w:t>
                  </w:r>
                </w:p>
              </w:tc>
            </w:tr>
          </w:tbl>
          <w:p w14:paraId="29772057">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表</w:t>
            </w:r>
            <w:r>
              <w:rPr>
                <w:rFonts w:hint="eastAsia" w:ascii="Times New Roman" w:hAnsi="Times New Roman" w:cs="Times New Roman"/>
                <w:bCs/>
                <w:color w:val="000000" w:themeColor="text1"/>
                <w:sz w:val="24"/>
                <w:szCs w:val="24"/>
                <w:highlight w:val="none"/>
                <w:lang w:val="en-US" w:eastAsia="zh-CN" w:bidi="ar-SA"/>
                <w14:textFill>
                  <w14:solidFill>
                    <w14:schemeClr w14:val="tx1"/>
                  </w14:solidFill>
                </w14:textFill>
              </w:rPr>
              <w:t>23</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 xml:space="preserve">      </w:t>
            </w:r>
            <w:r>
              <w:rPr>
                <w:rFonts w:hint="eastAsia" w:ascii="Times New Roman" w:hAnsi="Times New Roman" w:cs="Times New Roman"/>
                <w:bCs/>
                <w:color w:val="000000" w:themeColor="text1"/>
                <w:sz w:val="24"/>
                <w:szCs w:val="24"/>
                <w:highlight w:val="none"/>
                <w:lang w:val="en-US" w:eastAsia="zh-CN" w:bidi="ar-SA"/>
                <w14:textFill>
                  <w14:solidFill>
                    <w14:schemeClr w14:val="tx1"/>
                  </w14:solidFill>
                </w14:textFill>
              </w:rPr>
              <w:t xml:space="preserve"> </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本次验收项目废</w:t>
            </w:r>
            <w:r>
              <w:rPr>
                <w:rFonts w:hint="eastAsia"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水</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污染物排放量核算汇总</w:t>
            </w:r>
          </w:p>
          <w:tbl>
            <w:tblPr>
              <w:tblStyle w:val="18"/>
              <w:tblW w:w="4994"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640"/>
              <w:gridCol w:w="1278"/>
              <w:gridCol w:w="1220"/>
              <w:gridCol w:w="1208"/>
              <w:gridCol w:w="946"/>
              <w:gridCol w:w="1080"/>
              <w:gridCol w:w="816"/>
              <w:gridCol w:w="1108"/>
            </w:tblGrid>
            <w:tr w14:paraId="40D70A6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tcBorders>
                    <w:tl2br w:val="nil"/>
                    <w:tr2bl w:val="nil"/>
                  </w:tcBorders>
                  <w:noWrap w:val="0"/>
                  <w:vAlign w:val="center"/>
                </w:tcPr>
                <w:p w14:paraId="1D5DD958">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类型</w:t>
                  </w:r>
                </w:p>
              </w:tc>
              <w:tc>
                <w:tcPr>
                  <w:tcW w:w="770" w:type="pct"/>
                  <w:tcBorders>
                    <w:tl2br w:val="nil"/>
                    <w:tr2bl w:val="nil"/>
                  </w:tcBorders>
                  <w:shd w:val="clear" w:color="auto" w:fill="auto"/>
                  <w:noWrap w:val="0"/>
                  <w:vAlign w:val="center"/>
                </w:tcPr>
                <w:p w14:paraId="7A3CCB2D">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排放口编号</w:t>
                  </w:r>
                </w:p>
              </w:tc>
              <w:tc>
                <w:tcPr>
                  <w:tcW w:w="735" w:type="pct"/>
                  <w:tcBorders>
                    <w:tl2br w:val="nil"/>
                    <w:tr2bl w:val="nil"/>
                  </w:tcBorders>
                  <w:noWrap w:val="0"/>
                  <w:vAlign w:val="center"/>
                </w:tcPr>
                <w:p w14:paraId="0F254D0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污染因子</w:t>
                  </w:r>
                </w:p>
              </w:tc>
              <w:tc>
                <w:tcPr>
                  <w:tcW w:w="728" w:type="pct"/>
                  <w:tcBorders>
                    <w:tl2br w:val="nil"/>
                    <w:tr2bl w:val="nil"/>
                  </w:tcBorders>
                  <w:noWrap w:val="0"/>
                  <w:vAlign w:val="center"/>
                </w:tcPr>
                <w:p w14:paraId="107A9AC8">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污水处理厂浓度mg/L</w:t>
                  </w:r>
                </w:p>
              </w:tc>
              <w:tc>
                <w:tcPr>
                  <w:tcW w:w="570" w:type="pct"/>
                  <w:tcBorders>
                    <w:tl2br w:val="nil"/>
                    <w:tr2bl w:val="nil"/>
                  </w:tcBorders>
                  <w:noWrap w:val="0"/>
                  <w:vAlign w:val="center"/>
                </w:tcPr>
                <w:p w14:paraId="34C22EFE">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排放时间</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d</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/a</w:t>
                  </w:r>
                </w:p>
              </w:tc>
              <w:tc>
                <w:tcPr>
                  <w:tcW w:w="651" w:type="pct"/>
                  <w:tcBorders>
                    <w:tl2br w:val="nil"/>
                    <w:tr2bl w:val="nil"/>
                  </w:tcBorders>
                  <w:noWrap w:val="0"/>
                  <w:vAlign w:val="center"/>
                </w:tcPr>
                <w:p w14:paraId="767C4592">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实际年排放量t/a</w:t>
                  </w:r>
                </w:p>
              </w:tc>
              <w:tc>
                <w:tcPr>
                  <w:tcW w:w="492" w:type="pct"/>
                  <w:tcBorders>
                    <w:tl2br w:val="nil"/>
                    <w:tr2bl w:val="nil"/>
                  </w:tcBorders>
                  <w:noWrap w:val="0"/>
                  <w:vAlign w:val="center"/>
                </w:tcPr>
                <w:p w14:paraId="4A8E9739">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验收期间工况</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w:t>
                  </w:r>
                </w:p>
              </w:tc>
              <w:tc>
                <w:tcPr>
                  <w:tcW w:w="666" w:type="pct"/>
                  <w:tcBorders>
                    <w:tl2br w:val="nil"/>
                    <w:tr2bl w:val="nil"/>
                  </w:tcBorders>
                  <w:noWrap w:val="0"/>
                  <w:vAlign w:val="center"/>
                </w:tcPr>
                <w:p w14:paraId="580288E2">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满负荷下实际年排放量t/a</w:t>
                  </w:r>
                </w:p>
              </w:tc>
            </w:tr>
            <w:tr w14:paraId="19B434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restart"/>
                  <w:tcBorders>
                    <w:tl2br w:val="nil"/>
                    <w:tr2bl w:val="nil"/>
                  </w:tcBorders>
                  <w:noWrap w:val="0"/>
                  <w:vAlign w:val="center"/>
                </w:tcPr>
                <w:p w14:paraId="2324A41A">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废水</w:t>
                  </w:r>
                </w:p>
              </w:tc>
              <w:tc>
                <w:tcPr>
                  <w:tcW w:w="770" w:type="pct"/>
                  <w:vMerge w:val="restart"/>
                  <w:tcBorders>
                    <w:tl2br w:val="nil"/>
                    <w:tr2bl w:val="nil"/>
                  </w:tcBorders>
                  <w:shd w:val="clear" w:color="auto" w:fill="auto"/>
                  <w:noWrap w:val="0"/>
                  <w:vAlign w:val="center"/>
                </w:tcPr>
                <w:p w14:paraId="43D80D21">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DW001</w:t>
                  </w:r>
                </w:p>
              </w:tc>
              <w:tc>
                <w:tcPr>
                  <w:tcW w:w="735" w:type="pct"/>
                  <w:tcBorders>
                    <w:tl2br w:val="nil"/>
                    <w:tr2bl w:val="nil"/>
                  </w:tcBorders>
                  <w:noWrap w:val="0"/>
                  <w:vAlign w:val="center"/>
                </w:tcPr>
                <w:p w14:paraId="4D09957A">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COD</w:t>
                  </w:r>
                </w:p>
              </w:tc>
              <w:tc>
                <w:tcPr>
                  <w:tcW w:w="728" w:type="pct"/>
                  <w:tcBorders>
                    <w:tl2br w:val="nil"/>
                    <w:tr2bl w:val="nil"/>
                  </w:tcBorders>
                  <w:noWrap w:val="0"/>
                  <w:vAlign w:val="center"/>
                </w:tcPr>
                <w:p w14:paraId="7F484DAA">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40</w:t>
                  </w:r>
                </w:p>
              </w:tc>
              <w:tc>
                <w:tcPr>
                  <w:tcW w:w="570" w:type="pct"/>
                  <w:vMerge w:val="restart"/>
                  <w:tcBorders>
                    <w:tl2br w:val="nil"/>
                    <w:tr2bl w:val="nil"/>
                  </w:tcBorders>
                  <w:noWrap w:val="0"/>
                  <w:vAlign w:val="center"/>
                </w:tcPr>
                <w:p w14:paraId="545E2034">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250</w:t>
                  </w:r>
                </w:p>
              </w:tc>
              <w:tc>
                <w:tcPr>
                  <w:tcW w:w="651" w:type="pct"/>
                  <w:tcBorders>
                    <w:tl2br w:val="nil"/>
                    <w:tr2bl w:val="nil"/>
                  </w:tcBorders>
                  <w:noWrap w:val="0"/>
                  <w:vAlign w:val="center"/>
                </w:tcPr>
                <w:p w14:paraId="03331E88">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0.00234</w:t>
                  </w:r>
                </w:p>
              </w:tc>
              <w:tc>
                <w:tcPr>
                  <w:tcW w:w="492" w:type="pct"/>
                  <w:vMerge w:val="restart"/>
                  <w:tcBorders>
                    <w:tl2br w:val="nil"/>
                    <w:tr2bl w:val="nil"/>
                  </w:tcBorders>
                  <w:noWrap w:val="0"/>
                  <w:vAlign w:val="center"/>
                </w:tcPr>
                <w:p w14:paraId="25C1311D">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90</w:t>
                  </w:r>
                </w:p>
              </w:tc>
              <w:tc>
                <w:tcPr>
                  <w:tcW w:w="1108" w:type="dxa"/>
                  <w:tcBorders>
                    <w:tl2br w:val="nil"/>
                    <w:tr2bl w:val="nil"/>
                  </w:tcBorders>
                  <w:noWrap w:val="0"/>
                  <w:vAlign w:val="center"/>
                </w:tcPr>
                <w:p w14:paraId="6DA4F74D">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0.0026</w:t>
                  </w:r>
                </w:p>
              </w:tc>
            </w:tr>
            <w:tr w14:paraId="2CC3C7B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continue"/>
                  <w:tcBorders>
                    <w:tl2br w:val="nil"/>
                    <w:tr2bl w:val="nil"/>
                  </w:tcBorders>
                  <w:noWrap w:val="0"/>
                  <w:vAlign w:val="center"/>
                </w:tcPr>
                <w:p w14:paraId="224DB36E">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70" w:type="pct"/>
                  <w:vMerge w:val="continue"/>
                  <w:tcBorders>
                    <w:tl2br w:val="nil"/>
                    <w:tr2bl w:val="nil"/>
                  </w:tcBorders>
                  <w:shd w:val="clear" w:color="auto" w:fill="auto"/>
                  <w:noWrap w:val="0"/>
                  <w:vAlign w:val="center"/>
                </w:tcPr>
                <w:p w14:paraId="4F3F549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p>
              </w:tc>
              <w:tc>
                <w:tcPr>
                  <w:tcW w:w="735" w:type="pct"/>
                  <w:tcBorders>
                    <w:tl2br w:val="nil"/>
                    <w:tr2bl w:val="nil"/>
                  </w:tcBorders>
                  <w:noWrap w:val="0"/>
                  <w:vAlign w:val="center"/>
                </w:tcPr>
                <w:p w14:paraId="1384AB29">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氨氮</w:t>
                  </w:r>
                </w:p>
              </w:tc>
              <w:tc>
                <w:tcPr>
                  <w:tcW w:w="728" w:type="pct"/>
                  <w:tcBorders>
                    <w:tl2br w:val="nil"/>
                    <w:tr2bl w:val="nil"/>
                  </w:tcBorders>
                  <w:noWrap w:val="0"/>
                  <w:vAlign w:val="center"/>
                </w:tcPr>
                <w:p w14:paraId="044020BD">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2.0</w:t>
                  </w:r>
                </w:p>
              </w:tc>
              <w:tc>
                <w:tcPr>
                  <w:tcW w:w="570" w:type="pct"/>
                  <w:vMerge w:val="continue"/>
                  <w:tcBorders>
                    <w:tl2br w:val="nil"/>
                    <w:tr2bl w:val="nil"/>
                  </w:tcBorders>
                  <w:noWrap w:val="0"/>
                  <w:vAlign w:val="center"/>
                </w:tcPr>
                <w:p w14:paraId="551CC35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p>
              </w:tc>
              <w:tc>
                <w:tcPr>
                  <w:tcW w:w="651" w:type="pct"/>
                  <w:tcBorders>
                    <w:tl2br w:val="nil"/>
                    <w:tr2bl w:val="nil"/>
                  </w:tcBorders>
                  <w:noWrap w:val="0"/>
                  <w:vAlign w:val="center"/>
                </w:tcPr>
                <w:p w14:paraId="7F96E266">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0.000115</w:t>
                  </w:r>
                </w:p>
              </w:tc>
              <w:tc>
                <w:tcPr>
                  <w:tcW w:w="492" w:type="pct"/>
                  <w:vMerge w:val="continue"/>
                  <w:tcBorders>
                    <w:tl2br w:val="nil"/>
                    <w:tr2bl w:val="nil"/>
                  </w:tcBorders>
                  <w:noWrap w:val="0"/>
                  <w:vAlign w:val="center"/>
                </w:tcPr>
                <w:p w14:paraId="31F6B561">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08" w:type="dxa"/>
                  <w:tcBorders>
                    <w:tl2br w:val="nil"/>
                    <w:tr2bl w:val="nil"/>
                  </w:tcBorders>
                  <w:noWrap w:val="0"/>
                  <w:vAlign w:val="center"/>
                </w:tcPr>
                <w:p w14:paraId="58329637">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0.000128</w:t>
                  </w:r>
                </w:p>
              </w:tc>
            </w:tr>
            <w:tr w14:paraId="25DC0A7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386" w:type="pct"/>
                  <w:vMerge w:val="continue"/>
                  <w:tcBorders>
                    <w:tl2br w:val="nil"/>
                    <w:tr2bl w:val="nil"/>
                  </w:tcBorders>
                  <w:noWrap w:val="0"/>
                  <w:vAlign w:val="center"/>
                </w:tcPr>
                <w:p w14:paraId="629DCAA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770" w:type="pct"/>
                  <w:vMerge w:val="continue"/>
                  <w:tcBorders>
                    <w:tl2br w:val="nil"/>
                    <w:tr2bl w:val="nil"/>
                  </w:tcBorders>
                  <w:shd w:val="clear" w:color="auto" w:fill="auto"/>
                  <w:noWrap w:val="0"/>
                  <w:vAlign w:val="center"/>
                </w:tcPr>
                <w:p w14:paraId="20F66FAF">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p>
              </w:tc>
              <w:tc>
                <w:tcPr>
                  <w:tcW w:w="735" w:type="pct"/>
                  <w:tcBorders>
                    <w:tl2br w:val="nil"/>
                    <w:tr2bl w:val="nil"/>
                  </w:tcBorders>
                  <w:noWrap w:val="0"/>
                  <w:vAlign w:val="center"/>
                </w:tcPr>
                <w:p w14:paraId="510E1396">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总磷</w:t>
                  </w:r>
                </w:p>
              </w:tc>
              <w:tc>
                <w:tcPr>
                  <w:tcW w:w="728" w:type="pct"/>
                  <w:tcBorders>
                    <w:tl2br w:val="nil"/>
                    <w:tr2bl w:val="nil"/>
                  </w:tcBorders>
                  <w:noWrap w:val="0"/>
                  <w:vAlign w:val="center"/>
                </w:tcPr>
                <w:p w14:paraId="6B91D0D0">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0.4</w:t>
                  </w:r>
                </w:p>
              </w:tc>
              <w:tc>
                <w:tcPr>
                  <w:tcW w:w="570" w:type="pct"/>
                  <w:vMerge w:val="continue"/>
                  <w:tcBorders>
                    <w:tl2br w:val="nil"/>
                    <w:tr2bl w:val="nil"/>
                  </w:tcBorders>
                  <w:noWrap w:val="0"/>
                  <w:vAlign w:val="center"/>
                </w:tcPr>
                <w:p w14:paraId="5E9BE83D">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p>
              </w:tc>
              <w:tc>
                <w:tcPr>
                  <w:tcW w:w="651" w:type="pct"/>
                  <w:tcBorders>
                    <w:tl2br w:val="nil"/>
                    <w:tr2bl w:val="nil"/>
                  </w:tcBorders>
                  <w:noWrap w:val="0"/>
                  <w:vAlign w:val="center"/>
                </w:tcPr>
                <w:p w14:paraId="490C901C">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0.000023</w:t>
                  </w:r>
                </w:p>
              </w:tc>
              <w:tc>
                <w:tcPr>
                  <w:tcW w:w="492" w:type="pct"/>
                  <w:vMerge w:val="continue"/>
                  <w:tcBorders>
                    <w:tl2br w:val="nil"/>
                    <w:tr2bl w:val="nil"/>
                  </w:tcBorders>
                  <w:noWrap w:val="0"/>
                  <w:vAlign w:val="center"/>
                </w:tcPr>
                <w:p w14:paraId="76907C56">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08" w:type="dxa"/>
                  <w:tcBorders>
                    <w:tl2br w:val="nil"/>
                    <w:tr2bl w:val="nil"/>
                  </w:tcBorders>
                  <w:noWrap w:val="0"/>
                  <w:vAlign w:val="center"/>
                </w:tcPr>
                <w:p w14:paraId="54D88799">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0.0000256</w:t>
                  </w:r>
                </w:p>
              </w:tc>
            </w:tr>
            <w:tr w14:paraId="77CFCFA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000" w:type="pct"/>
                  <w:gridSpan w:val="8"/>
                  <w:tcBorders>
                    <w:tl2br w:val="nil"/>
                    <w:tr2bl w:val="nil"/>
                  </w:tcBorders>
                  <w:noWrap w:val="0"/>
                  <w:vAlign w:val="center"/>
                </w:tcPr>
                <w:p w14:paraId="01E445D7">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本次验收生活污水</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及生产废水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排放口无法形成径流，</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废水</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流量</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根据实际生产情况核算</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满负荷废水排放量为0.256m</w:t>
                  </w:r>
                  <w:r>
                    <w:rPr>
                      <w:rFonts w:hint="eastAsia"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/d。</w:t>
                  </w:r>
                </w:p>
              </w:tc>
            </w:tr>
          </w:tbl>
          <w:p w14:paraId="134FFC32">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ind w:leftChars="0" w:firstLine="480" w:firstLineChars="200"/>
              <w:jc w:val="both"/>
              <w:textAlignment w:val="auto"/>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本次验收项目实际排放量与环评批复总量对比情况如下表所示。</w:t>
            </w:r>
          </w:p>
          <w:p w14:paraId="0B921AC3">
            <w:pPr>
              <w:pStyle w:val="35"/>
              <w:keepNext w:val="0"/>
              <w:keepLines w:val="0"/>
              <w:pageBreakBefore w:val="0"/>
              <w:widowControl w:val="0"/>
              <w:kinsoku/>
              <w:wordWrap/>
              <w:overflowPunct/>
              <w:topLinePunct w:val="0"/>
              <w:autoSpaceDE/>
              <w:autoSpaceDN/>
              <w:bidi w:val="0"/>
              <w:adjustRightInd/>
              <w:snapToGrid/>
              <w:spacing w:before="157" w:beforeLines="50" w:after="0"/>
              <w:ind w:firstLine="480" w:firstLineChars="200"/>
              <w:jc w:val="both"/>
              <w:textAlignment w:val="auto"/>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pP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表</w:t>
            </w:r>
            <w:r>
              <w:rPr>
                <w:rFonts w:hint="eastAsia" w:ascii="Times New Roman" w:hAnsi="Times New Roman" w:cs="Times New Roman"/>
                <w:bCs/>
                <w:color w:val="000000" w:themeColor="text1"/>
                <w:sz w:val="24"/>
                <w:szCs w:val="24"/>
                <w:highlight w:val="none"/>
                <w:lang w:val="en-US" w:eastAsia="zh-CN" w:bidi="ar-SA"/>
                <w14:textFill>
                  <w14:solidFill>
                    <w14:schemeClr w14:val="tx1"/>
                  </w14:solidFill>
                </w14:textFill>
              </w:rPr>
              <w:t>24</w:t>
            </w:r>
            <w:r>
              <w:rPr>
                <w:rFonts w:hint="default" w:ascii="Times New Roman" w:hAnsi="Times New Roman" w:eastAsia="黑体" w:cs="Times New Roman"/>
                <w:bCs/>
                <w:color w:val="000000" w:themeColor="text1"/>
                <w:sz w:val="24"/>
                <w:szCs w:val="24"/>
                <w:highlight w:val="none"/>
                <w:lang w:val="en-US" w:eastAsia="zh-CN" w:bidi="ar-SA"/>
                <w14:textFill>
                  <w14:solidFill>
                    <w14:schemeClr w14:val="tx1"/>
                  </w14:solidFill>
                </w14:textFill>
              </w:rPr>
              <w:t xml:space="preserve">             本次验收项目污染物总量对比    单位：t/a</w:t>
            </w:r>
          </w:p>
          <w:tbl>
            <w:tblPr>
              <w:tblStyle w:val="18"/>
              <w:tblW w:w="5036"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2"/>
              <w:gridCol w:w="4269"/>
              <w:gridCol w:w="2795"/>
            </w:tblGrid>
            <w:tr w14:paraId="2A3378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tcBorders>
                    <w:tl2br w:val="nil"/>
                    <w:tr2bl w:val="nil"/>
                  </w:tcBorders>
                  <w:vAlign w:val="center"/>
                </w:tcPr>
                <w:p w14:paraId="1F34503E">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污染物</w:t>
                  </w:r>
                </w:p>
              </w:tc>
              <w:tc>
                <w:tcPr>
                  <w:tcW w:w="2551" w:type="pct"/>
                  <w:tcBorders>
                    <w:tl2br w:val="nil"/>
                    <w:tr2bl w:val="nil"/>
                  </w:tcBorders>
                  <w:vAlign w:val="center"/>
                </w:tcPr>
                <w:p w14:paraId="337B427C">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本项目</w:t>
                  </w: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验收</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满负荷运行实际排放总量</w:t>
                  </w:r>
                </w:p>
              </w:tc>
              <w:tc>
                <w:tcPr>
                  <w:tcW w:w="1670" w:type="pct"/>
                  <w:tcBorders>
                    <w:tl2br w:val="nil"/>
                    <w:tr2bl w:val="nil"/>
                  </w:tcBorders>
                  <w:vAlign w:val="center"/>
                </w:tcPr>
                <w:p w14:paraId="74292145">
                  <w:pPr>
                    <w:pStyle w:val="37"/>
                    <w:keepNext w:val="0"/>
                    <w:keepLines w:val="0"/>
                    <w:pageBreakBefore w:val="0"/>
                    <w:widowControl/>
                    <w:kinsoku/>
                    <w:wordWrap/>
                    <w:overflowPunct/>
                    <w:topLinePunct w:val="0"/>
                    <w:autoSpaceDE/>
                    <w:autoSpaceDN/>
                    <w:bidi w:val="0"/>
                    <w:adjustRightInd w:val="0"/>
                    <w:snapToGrid w:val="0"/>
                    <w:spacing w:after="0" w:line="240" w:lineRule="auto"/>
                    <w:textAlignment w:val="baseline"/>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lang w:val="en-US" w:eastAsia="zh-CN"/>
                      <w14:textFill>
                        <w14:solidFill>
                          <w14:schemeClr w14:val="tx1"/>
                        </w14:solidFill>
                      </w14:textFill>
                    </w:rPr>
                    <w:t>项目</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环评批复排放总量</w:t>
                  </w:r>
                </w:p>
              </w:tc>
            </w:tr>
            <w:tr w14:paraId="3E1343C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tcBorders>
                    <w:tl2br w:val="nil"/>
                    <w:tr2bl w:val="nil"/>
                  </w:tcBorders>
                  <w:vAlign w:val="center"/>
                </w:tcPr>
                <w:p w14:paraId="13D5358F">
                  <w:pPr>
                    <w:pStyle w:val="27"/>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bidi="ar-SA"/>
                      <w14:textFill>
                        <w14:solidFill>
                          <w14:schemeClr w14:val="tx1"/>
                        </w14:solidFill>
                      </w14:textFill>
                    </w:rPr>
                    <w:t>非甲烷总烃</w:t>
                  </w:r>
                </w:p>
              </w:tc>
              <w:tc>
                <w:tcPr>
                  <w:tcW w:w="4269" w:type="dxa"/>
                  <w:tcBorders>
                    <w:tl2br w:val="nil"/>
                    <w:tr2bl w:val="nil"/>
                  </w:tcBorders>
                  <w:shd w:val="clear" w:color="auto" w:fill="auto"/>
                  <w:vAlign w:val="center"/>
                </w:tcPr>
                <w:p w14:paraId="68D97450">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0.0148</w:t>
                  </w:r>
                </w:p>
              </w:tc>
              <w:tc>
                <w:tcPr>
                  <w:tcW w:w="1670" w:type="pct"/>
                  <w:tcBorders>
                    <w:tl2br w:val="nil"/>
                    <w:tr2bl w:val="nil"/>
                  </w:tcBorders>
                  <w:shd w:val="clear" w:color="auto" w:fill="auto"/>
                  <w:vAlign w:val="center"/>
                </w:tcPr>
                <w:p w14:paraId="5C46C589">
                  <w:pPr>
                    <w:pStyle w:val="27"/>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bidi="ar-SA"/>
                      <w14:textFill>
                        <w14:solidFill>
                          <w14:schemeClr w14:val="tx1"/>
                        </w14:solidFill>
                      </w14:textFill>
                    </w:rPr>
                    <w:t>/</w:t>
                  </w:r>
                </w:p>
              </w:tc>
            </w:tr>
            <w:tr w14:paraId="4DE546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8" w:type="pct"/>
                  <w:tcBorders>
                    <w:tl2br w:val="nil"/>
                    <w:tr2bl w:val="nil"/>
                  </w:tcBorders>
                  <w:vAlign w:val="center"/>
                </w:tcPr>
                <w:p w14:paraId="6BED1694">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eastAsia="宋体" w:cs="Times New Roman"/>
                      <w:color w:val="000000" w:themeColor="text1"/>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bidi="ar-SA"/>
                      <w14:textFill>
                        <w14:solidFill>
                          <w14:schemeClr w14:val="tx1"/>
                        </w14:solidFill>
                      </w14:textFill>
                    </w:rPr>
                    <w:t>油雾</w:t>
                  </w:r>
                </w:p>
              </w:tc>
              <w:tc>
                <w:tcPr>
                  <w:tcW w:w="4476" w:type="dxa"/>
                  <w:tcBorders>
                    <w:tl2br w:val="nil"/>
                    <w:tr2bl w:val="nil"/>
                  </w:tcBorders>
                  <w:shd w:val="clear" w:color="auto" w:fill="auto"/>
                  <w:vAlign w:val="center"/>
                </w:tcPr>
                <w:p w14:paraId="497C154E">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0.0008</w:t>
                  </w:r>
                </w:p>
              </w:tc>
              <w:tc>
                <w:tcPr>
                  <w:tcW w:w="2930" w:type="dxa"/>
                  <w:tcBorders>
                    <w:tl2br w:val="nil"/>
                    <w:tr2bl w:val="nil"/>
                  </w:tcBorders>
                  <w:shd w:val="clear" w:color="auto" w:fill="auto"/>
                  <w:vAlign w:val="center"/>
                </w:tcPr>
                <w:p w14:paraId="3467E557">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0.016</w:t>
                  </w:r>
                </w:p>
              </w:tc>
            </w:tr>
            <w:tr w14:paraId="53BB23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l2br w:val="nil"/>
                    <w:tr2bl w:val="nil"/>
                  </w:tcBorders>
                  <w:vAlign w:val="center"/>
                </w:tcPr>
                <w:p w14:paraId="18E2EEDA">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eastAsia="宋体" w:cs="Times New Roman"/>
                      <w:color w:val="000000" w:themeColor="text1"/>
                      <w:sz w:val="21"/>
                      <w:szCs w:val="21"/>
                      <w:highlight w:val="none"/>
                      <w:lang w:val="en-US" w:eastAsia="zh-CN" w:bidi="ar-SA"/>
                      <w14:textFill>
                        <w14:solidFill>
                          <w14:schemeClr w14:val="tx1"/>
                        </w14:solidFill>
                      </w14:textFill>
                    </w:rPr>
                  </w:pPr>
                  <w:r>
                    <w:rPr>
                      <w:rFonts w:hint="eastAsia" w:eastAsia="宋体" w:cs="Times New Roman"/>
                      <w:color w:val="000000" w:themeColor="text1"/>
                      <w:sz w:val="21"/>
                      <w:szCs w:val="21"/>
                      <w:highlight w:val="none"/>
                      <w:lang w:val="en-US" w:eastAsia="zh-CN" w:bidi="ar-SA"/>
                      <w14:textFill>
                        <w14:solidFill>
                          <w14:schemeClr w14:val="tx1"/>
                        </w14:solidFill>
                      </w14:textFill>
                    </w:rPr>
                    <w:t>颗粒物</w:t>
                  </w:r>
                </w:p>
              </w:tc>
              <w:tc>
                <w:tcPr>
                  <w:tcW w:w="4476" w:type="dxa"/>
                  <w:tcBorders>
                    <w:tl2br w:val="nil"/>
                    <w:tr2bl w:val="nil"/>
                  </w:tcBorders>
                  <w:shd w:val="clear" w:color="auto" w:fill="auto"/>
                  <w:vAlign w:val="center"/>
                </w:tcPr>
                <w:p w14:paraId="30478205">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0.0067</w:t>
                  </w:r>
                </w:p>
              </w:tc>
              <w:tc>
                <w:tcPr>
                  <w:tcW w:w="2930" w:type="dxa"/>
                  <w:tcBorders>
                    <w:tl2br w:val="nil"/>
                    <w:tr2bl w:val="nil"/>
                  </w:tcBorders>
                  <w:shd w:val="clear" w:color="auto" w:fill="auto"/>
                  <w:vAlign w:val="center"/>
                </w:tcPr>
                <w:p w14:paraId="2194BA88">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bidi="ar-SA"/>
                      <w14:textFill>
                        <w14:solidFill>
                          <w14:schemeClr w14:val="tx1"/>
                        </w14:solidFill>
                      </w14:textFill>
                    </w:rPr>
                    <w:t>0.16</w:t>
                  </w:r>
                </w:p>
              </w:tc>
            </w:tr>
            <w:tr w14:paraId="5AAB52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l2br w:val="nil"/>
                    <w:tr2bl w:val="nil"/>
                  </w:tcBorders>
                  <w:vAlign w:val="center"/>
                </w:tcPr>
                <w:p w14:paraId="7A0CBEBD">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COD</w:t>
                  </w:r>
                </w:p>
              </w:tc>
              <w:tc>
                <w:tcPr>
                  <w:tcW w:w="4476" w:type="dxa"/>
                  <w:tcBorders>
                    <w:tl2br w:val="nil"/>
                    <w:tr2bl w:val="nil"/>
                  </w:tcBorders>
                  <w:shd w:val="clear" w:color="auto" w:fill="auto"/>
                  <w:vAlign w:val="center"/>
                </w:tcPr>
                <w:p w14:paraId="692239F9">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0.0026</w:t>
                  </w:r>
                </w:p>
              </w:tc>
              <w:tc>
                <w:tcPr>
                  <w:tcW w:w="2930" w:type="dxa"/>
                  <w:tcBorders>
                    <w:tl2br w:val="nil"/>
                    <w:tr2bl w:val="nil"/>
                  </w:tcBorders>
                  <w:shd w:val="clear" w:color="auto" w:fill="auto"/>
                  <w:vAlign w:val="center"/>
                </w:tcPr>
                <w:p w14:paraId="7DBAA478">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default"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0.0032</w:t>
                  </w:r>
                </w:p>
              </w:tc>
            </w:tr>
            <w:tr w14:paraId="05FAE48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l2br w:val="nil"/>
                    <w:tr2bl w:val="nil"/>
                  </w:tcBorders>
                  <w:vAlign w:val="center"/>
                </w:tcPr>
                <w:p w14:paraId="5B14EB7F">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氨氮</w:t>
                  </w:r>
                </w:p>
              </w:tc>
              <w:tc>
                <w:tcPr>
                  <w:tcW w:w="4476" w:type="dxa"/>
                  <w:tcBorders>
                    <w:tl2br w:val="nil"/>
                    <w:tr2bl w:val="nil"/>
                  </w:tcBorders>
                  <w:shd w:val="clear" w:color="auto" w:fill="auto"/>
                  <w:vAlign w:val="center"/>
                </w:tcPr>
                <w:p w14:paraId="76C30BFD">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0.000128</w:t>
                  </w:r>
                </w:p>
              </w:tc>
              <w:tc>
                <w:tcPr>
                  <w:tcW w:w="2930" w:type="dxa"/>
                  <w:tcBorders>
                    <w:tl2br w:val="nil"/>
                    <w:tr2bl w:val="nil"/>
                  </w:tcBorders>
                  <w:shd w:val="clear" w:color="auto" w:fill="auto"/>
                  <w:vAlign w:val="center"/>
                </w:tcPr>
                <w:p w14:paraId="70D32ED4">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0.0003</w:t>
                  </w:r>
                </w:p>
              </w:tc>
            </w:tr>
            <w:tr w14:paraId="7DFABD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02" w:type="dxa"/>
                  <w:tcBorders>
                    <w:tl2br w:val="nil"/>
                    <w:tr2bl w:val="nil"/>
                  </w:tcBorders>
                  <w:vAlign w:val="center"/>
                </w:tcPr>
                <w:p w14:paraId="2B87C425">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总磷</w:t>
                  </w:r>
                </w:p>
              </w:tc>
              <w:tc>
                <w:tcPr>
                  <w:tcW w:w="4476" w:type="dxa"/>
                  <w:tcBorders>
                    <w:tl2br w:val="nil"/>
                    <w:tr2bl w:val="nil"/>
                  </w:tcBorders>
                  <w:shd w:val="clear" w:color="auto" w:fill="auto"/>
                  <w:vAlign w:val="center"/>
                </w:tcPr>
                <w:p w14:paraId="64FEF8B5">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0.0000256</w:t>
                  </w:r>
                </w:p>
              </w:tc>
              <w:tc>
                <w:tcPr>
                  <w:tcW w:w="2930" w:type="dxa"/>
                  <w:tcBorders>
                    <w:tl2br w:val="nil"/>
                    <w:tr2bl w:val="nil"/>
                  </w:tcBorders>
                  <w:shd w:val="clear" w:color="auto" w:fill="auto"/>
                  <w:vAlign w:val="center"/>
                </w:tcPr>
                <w:p w14:paraId="694C407F">
                  <w:pPr>
                    <w:pStyle w:val="37"/>
                    <w:keepNext w:val="0"/>
                    <w:keepLines w:val="0"/>
                    <w:pageBreakBefore w:val="0"/>
                    <w:widowControl/>
                    <w:kinsoku/>
                    <w:wordWrap/>
                    <w:overflowPunct/>
                    <w:topLinePunct w:val="0"/>
                    <w:autoSpaceDE/>
                    <w:autoSpaceDN/>
                    <w:bidi w:val="0"/>
                    <w:adjustRightInd w:val="0"/>
                    <w:snapToGrid w:val="0"/>
                    <w:spacing w:after="0" w:line="240" w:lineRule="auto"/>
                    <w:ind w:firstLine="0" w:firstLineChars="0"/>
                    <w:textAlignment w:val="baseline"/>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bl>
          <w:p w14:paraId="696DC242">
            <w:pPr>
              <w:spacing w:after="0" w:line="460" w:lineRule="exact"/>
              <w:ind w:firstLine="480" w:firstLineChars="200"/>
              <w:jc w:val="both"/>
              <w:textAlignment w:val="baseline"/>
              <w:rPr>
                <w:rFonts w:ascii="Times New Roman" w:hAnsi="Times New Roman" w:eastAsia="宋体"/>
                <w:b w:val="0"/>
                <w:bCs w:val="0"/>
                <w:color w:val="000000" w:themeColor="text1"/>
                <w:sz w:val="24"/>
                <w:szCs w:val="24"/>
                <w:highlight w:val="none"/>
                <w14:textFill>
                  <w14:solidFill>
                    <w14:schemeClr w14:val="tx1"/>
                  </w14:solidFill>
                </w14:textFill>
              </w:rPr>
            </w:pPr>
            <w:r>
              <w:rPr>
                <w:rFonts w:hint="eastAsia" w:ascii="Times New Roman" w:hAnsi="Times New Roman" w:eastAsia="宋体"/>
                <w:b w:val="0"/>
                <w:bCs w:val="0"/>
                <w:color w:val="000000" w:themeColor="text1"/>
                <w:sz w:val="24"/>
                <w:szCs w:val="24"/>
                <w:highlight w:val="none"/>
                <w:lang w:val="en-US" w:eastAsia="zh-CN"/>
                <w14:textFill>
                  <w14:solidFill>
                    <w14:schemeClr w14:val="tx1"/>
                  </w14:solidFill>
                </w14:textFill>
              </w:rPr>
              <w:t>6、</w:t>
            </w:r>
            <w:r>
              <w:rPr>
                <w:rFonts w:ascii="Times New Roman" w:hAnsi="Times New Roman" w:eastAsia="宋体"/>
                <w:b w:val="0"/>
                <w:bCs w:val="0"/>
                <w:color w:val="000000" w:themeColor="text1"/>
                <w:sz w:val="24"/>
                <w:szCs w:val="24"/>
                <w:highlight w:val="none"/>
                <w14:textFill>
                  <w14:solidFill>
                    <w14:schemeClr w14:val="tx1"/>
                  </w14:solidFill>
                </w14:textFill>
              </w:rPr>
              <w:t>环境管理检查</w:t>
            </w:r>
          </w:p>
          <w:p w14:paraId="1D363174">
            <w:pPr>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环保手续与</w:t>
            </w:r>
            <w:r>
              <w:rPr>
                <w:rFonts w:ascii="宋体" w:hAnsi="宋体" w:eastAsia="宋体"/>
                <w:bCs/>
                <w:color w:val="000000" w:themeColor="text1"/>
                <w:sz w:val="24"/>
                <w:szCs w:val="24"/>
                <w:highlight w:val="none"/>
                <w14:textFill>
                  <w14:solidFill>
                    <w14:schemeClr w14:val="tx1"/>
                  </w14:solidFill>
                </w14:textFill>
              </w:rPr>
              <w:t>“三同时”</w:t>
            </w:r>
            <w:r>
              <w:rPr>
                <w:rFonts w:ascii="Times New Roman" w:hAnsi="Times New Roman" w:eastAsia="宋体"/>
                <w:bCs/>
                <w:color w:val="000000" w:themeColor="text1"/>
                <w:sz w:val="24"/>
                <w:szCs w:val="24"/>
                <w:highlight w:val="none"/>
                <w14:textFill>
                  <w14:solidFill>
                    <w14:schemeClr w14:val="tx1"/>
                  </w14:solidFill>
                </w14:textFill>
              </w:rPr>
              <w:t>执行情况</w:t>
            </w:r>
          </w:p>
          <w:p w14:paraId="05166330">
            <w:pPr>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ascii="Times New Roman" w:hAnsi="Times New Roman" w:eastAsia="宋体"/>
                <w:bCs/>
                <w:color w:val="000000" w:themeColor="text1"/>
                <w:sz w:val="24"/>
                <w:szCs w:val="24"/>
                <w:highlight w:val="none"/>
                <w14:textFill>
                  <w14:solidFill>
                    <w14:schemeClr w14:val="tx1"/>
                  </w14:solidFill>
                </w14:textFill>
              </w:rPr>
              <w:t>建设单位开工建设前进行了环境影响评价，建设过程中落实了</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三同时</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制度。</w:t>
            </w:r>
          </w:p>
          <w:p w14:paraId="1B1C0A4A">
            <w:pPr>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环境管理制度及执行情况</w:t>
            </w:r>
          </w:p>
          <w:p w14:paraId="0FF9E55F">
            <w:pPr>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ascii="Times New Roman" w:hAnsi="Times New Roman" w:eastAsia="宋体"/>
                <w:bCs/>
                <w:color w:val="000000" w:themeColor="text1"/>
                <w:sz w:val="24"/>
                <w:szCs w:val="24"/>
                <w:highlight w:val="none"/>
                <w14:textFill>
                  <w14:solidFill>
                    <w14:schemeClr w14:val="tx1"/>
                  </w14:solidFill>
                </w14:textFill>
              </w:rPr>
              <w:t>建设单位按照有关规定建立了相关环境保护管理制度，由专人负责公司环境管理工作。</w:t>
            </w:r>
          </w:p>
          <w:p w14:paraId="05300994">
            <w:pPr>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环保设施运转情况</w:t>
            </w:r>
          </w:p>
          <w:p w14:paraId="1DE9DF91">
            <w:pPr>
              <w:spacing w:after="0" w:line="460" w:lineRule="exact"/>
              <w:ind w:firstLine="480" w:firstLineChars="200"/>
              <w:jc w:val="both"/>
              <w:textAlignment w:val="baseline"/>
              <w:rPr>
                <w:rFonts w:hint="eastAsia" w:ascii="Times New Roman" w:hAnsi="Times New Roman" w:eastAsia="宋体"/>
                <w:bCs/>
                <w:color w:val="000000" w:themeColor="text1"/>
                <w:sz w:val="24"/>
                <w:szCs w:val="24"/>
                <w:highlight w:val="none"/>
                <w14:textFill>
                  <w14:solidFill>
                    <w14:schemeClr w14:val="tx1"/>
                  </w14:solidFill>
                </w14:textFill>
              </w:rPr>
            </w:pPr>
            <w:r>
              <w:rPr>
                <w:rFonts w:ascii="Times New Roman" w:hAnsi="Times New Roman" w:eastAsia="宋体"/>
                <w:bCs/>
                <w:color w:val="000000" w:themeColor="text1"/>
                <w:sz w:val="24"/>
                <w:szCs w:val="24"/>
                <w:highlight w:val="none"/>
                <w14:textFill>
                  <w14:solidFill>
                    <w14:schemeClr w14:val="tx1"/>
                  </w14:solidFill>
                </w14:textFill>
              </w:rPr>
              <w:t>检测期间各项环保设施运转正常</w:t>
            </w:r>
            <w:r>
              <w:rPr>
                <w:rFonts w:hint="eastAsia" w:ascii="Times New Roman" w:hAnsi="Times New Roman" w:eastAsia="宋体"/>
                <w:bCs/>
                <w:color w:val="000000" w:themeColor="text1"/>
                <w:sz w:val="24"/>
                <w:szCs w:val="24"/>
                <w:highlight w:val="none"/>
                <w14:textFill>
                  <w14:solidFill>
                    <w14:schemeClr w14:val="tx1"/>
                  </w14:solidFill>
                </w14:textFill>
              </w:rPr>
              <w:t>。</w:t>
            </w:r>
          </w:p>
          <w:p w14:paraId="4ED461CE">
            <w:pPr>
              <w:numPr>
                <w:ilvl w:val="0"/>
                <w:numId w:val="0"/>
              </w:numPr>
              <w:spacing w:after="0" w:line="460" w:lineRule="exact"/>
              <w:ind w:firstLine="480" w:firstLineChars="200"/>
              <w:jc w:val="both"/>
              <w:textAlignment w:val="baseline"/>
              <w:rPr>
                <w:rFonts w:hint="eastAsia"/>
                <w:color w:val="000000" w:themeColor="text1"/>
                <w:lang w:eastAsia="zh-CN"/>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（4）</w:t>
            </w:r>
            <w:r>
              <w:rPr>
                <w:rFonts w:hint="eastAsia" w:ascii="Times New Roman" w:hAnsi="Times New Roman" w:eastAsia="宋体" w:cs="宋体"/>
                <w:bCs/>
                <w:color w:val="000000" w:themeColor="text1"/>
                <w:sz w:val="24"/>
                <w:szCs w:val="24"/>
                <w:highlight w:val="none"/>
                <w14:textFill>
                  <w14:solidFill>
                    <w14:schemeClr w14:val="tx1"/>
                  </w14:solidFill>
                </w14:textFill>
              </w:rPr>
              <w:t>与</w:t>
            </w:r>
            <w:r>
              <w:rPr>
                <w:rFonts w:hint="eastAsia" w:ascii="Times New Roman" w:hAnsi="Times New Roman" w:eastAsia="宋体" w:cs="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bCs/>
                <w:color w:val="000000" w:themeColor="text1"/>
                <w:sz w:val="24"/>
                <w:szCs w:val="24"/>
                <w:highlight w:val="none"/>
                <w14:textFill>
                  <w14:solidFill>
                    <w14:schemeClr w14:val="tx1"/>
                  </w14:solidFill>
                </w14:textFill>
              </w:rPr>
              <w:t>建设项目竣工环境保护验收暂行办法</w:t>
            </w:r>
            <w:r>
              <w:rPr>
                <w:rFonts w:hint="eastAsia" w:ascii="Times New Roman" w:hAnsi="Times New Roman" w:eastAsia="宋体" w:cs="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bCs/>
                <w:color w:val="000000" w:themeColor="text1"/>
                <w:sz w:val="24"/>
                <w:szCs w:val="24"/>
                <w:highlight w:val="none"/>
                <w14:textFill>
                  <w14:solidFill>
                    <w14:schemeClr w14:val="tx1"/>
                  </w14:solidFill>
                </w14:textFill>
              </w:rPr>
              <w:t>（国环规环评【2017】4号）以下简称</w:t>
            </w:r>
            <w:r>
              <w:rPr>
                <w:rFonts w:hint="eastAsia" w:ascii="Times New Roman" w:hAnsi="Times New Roman" w:eastAsia="宋体" w:cs="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bCs/>
                <w:color w:val="000000" w:themeColor="text1"/>
                <w:sz w:val="24"/>
                <w:szCs w:val="24"/>
                <w:highlight w:val="none"/>
                <w14:textFill>
                  <w14:solidFill>
                    <w14:schemeClr w14:val="tx1"/>
                  </w14:solidFill>
                </w14:textFill>
              </w:rPr>
              <w:t>暂行办法</w:t>
            </w:r>
            <w:r>
              <w:rPr>
                <w:rFonts w:hint="eastAsia" w:ascii="Times New Roman" w:hAnsi="Times New Roman" w:eastAsia="宋体" w:cs="宋体"/>
                <w:bCs/>
                <w:color w:val="000000" w:themeColor="text1"/>
                <w:sz w:val="24"/>
                <w:szCs w:val="24"/>
                <w:highlight w:val="none"/>
                <w:lang w:eastAsia="zh-CN"/>
                <w14:textFill>
                  <w14:solidFill>
                    <w14:schemeClr w14:val="tx1"/>
                  </w14:solidFill>
                </w14:textFill>
              </w:rPr>
              <w:t>》</w:t>
            </w:r>
            <w:r>
              <w:rPr>
                <w:rFonts w:hint="eastAsia" w:ascii="Times New Roman" w:hAnsi="Times New Roman" w:eastAsia="宋体" w:cs="宋体"/>
                <w:bCs/>
                <w:color w:val="000000" w:themeColor="text1"/>
                <w:sz w:val="24"/>
                <w:szCs w:val="24"/>
                <w:highlight w:val="none"/>
                <w14:textFill>
                  <w14:solidFill>
                    <w14:schemeClr w14:val="tx1"/>
                  </w14:solidFill>
                </w14:textFill>
              </w:rPr>
              <w:t>对比分析</w:t>
            </w:r>
          </w:p>
          <w:p w14:paraId="277574E8">
            <w:pPr>
              <w:spacing w:after="0" w:line="460" w:lineRule="exact"/>
              <w:ind w:firstLine="480" w:firstLineChars="200"/>
              <w:textAlignment w:val="baseline"/>
              <w:rPr>
                <w:rFonts w:hint="eastAsia" w:ascii="Times New Roman" w:hAnsi="黑体" w:eastAsia="黑体" w:cs="宋体"/>
                <w:bCs/>
                <w:color w:val="000000" w:themeColor="text1"/>
                <w:sz w:val="24"/>
                <w:szCs w:val="24"/>
                <w:highlight w:val="none"/>
                <w14:textFill>
                  <w14:solidFill>
                    <w14:schemeClr w14:val="tx1"/>
                  </w14:solidFill>
                </w14:textFill>
              </w:rPr>
            </w:pPr>
            <w:r>
              <w:rPr>
                <w:rFonts w:ascii="Times New Roman" w:hAnsi="黑体" w:eastAsia="黑体" w:cs="宋体"/>
                <w:bCs/>
                <w:color w:val="000000" w:themeColor="text1"/>
                <w:sz w:val="24"/>
                <w:szCs w:val="24"/>
                <w:highlight w:val="none"/>
                <w14:textFill>
                  <w14:solidFill>
                    <w14:schemeClr w14:val="tx1"/>
                  </w14:solidFill>
                </w14:textFill>
              </w:rPr>
              <w:t>表</w:t>
            </w:r>
            <w:r>
              <w:rPr>
                <w:rFonts w:hint="eastAsia" w:ascii="Times New Roman" w:hAnsi="黑体" w:eastAsia="黑体" w:cs="宋体"/>
                <w:bCs/>
                <w:color w:val="000000" w:themeColor="text1"/>
                <w:sz w:val="24"/>
                <w:szCs w:val="24"/>
                <w:highlight w:val="none"/>
                <w:lang w:val="en-US" w:eastAsia="zh-CN"/>
                <w14:textFill>
                  <w14:solidFill>
                    <w14:schemeClr w14:val="tx1"/>
                  </w14:solidFill>
                </w14:textFill>
              </w:rPr>
              <w:t>25</w:t>
            </w:r>
            <w:r>
              <w:rPr>
                <w:rFonts w:ascii="Times New Roman" w:hAnsi="黑体" w:eastAsia="黑体" w:cs="宋体"/>
                <w:bCs/>
                <w:color w:val="000000" w:themeColor="text1"/>
                <w:sz w:val="24"/>
                <w:szCs w:val="24"/>
                <w:highlight w:val="none"/>
                <w14:textFill>
                  <w14:solidFill>
                    <w14:schemeClr w14:val="tx1"/>
                  </w14:solidFill>
                </w14:textFill>
              </w:rPr>
              <w:t xml:space="preserve">            </w:t>
            </w:r>
            <w:r>
              <w:rPr>
                <w:rFonts w:hint="eastAsia" w:ascii="Times New Roman" w:hAnsi="黑体" w:eastAsia="黑体" w:cs="宋体"/>
                <w:bCs/>
                <w:color w:val="000000" w:themeColor="text1"/>
                <w:sz w:val="24"/>
                <w:szCs w:val="24"/>
                <w:highlight w:val="none"/>
                <w14:textFill>
                  <w14:solidFill>
                    <w14:schemeClr w14:val="tx1"/>
                  </w14:solidFill>
                </w14:textFill>
              </w:rPr>
              <w:t>本项目与</w:t>
            </w:r>
            <w:r>
              <w:rPr>
                <w:rFonts w:hint="eastAsia" w:ascii="Times New Roman" w:hAnsi="黑体" w:eastAsia="黑体" w:cs="宋体"/>
                <w:bCs/>
                <w:color w:val="000000" w:themeColor="text1"/>
                <w:sz w:val="24"/>
                <w:szCs w:val="24"/>
                <w:highlight w:val="none"/>
                <w:lang w:eastAsia="zh-CN"/>
                <w14:textFill>
                  <w14:solidFill>
                    <w14:schemeClr w14:val="tx1"/>
                  </w14:solidFill>
                </w14:textFill>
              </w:rPr>
              <w:t>《</w:t>
            </w:r>
            <w:r>
              <w:rPr>
                <w:rFonts w:hint="eastAsia" w:ascii="Times New Roman" w:hAnsi="黑体" w:eastAsia="黑体" w:cs="宋体"/>
                <w:bCs/>
                <w:color w:val="000000" w:themeColor="text1"/>
                <w:sz w:val="24"/>
                <w:szCs w:val="24"/>
                <w:highlight w:val="none"/>
                <w14:textFill>
                  <w14:solidFill>
                    <w14:schemeClr w14:val="tx1"/>
                  </w14:solidFill>
                </w14:textFill>
              </w:rPr>
              <w:t>暂行办法</w:t>
            </w:r>
            <w:r>
              <w:rPr>
                <w:rFonts w:hint="eastAsia" w:ascii="Times New Roman" w:hAnsi="黑体" w:eastAsia="黑体" w:cs="宋体"/>
                <w:bCs/>
                <w:color w:val="000000" w:themeColor="text1"/>
                <w:sz w:val="24"/>
                <w:szCs w:val="24"/>
                <w:highlight w:val="none"/>
                <w:lang w:eastAsia="zh-CN"/>
                <w14:textFill>
                  <w14:solidFill>
                    <w14:schemeClr w14:val="tx1"/>
                  </w14:solidFill>
                </w14:textFill>
              </w:rPr>
              <w:t>》</w:t>
            </w:r>
            <w:r>
              <w:rPr>
                <w:rFonts w:hint="eastAsia" w:ascii="Times New Roman" w:hAnsi="黑体" w:eastAsia="黑体" w:cs="宋体"/>
                <w:bCs/>
                <w:color w:val="000000" w:themeColor="text1"/>
                <w:sz w:val="24"/>
                <w:szCs w:val="24"/>
                <w:highlight w:val="none"/>
                <w14:textFill>
                  <w14:solidFill>
                    <w14:schemeClr w14:val="tx1"/>
                  </w14:solidFill>
                </w14:textFill>
              </w:rPr>
              <w:t>第八条对比分析</w:t>
            </w:r>
          </w:p>
          <w:tbl>
            <w:tblPr>
              <w:tblStyle w:val="18"/>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111"/>
              <w:gridCol w:w="3120"/>
              <w:gridCol w:w="1075"/>
            </w:tblGrid>
            <w:tr w14:paraId="089E0C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tcBorders>
                    <w:top w:val="single" w:color="auto" w:sz="8" w:space="0"/>
                  </w:tcBorders>
                  <w:noWrap w:val="0"/>
                  <w:vAlign w:val="center"/>
                </w:tcPr>
                <w:p w14:paraId="66060855">
                  <w:pPr>
                    <w:spacing w:after="0"/>
                    <w:jc w:val="center"/>
                    <w:textAlignment w:val="baseline"/>
                    <w:rPr>
                      <w:rFonts w:ascii="Times New Roman" w:hAnsi="Times New Roman" w:eastAsia="宋体" w:cs="宋体"/>
                      <w:b/>
                      <w:bCs/>
                      <w:color w:val="000000" w:themeColor="text1"/>
                      <w:sz w:val="21"/>
                      <w:szCs w:val="21"/>
                      <w:highlight w:val="none"/>
                      <w14:textFill>
                        <w14:solidFill>
                          <w14:schemeClr w14:val="tx1"/>
                        </w14:solidFill>
                      </w14:textFill>
                    </w:rPr>
                  </w:pPr>
                  <w:r>
                    <w:rPr>
                      <w:rFonts w:hint="eastAsia" w:ascii="Times New Roman" w:hAnsi="Times New Roman" w:eastAsia="宋体" w:cs="宋体"/>
                      <w:b/>
                      <w:bCs/>
                      <w:color w:val="000000" w:themeColor="text1"/>
                      <w:sz w:val="21"/>
                      <w:szCs w:val="21"/>
                      <w:highlight w:val="none"/>
                      <w14:textFill>
                        <w14:solidFill>
                          <w14:schemeClr w14:val="tx1"/>
                        </w14:solidFill>
                      </w14:textFill>
                    </w:rPr>
                    <w:t>内容</w:t>
                  </w:r>
                </w:p>
              </w:tc>
              <w:tc>
                <w:tcPr>
                  <w:tcW w:w="1878" w:type="pct"/>
                  <w:tcBorders>
                    <w:top w:val="single" w:color="auto" w:sz="8" w:space="0"/>
                    <w:right w:val="single" w:color="auto" w:sz="4" w:space="0"/>
                  </w:tcBorders>
                  <w:noWrap w:val="0"/>
                  <w:vAlign w:val="center"/>
                </w:tcPr>
                <w:p w14:paraId="2E1DDF37">
                  <w:pPr>
                    <w:spacing w:after="0"/>
                    <w:jc w:val="center"/>
                    <w:textAlignment w:val="baseline"/>
                    <w:rPr>
                      <w:rFonts w:ascii="Times New Roman" w:hAnsi="Times New Roman" w:eastAsia="宋体" w:cs="宋体"/>
                      <w:b/>
                      <w:bCs/>
                      <w:color w:val="000000" w:themeColor="text1"/>
                      <w:sz w:val="21"/>
                      <w:szCs w:val="21"/>
                      <w:highlight w:val="none"/>
                      <w14:textFill>
                        <w14:solidFill>
                          <w14:schemeClr w14:val="tx1"/>
                        </w14:solidFill>
                      </w14:textFill>
                    </w:rPr>
                  </w:pPr>
                  <w:r>
                    <w:rPr>
                      <w:rFonts w:hint="eastAsia" w:ascii="Times New Roman" w:hAnsi="Times New Roman" w:eastAsia="宋体" w:cs="宋体"/>
                      <w:b/>
                      <w:bCs/>
                      <w:color w:val="000000" w:themeColor="text1"/>
                      <w:sz w:val="21"/>
                      <w:szCs w:val="21"/>
                      <w:highlight w:val="none"/>
                      <w14:textFill>
                        <w14:solidFill>
                          <w14:schemeClr w14:val="tx1"/>
                        </w14:solidFill>
                      </w14:textFill>
                    </w:rPr>
                    <w:t>本项目情况</w:t>
                  </w:r>
                </w:p>
              </w:tc>
              <w:tc>
                <w:tcPr>
                  <w:tcW w:w="647" w:type="pct"/>
                  <w:tcBorders>
                    <w:top w:val="single" w:color="auto" w:sz="8" w:space="0"/>
                    <w:bottom w:val="single" w:color="auto" w:sz="4" w:space="0"/>
                  </w:tcBorders>
                  <w:noWrap w:val="0"/>
                  <w:vAlign w:val="center"/>
                </w:tcPr>
                <w:p w14:paraId="644D0176">
                  <w:pPr>
                    <w:spacing w:after="0"/>
                    <w:jc w:val="center"/>
                    <w:textAlignment w:val="baseline"/>
                    <w:rPr>
                      <w:rFonts w:ascii="Times New Roman" w:hAnsi="Times New Roman" w:eastAsia="宋体" w:cs="宋体"/>
                      <w:b/>
                      <w:bCs/>
                      <w:color w:val="000000" w:themeColor="text1"/>
                      <w:sz w:val="21"/>
                      <w:szCs w:val="21"/>
                      <w:highlight w:val="none"/>
                      <w14:textFill>
                        <w14:solidFill>
                          <w14:schemeClr w14:val="tx1"/>
                        </w14:solidFill>
                      </w14:textFill>
                    </w:rPr>
                  </w:pPr>
                  <w:r>
                    <w:rPr>
                      <w:rFonts w:hint="eastAsia" w:ascii="Times New Roman" w:hAnsi="Times New Roman" w:eastAsia="宋体" w:cs="宋体"/>
                      <w:b/>
                      <w:bCs/>
                      <w:color w:val="000000" w:themeColor="text1"/>
                      <w:sz w:val="21"/>
                      <w:szCs w:val="21"/>
                      <w:highlight w:val="none"/>
                      <w14:textFill>
                        <w14:solidFill>
                          <w14:schemeClr w14:val="tx1"/>
                        </w14:solidFill>
                      </w14:textFill>
                    </w:rPr>
                    <w:t>对比结果</w:t>
                  </w:r>
                </w:p>
              </w:tc>
            </w:tr>
            <w:tr w14:paraId="0E8FC1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4C2E6563">
                  <w:pPr>
                    <w:spacing w:after="0"/>
                    <w:jc w:val="both"/>
                    <w:textAlignment w:val="baseline"/>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未按环境影响报告书（表）及其审批部门审批决定要求建成环境保护设施，或者环境保护设施不能与主体工程同时投产或者使用的，建设单位不得提出验收合格的意见。</w:t>
                  </w:r>
                </w:p>
              </w:tc>
              <w:tc>
                <w:tcPr>
                  <w:tcW w:w="1878" w:type="pct"/>
                  <w:tcBorders>
                    <w:right w:val="single" w:color="auto" w:sz="4" w:space="0"/>
                  </w:tcBorders>
                  <w:noWrap w:val="0"/>
                  <w:vAlign w:val="center"/>
                </w:tcPr>
                <w:p w14:paraId="4EAEDB16">
                  <w:pPr>
                    <w:spacing w:after="0"/>
                    <w:jc w:val="both"/>
                    <w:textAlignment w:val="center"/>
                    <w:rPr>
                      <w:rFonts w:ascii="Times New Roman" w:hAnsi="Times New Roman" w:eastAsia="宋体" w:cs="宋体"/>
                      <w:color w:val="000000" w:themeColor="text1"/>
                      <w:sz w:val="21"/>
                      <w:szCs w:val="21"/>
                      <w:highlight w:val="none"/>
                      <w:lang w:bidi="ar"/>
                      <w14:textFill>
                        <w14:solidFill>
                          <w14:schemeClr w14:val="tx1"/>
                        </w14:solidFill>
                      </w14:textFill>
                    </w:rPr>
                  </w:pPr>
                  <w:r>
                    <w:rPr>
                      <w:rFonts w:hint="eastAsia" w:ascii="Times New Roman" w:hAnsi="Times New Roman" w:eastAsia="宋体" w:cs="宋体"/>
                      <w:color w:val="000000" w:themeColor="text1"/>
                      <w:sz w:val="21"/>
                      <w:szCs w:val="21"/>
                      <w:highlight w:val="none"/>
                      <w:lang w:bidi="ar"/>
                      <w14:textFill>
                        <w14:solidFill>
                          <w14:schemeClr w14:val="tx1"/>
                        </w14:solidFill>
                      </w14:textFill>
                    </w:rPr>
                    <w:t>本项目建成环境保护设施能与主体工程同时投产使用。</w:t>
                  </w:r>
                </w:p>
              </w:tc>
              <w:tc>
                <w:tcPr>
                  <w:tcW w:w="647" w:type="pct"/>
                  <w:noWrap w:val="0"/>
                  <w:vAlign w:val="center"/>
                </w:tcPr>
                <w:p w14:paraId="12AECD19">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2CA5BB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7EE68CD9">
                  <w:pPr>
                    <w:spacing w:after="0"/>
                    <w:jc w:val="both"/>
                    <w:textAlignment w:val="baseline"/>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污染物排放不符合国家和地方相关标准、环境影响报告书（表）及其审批部门审批决定或者重点污染物排放总量控制指标要求的，建设单位不得提出验收合格的意见。</w:t>
                  </w:r>
                </w:p>
              </w:tc>
              <w:tc>
                <w:tcPr>
                  <w:tcW w:w="1878" w:type="pct"/>
                  <w:tcBorders>
                    <w:right w:val="single" w:color="auto" w:sz="4" w:space="0"/>
                  </w:tcBorders>
                  <w:noWrap w:val="0"/>
                  <w:vAlign w:val="center"/>
                </w:tcPr>
                <w:p w14:paraId="1F1BECE6">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本次验收工程</w:t>
                  </w:r>
                  <w:r>
                    <w:rPr>
                      <w:rFonts w:ascii="Times New Roman" w:hAnsi="Times New Roman" w:eastAsia="宋体" w:cs="宋体"/>
                      <w:bCs/>
                      <w:color w:val="000000" w:themeColor="text1"/>
                      <w:sz w:val="21"/>
                      <w:szCs w:val="21"/>
                      <w:highlight w:val="none"/>
                      <w14:textFill>
                        <w14:solidFill>
                          <w14:schemeClr w14:val="tx1"/>
                        </w14:solidFill>
                      </w14:textFill>
                    </w:rPr>
                    <w:t>污染物排放符合国家和地方相关标准、环境影响报告表及其审批部门审批决定。</w:t>
                  </w:r>
                </w:p>
              </w:tc>
              <w:tc>
                <w:tcPr>
                  <w:tcW w:w="647" w:type="pct"/>
                  <w:noWrap w:val="0"/>
                  <w:vAlign w:val="center"/>
                </w:tcPr>
                <w:p w14:paraId="581B764C">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5E2989A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5C53B54B">
                  <w:pPr>
                    <w:spacing w:after="0"/>
                    <w:jc w:val="both"/>
                    <w:textAlignment w:val="baseline"/>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环境影响报告书（表）经批准后，该建设项目的性质、规模、地点、采用的生产工艺或者防治污染、防止生态破坏的措施发生重大变动，建设单位未重新报批环境影响报告书（表）或者环境影响报告书（表）未经批准的，建设单位不得提出验收合格的意见。</w:t>
                  </w:r>
                </w:p>
              </w:tc>
              <w:tc>
                <w:tcPr>
                  <w:tcW w:w="1878" w:type="pct"/>
                  <w:tcBorders>
                    <w:right w:val="single" w:color="auto" w:sz="4" w:space="0"/>
                  </w:tcBorders>
                  <w:noWrap w:val="0"/>
                  <w:vAlign w:val="center"/>
                </w:tcPr>
                <w:p w14:paraId="6FF194B0">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根据</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本次验收工程</w:t>
                  </w:r>
                  <w:r>
                    <w:rPr>
                      <w:rFonts w:hint="eastAsia" w:ascii="Times New Roman" w:hAnsi="Times New Roman" w:eastAsia="宋体" w:cs="宋体"/>
                      <w:bCs/>
                      <w:color w:val="000000" w:themeColor="text1"/>
                      <w:sz w:val="21"/>
                      <w:szCs w:val="21"/>
                      <w:highlight w:val="none"/>
                      <w14:textFill>
                        <w14:solidFill>
                          <w14:schemeClr w14:val="tx1"/>
                        </w14:solidFill>
                      </w14:textFill>
                    </w:rPr>
                    <w:t>实际建设情况与</w:t>
                  </w:r>
                  <w:r>
                    <w:rPr>
                      <w:rFonts w:hint="default" w:ascii="Times New Roman" w:hAnsi="Times New Roman" w:eastAsia="宋体" w:cs="宋体"/>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污染影响类建设项目重大变动清单（试行）</w:t>
                  </w:r>
                  <w:r>
                    <w:rPr>
                      <w:rFonts w:hint="default" w:ascii="Times New Roman" w:hAnsi="Times New Roman" w:eastAsia="宋体" w:cs="宋体"/>
                      <w:bCs/>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宋体"/>
                      <w:bCs/>
                      <w:color w:val="000000" w:themeColor="text1"/>
                      <w:sz w:val="21"/>
                      <w:szCs w:val="21"/>
                      <w:highlight w:val="none"/>
                      <w14:textFill>
                        <w14:solidFill>
                          <w14:schemeClr w14:val="tx1"/>
                        </w14:solidFill>
                      </w14:textFill>
                    </w:rPr>
                    <w:t>的对比分析可知：本项目环境影响报告表经批准后，该建设项目的性质</w:t>
                  </w:r>
                  <w:r>
                    <w:rPr>
                      <w:rFonts w:ascii="Times New Roman" w:hAnsi="Times New Roman" w:eastAsia="宋体" w:cs="宋体"/>
                      <w:bCs/>
                      <w:color w:val="000000" w:themeColor="text1"/>
                      <w:sz w:val="21"/>
                      <w:szCs w:val="21"/>
                      <w:highlight w:val="none"/>
                      <w14:textFill>
                        <w14:solidFill>
                          <w14:schemeClr w14:val="tx1"/>
                        </w14:solidFill>
                      </w14:textFill>
                    </w:rPr>
                    <w:t>、规模、地点、采用的生产工艺或者防治污染、防止生态破坏的措施未发生重大变动。</w:t>
                  </w:r>
                </w:p>
              </w:tc>
              <w:tc>
                <w:tcPr>
                  <w:tcW w:w="647" w:type="pct"/>
                  <w:noWrap w:val="0"/>
                  <w:vAlign w:val="center"/>
                </w:tcPr>
                <w:p w14:paraId="1A7E8EE1">
                  <w:pPr>
                    <w:spacing w:after="0"/>
                    <w:jc w:val="center"/>
                    <w:textAlignment w:val="baseline"/>
                    <w:rPr>
                      <w:rFonts w:hint="default" w:ascii="Times New Roman" w:hAnsi="Times New Roman" w:eastAsia="宋体" w:cs="宋体"/>
                      <w:bCs/>
                      <w:color w:val="000000" w:themeColor="text1"/>
                      <w:sz w:val="21"/>
                      <w:szCs w:val="21"/>
                      <w:highlight w:val="none"/>
                      <w:lang w:val="en-US" w:eastAsia="zh-CN"/>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r>
                    <w:rPr>
                      <w:rFonts w:hint="eastAsia" w:ascii="Times New Roman" w:hAnsi="Times New Roman" w:eastAsia="宋体" w:cs="宋体"/>
                      <w:bCs/>
                      <w:color w:val="000000" w:themeColor="text1"/>
                      <w:sz w:val="21"/>
                      <w:szCs w:val="21"/>
                      <w:highlight w:val="none"/>
                      <w:lang w:eastAsia="zh-CN"/>
                      <w14:textFill>
                        <w14:solidFill>
                          <w14:schemeClr w14:val="tx1"/>
                        </w14:solidFill>
                      </w14:textFill>
                    </w:rPr>
                    <w:t>，</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项目变动不属于重大变动</w:t>
                  </w:r>
                </w:p>
              </w:tc>
            </w:tr>
            <w:tr w14:paraId="2C0BE0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066D4F23">
                  <w:pPr>
                    <w:spacing w:after="0"/>
                    <w:jc w:val="both"/>
                    <w:textAlignment w:val="baseline"/>
                    <w:rPr>
                      <w:rFonts w:hint="eastAsia"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14:textFill>
                        <w14:solidFill>
                          <w14:schemeClr w14:val="tx1"/>
                        </w14:solidFill>
                      </w14:textFill>
                    </w:rPr>
                    <w:t>建设过程中造成重大环境污染未治理完成，或者造成重大生态破坏未恢复的，建设单位不得提出验收合格的意见。</w:t>
                  </w:r>
                </w:p>
              </w:tc>
              <w:tc>
                <w:tcPr>
                  <w:tcW w:w="1878" w:type="pct"/>
                  <w:tcBorders>
                    <w:right w:val="single" w:color="auto" w:sz="4" w:space="0"/>
                  </w:tcBorders>
                  <w:noWrap w:val="0"/>
                  <w:vAlign w:val="center"/>
                </w:tcPr>
                <w:p w14:paraId="45884DF4">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本次验收工程</w:t>
                  </w:r>
                  <w:r>
                    <w:rPr>
                      <w:rFonts w:ascii="Times New Roman" w:hAnsi="Times New Roman" w:eastAsia="宋体" w:cs="宋体"/>
                      <w:bCs/>
                      <w:color w:val="000000" w:themeColor="text1"/>
                      <w:sz w:val="21"/>
                      <w:szCs w:val="21"/>
                      <w:highlight w:val="none"/>
                      <w14:textFill>
                        <w14:solidFill>
                          <w14:schemeClr w14:val="tx1"/>
                        </w14:solidFill>
                      </w14:textFill>
                    </w:rPr>
                    <w:t>建设过程中未造成重大环境污染和重大生态破坏。</w:t>
                  </w:r>
                </w:p>
              </w:tc>
              <w:tc>
                <w:tcPr>
                  <w:tcW w:w="647" w:type="pct"/>
                  <w:noWrap w:val="0"/>
                  <w:vAlign w:val="center"/>
                </w:tcPr>
                <w:p w14:paraId="7D74AE3A">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23EF98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73E1CE40">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纳入排污许可管理的建设项目，无证排污或者不按证排污的，建设单位不得提出验收合格的意见。</w:t>
                  </w:r>
                </w:p>
              </w:tc>
              <w:tc>
                <w:tcPr>
                  <w:tcW w:w="1878" w:type="pct"/>
                  <w:tcBorders>
                    <w:right w:val="single" w:color="auto" w:sz="4" w:space="0"/>
                  </w:tcBorders>
                  <w:noWrap w:val="0"/>
                  <w:vAlign w:val="center"/>
                </w:tcPr>
                <w:p w14:paraId="51F4DEF6">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本次验收工程</w:t>
                  </w:r>
                  <w:r>
                    <w:rPr>
                      <w:rFonts w:ascii="Times New Roman" w:hAnsi="Times New Roman" w:eastAsia="宋体" w:cs="宋体"/>
                      <w:bCs/>
                      <w:color w:val="000000" w:themeColor="text1"/>
                      <w:sz w:val="21"/>
                      <w:szCs w:val="21"/>
                      <w:highlight w:val="none"/>
                      <w14:textFill>
                        <w14:solidFill>
                          <w14:schemeClr w14:val="tx1"/>
                        </w14:solidFill>
                      </w14:textFill>
                    </w:rPr>
                    <w:t>已办理</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排污许可证</w:t>
                  </w:r>
                  <w:r>
                    <w:rPr>
                      <w:rFonts w:ascii="Times New Roman" w:hAnsi="Times New Roman" w:eastAsia="宋体" w:cs="宋体"/>
                      <w:bCs/>
                      <w:color w:val="000000" w:themeColor="text1"/>
                      <w:sz w:val="21"/>
                      <w:szCs w:val="21"/>
                      <w:highlight w:val="none"/>
                      <w14:textFill>
                        <w14:solidFill>
                          <w14:schemeClr w14:val="tx1"/>
                        </w14:solidFill>
                      </w14:textFill>
                    </w:rPr>
                    <w:t>。</w:t>
                  </w:r>
                </w:p>
              </w:tc>
              <w:tc>
                <w:tcPr>
                  <w:tcW w:w="647" w:type="pct"/>
                  <w:noWrap w:val="0"/>
                  <w:vAlign w:val="center"/>
                </w:tcPr>
                <w:p w14:paraId="784CE239">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41137F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3318D401">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分期建设、分期投入生产或者使用依法应当分期验收的建设项目，其分期建设、分期投入生产或者使用的环境保护设施防治环境污染和生态破坏的能力不能满足其相应主体工程需要的，建设单位不得提出验收合格的意见。</w:t>
                  </w:r>
                </w:p>
              </w:tc>
              <w:tc>
                <w:tcPr>
                  <w:tcW w:w="1878" w:type="pct"/>
                  <w:tcBorders>
                    <w:right w:val="single" w:color="auto" w:sz="4" w:space="0"/>
                  </w:tcBorders>
                  <w:noWrap w:val="0"/>
                  <w:vAlign w:val="center"/>
                </w:tcPr>
                <w:p w14:paraId="72B7FB82">
                  <w:pPr>
                    <w:spacing w:after="0"/>
                    <w:jc w:val="both"/>
                    <w:textAlignment w:val="baseline"/>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本</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次验收工程已按环评要求建设环境保护设施，</w:t>
                  </w:r>
                  <w:r>
                    <w:rPr>
                      <w:rFonts w:ascii="Times New Roman" w:hAnsi="Times New Roman" w:eastAsia="宋体" w:cs="宋体"/>
                      <w:bCs/>
                      <w:color w:val="000000" w:themeColor="text1"/>
                      <w:sz w:val="21"/>
                      <w:szCs w:val="21"/>
                      <w:highlight w:val="none"/>
                      <w14:textFill>
                        <w14:solidFill>
                          <w14:schemeClr w14:val="tx1"/>
                        </w14:solidFill>
                      </w14:textFill>
                    </w:rPr>
                    <w:t>防治环境污染和生态破坏的能力</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能够</w:t>
                  </w:r>
                  <w:r>
                    <w:rPr>
                      <w:rFonts w:ascii="Times New Roman" w:hAnsi="Times New Roman" w:eastAsia="宋体" w:cs="宋体"/>
                      <w:bCs/>
                      <w:color w:val="000000" w:themeColor="text1"/>
                      <w:sz w:val="21"/>
                      <w:szCs w:val="21"/>
                      <w:highlight w:val="none"/>
                      <w14:textFill>
                        <w14:solidFill>
                          <w14:schemeClr w14:val="tx1"/>
                        </w14:solidFill>
                      </w14:textFill>
                    </w:rPr>
                    <w:t>满足工程需要</w:t>
                  </w:r>
                  <w:r>
                    <w:rPr>
                      <w:rFonts w:hint="eastAsia" w:ascii="Times New Roman" w:hAnsi="Times New Roman" w:eastAsia="宋体" w:cs="宋体"/>
                      <w:bCs/>
                      <w:color w:val="000000" w:themeColor="text1"/>
                      <w:sz w:val="21"/>
                      <w:szCs w:val="21"/>
                      <w:highlight w:val="none"/>
                      <w:lang w:eastAsia="zh-CN"/>
                      <w14:textFill>
                        <w14:solidFill>
                          <w14:schemeClr w14:val="tx1"/>
                        </w14:solidFill>
                      </w14:textFill>
                    </w:rPr>
                    <w:t>。</w:t>
                  </w:r>
                </w:p>
              </w:tc>
              <w:tc>
                <w:tcPr>
                  <w:tcW w:w="647" w:type="pct"/>
                  <w:noWrap w:val="0"/>
                  <w:vAlign w:val="center"/>
                </w:tcPr>
                <w:p w14:paraId="06299161">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7F08E5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noWrap w:val="0"/>
                  <w:vAlign w:val="center"/>
                </w:tcPr>
                <w:p w14:paraId="741C7704">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建设单位因该建设项目违反国家和地方环境保护法律法规受到处罚，被责令改正，尚未改正完成的，建设单位不得提出验收合格的意见。</w:t>
                  </w:r>
                </w:p>
              </w:tc>
              <w:tc>
                <w:tcPr>
                  <w:tcW w:w="1878" w:type="pct"/>
                  <w:tcBorders>
                    <w:right w:val="single" w:color="auto" w:sz="4" w:space="0"/>
                  </w:tcBorders>
                  <w:noWrap w:val="0"/>
                  <w:vAlign w:val="center"/>
                </w:tcPr>
                <w:p w14:paraId="5A2EA9A5">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本建设单位不涉及违反国家和地方环境保护法律法规。</w:t>
                  </w:r>
                </w:p>
              </w:tc>
              <w:tc>
                <w:tcPr>
                  <w:tcW w:w="647" w:type="pct"/>
                  <w:noWrap w:val="0"/>
                  <w:vAlign w:val="center"/>
                </w:tcPr>
                <w:p w14:paraId="5C92FE3A">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4F191A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75" w:type="pct"/>
                  <w:tcBorders>
                    <w:bottom w:val="single" w:color="auto" w:sz="4" w:space="0"/>
                  </w:tcBorders>
                  <w:noWrap w:val="0"/>
                  <w:vAlign w:val="center"/>
                </w:tcPr>
                <w:p w14:paraId="71C551A8">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验收报告的基础资料数据明显不实，内容存在重大缺项、遗漏，或者验收结论不明确、不合理的，建设单位不得提出验收合格的意见。</w:t>
                  </w:r>
                </w:p>
              </w:tc>
              <w:tc>
                <w:tcPr>
                  <w:tcW w:w="1878" w:type="pct"/>
                  <w:tcBorders>
                    <w:bottom w:val="single" w:color="auto" w:sz="4" w:space="0"/>
                    <w:right w:val="single" w:color="auto" w:sz="4" w:space="0"/>
                  </w:tcBorders>
                  <w:noWrap w:val="0"/>
                  <w:vAlign w:val="center"/>
                </w:tcPr>
                <w:p w14:paraId="39C0FC26">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本</w:t>
                  </w: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工程</w:t>
                  </w:r>
                  <w:r>
                    <w:rPr>
                      <w:rFonts w:ascii="Times New Roman" w:hAnsi="Times New Roman" w:eastAsia="宋体" w:cs="宋体"/>
                      <w:bCs/>
                      <w:color w:val="000000" w:themeColor="text1"/>
                      <w:sz w:val="21"/>
                      <w:szCs w:val="21"/>
                      <w:highlight w:val="none"/>
                      <w14:textFill>
                        <w14:solidFill>
                          <w14:schemeClr w14:val="tx1"/>
                        </w14:solidFill>
                      </w14:textFill>
                    </w:rPr>
                    <w:t>验收报告的基础资料数据真实，内容不存在重大缺项、遗漏，验收结论明确、合理。</w:t>
                  </w:r>
                </w:p>
              </w:tc>
              <w:tc>
                <w:tcPr>
                  <w:tcW w:w="647" w:type="pct"/>
                  <w:tcBorders>
                    <w:bottom w:val="single" w:color="auto" w:sz="4" w:space="0"/>
                  </w:tcBorders>
                  <w:noWrap w:val="0"/>
                  <w:vAlign w:val="center"/>
                </w:tcPr>
                <w:p w14:paraId="76AEA87E">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r w14:paraId="4C8D818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2475" w:type="pct"/>
                  <w:tcBorders>
                    <w:bottom w:val="single" w:color="auto" w:sz="8" w:space="0"/>
                  </w:tcBorders>
                  <w:noWrap w:val="0"/>
                  <w:vAlign w:val="center"/>
                </w:tcPr>
                <w:p w14:paraId="6610F79C">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其他环境保护法律法规规章等规定不得通过环境保护验收的，建设单位不得提出验收合格的意见。</w:t>
                  </w:r>
                </w:p>
              </w:tc>
              <w:tc>
                <w:tcPr>
                  <w:tcW w:w="1878" w:type="pct"/>
                  <w:tcBorders>
                    <w:bottom w:val="single" w:color="auto" w:sz="8" w:space="0"/>
                    <w:right w:val="single" w:color="auto" w:sz="4" w:space="0"/>
                  </w:tcBorders>
                  <w:noWrap w:val="0"/>
                  <w:vAlign w:val="center"/>
                </w:tcPr>
                <w:p w14:paraId="0211FC2E">
                  <w:pPr>
                    <w:spacing w:after="0"/>
                    <w:jc w:val="both"/>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hint="eastAsia" w:ascii="Times New Roman" w:hAnsi="Times New Roman" w:eastAsia="宋体" w:cs="宋体"/>
                      <w:bCs/>
                      <w:color w:val="000000" w:themeColor="text1"/>
                      <w:sz w:val="21"/>
                      <w:szCs w:val="21"/>
                      <w:highlight w:val="none"/>
                      <w:lang w:val="en-US" w:eastAsia="zh-CN"/>
                      <w14:textFill>
                        <w14:solidFill>
                          <w14:schemeClr w14:val="tx1"/>
                        </w14:solidFill>
                      </w14:textFill>
                    </w:rPr>
                    <w:t>本次验收工程</w:t>
                  </w:r>
                  <w:r>
                    <w:rPr>
                      <w:rFonts w:ascii="Times New Roman" w:hAnsi="Times New Roman" w:eastAsia="宋体" w:cs="宋体"/>
                      <w:bCs/>
                      <w:color w:val="000000" w:themeColor="text1"/>
                      <w:sz w:val="21"/>
                      <w:szCs w:val="21"/>
                      <w:highlight w:val="none"/>
                      <w14:textFill>
                        <w14:solidFill>
                          <w14:schemeClr w14:val="tx1"/>
                        </w14:solidFill>
                      </w14:textFill>
                    </w:rPr>
                    <w:t>符合其他环境保护法律法规规章的规定。</w:t>
                  </w:r>
                </w:p>
              </w:tc>
              <w:tc>
                <w:tcPr>
                  <w:tcW w:w="647" w:type="pct"/>
                  <w:tcBorders>
                    <w:bottom w:val="single" w:color="auto" w:sz="8" w:space="0"/>
                  </w:tcBorders>
                  <w:noWrap w:val="0"/>
                  <w:vAlign w:val="center"/>
                </w:tcPr>
                <w:p w14:paraId="72F53462">
                  <w:pPr>
                    <w:spacing w:after="0"/>
                    <w:jc w:val="center"/>
                    <w:textAlignment w:val="baseline"/>
                    <w:rPr>
                      <w:rFonts w:ascii="Times New Roman" w:hAnsi="Times New Roman" w:eastAsia="宋体" w:cs="宋体"/>
                      <w:bCs/>
                      <w:color w:val="000000" w:themeColor="text1"/>
                      <w:sz w:val="21"/>
                      <w:szCs w:val="21"/>
                      <w:highlight w:val="none"/>
                      <w14:textFill>
                        <w14:solidFill>
                          <w14:schemeClr w14:val="tx1"/>
                        </w14:solidFill>
                      </w14:textFill>
                    </w:rPr>
                  </w:pPr>
                  <w:r>
                    <w:rPr>
                      <w:rFonts w:ascii="Times New Roman" w:hAnsi="Times New Roman" w:eastAsia="宋体" w:cs="宋体"/>
                      <w:bCs/>
                      <w:color w:val="000000" w:themeColor="text1"/>
                      <w:sz w:val="21"/>
                      <w:szCs w:val="21"/>
                      <w:highlight w:val="none"/>
                      <w14:textFill>
                        <w14:solidFill>
                          <w14:schemeClr w14:val="tx1"/>
                        </w14:solidFill>
                      </w14:textFill>
                    </w:rPr>
                    <w:t>相符</w:t>
                  </w:r>
                </w:p>
              </w:tc>
            </w:tr>
          </w:tbl>
          <w:p w14:paraId="03009EA9">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ind w:leftChars="0" w:firstLine="480" w:firstLineChars="200"/>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由上表可知，本项目实际建设符合《暂行办法》中的相关要求，满足验收条件。</w:t>
            </w:r>
          </w:p>
          <w:p w14:paraId="781D48BB">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3041CD2D">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67470C81">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580F8C3C">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0DCA0FE9">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5E204154">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65A77DF3">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2963EE8F">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740E32BD">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49298125">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66F90753">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6B25C401">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5D0D8CF8">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177E0BB2">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297138CC">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jc w:val="both"/>
              <w:textAlignment w:val="auto"/>
              <w:rPr>
                <w:rFonts w:hint="eastAsia" w:ascii="Times New Roman" w:hAnsi="Times New Roman" w:eastAsia="宋体" w:cs="Times New Roman"/>
                <w:color w:val="000000" w:themeColor="text1"/>
                <w:sz w:val="24"/>
                <w:szCs w:val="24"/>
                <w:highlight w:val="yellow"/>
                <w:lang w:val="en-US" w:eastAsia="zh-CN"/>
                <w14:textFill>
                  <w14:solidFill>
                    <w14:schemeClr w14:val="tx1"/>
                  </w14:solidFill>
                </w14:textFill>
              </w:rPr>
            </w:pPr>
          </w:p>
          <w:p w14:paraId="0FE5E43F">
            <w:pPr>
              <w:rPr>
                <w:rFonts w:hint="eastAsia"/>
                <w:color w:val="000000" w:themeColor="text1"/>
                <w:highlight w:val="yellow"/>
                <w:lang w:val="en-US" w:eastAsia="zh-CN"/>
                <w14:textFill>
                  <w14:solidFill>
                    <w14:schemeClr w14:val="tx1"/>
                  </w14:solidFill>
                </w14:textFill>
              </w:rPr>
            </w:pPr>
          </w:p>
          <w:p w14:paraId="0E579116">
            <w:pPr>
              <w:rPr>
                <w:rFonts w:hint="eastAsia"/>
                <w:color w:val="000000" w:themeColor="text1"/>
                <w:highlight w:val="yellow"/>
                <w:lang w:val="en-US" w:eastAsia="zh-CN"/>
                <w14:textFill>
                  <w14:solidFill>
                    <w14:schemeClr w14:val="tx1"/>
                  </w14:solidFill>
                </w14:textFill>
              </w:rPr>
            </w:pPr>
          </w:p>
        </w:tc>
      </w:tr>
    </w:tbl>
    <w:p w14:paraId="72154D9B">
      <w:pPr>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115701">
      <w:pPr>
        <w:spacing w:after="0" w:line="460" w:lineRule="exact"/>
        <w:textAlignment w:val="baseline"/>
        <w:rPr>
          <w:rFonts w:hint="eastAsia" w:eastAsia="仿宋_GB2312"/>
          <w:b/>
          <w:color w:val="000000"/>
          <w:sz w:val="24"/>
          <w:szCs w:val="24"/>
          <w:highlight w:val="none"/>
        </w:rPr>
      </w:pPr>
      <w:r>
        <w:rPr>
          <w:rFonts w:eastAsia="仿宋_GB2312"/>
          <w:b/>
          <w:color w:val="000000"/>
          <w:sz w:val="24"/>
          <w:szCs w:val="24"/>
          <w:highlight w:val="none"/>
        </w:rPr>
        <w:t>表</w:t>
      </w:r>
      <w:r>
        <w:rPr>
          <w:rFonts w:hint="eastAsia" w:eastAsia="仿宋_GB2312"/>
          <w:b/>
          <w:color w:val="000000"/>
          <w:sz w:val="24"/>
          <w:szCs w:val="24"/>
          <w:highlight w:val="none"/>
        </w:rPr>
        <w:t>八</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6C611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1" w:hRule="atLeast"/>
          <w:jc w:val="center"/>
        </w:trPr>
        <w:tc>
          <w:tcPr>
            <w:tcW w:w="8924" w:type="dxa"/>
            <w:noWrap w:val="0"/>
            <w:vAlign w:val="top"/>
          </w:tcPr>
          <w:p w14:paraId="5ACE6462">
            <w:pPr>
              <w:keepNext w:val="0"/>
              <w:keepLines w:val="0"/>
              <w:pageBreakBefore w:val="0"/>
              <w:widowControl/>
              <w:kinsoku/>
              <w:wordWrap/>
              <w:overflowPunct/>
              <w:topLinePunct w:val="0"/>
              <w:autoSpaceDE/>
              <w:autoSpaceDN/>
              <w:bidi w:val="0"/>
              <w:adjustRightInd w:val="0"/>
              <w:snapToGrid w:val="0"/>
              <w:spacing w:after="0" w:line="460" w:lineRule="exact"/>
              <w:textAlignment w:val="auto"/>
              <w:rPr>
                <w:rFonts w:hint="eastAsia" w:ascii="宋体" w:hAnsi="宋体" w:eastAsia="宋体"/>
                <w:b/>
                <w:bCs/>
                <w:color w:val="000000" w:themeColor="text1"/>
                <w:sz w:val="24"/>
                <w:szCs w:val="24"/>
                <w:highlight w:val="none"/>
                <w14:textFill>
                  <w14:solidFill>
                    <w14:schemeClr w14:val="tx1"/>
                  </w14:solidFill>
                </w14:textFill>
              </w:rPr>
            </w:pPr>
            <w:r>
              <w:rPr>
                <w:rFonts w:hint="eastAsia" w:ascii="宋体" w:hAnsi="宋体" w:eastAsia="宋体"/>
                <w:b/>
                <w:bCs/>
                <w:color w:val="000000" w:themeColor="text1"/>
                <w:sz w:val="24"/>
                <w:szCs w:val="24"/>
                <w:highlight w:val="none"/>
                <w14:textFill>
                  <w14:solidFill>
                    <w14:schemeClr w14:val="tx1"/>
                  </w14:solidFill>
                </w14:textFill>
              </w:rPr>
              <w:t>验收监测结论：</w:t>
            </w:r>
          </w:p>
          <w:p w14:paraId="2927EE1B">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bookmarkStart w:id="2" w:name="_Toc501703566"/>
            <w:bookmarkStart w:id="3" w:name="_Toc504492863"/>
            <w:r>
              <w:rPr>
                <w:rFonts w:ascii="Times New Roman" w:hAnsi="Times New Roman" w:eastAsia="宋体"/>
                <w:bCs/>
                <w:color w:val="000000" w:themeColor="text1"/>
                <w:sz w:val="24"/>
                <w:szCs w:val="24"/>
                <w:highlight w:val="none"/>
                <w14:textFill>
                  <w14:solidFill>
                    <w14:schemeClr w14:val="tx1"/>
                  </w14:solidFill>
                </w14:textFill>
              </w:rPr>
              <w:t>1、环境保护设施验收结论</w:t>
            </w:r>
            <w:bookmarkEnd w:id="2"/>
            <w:bookmarkEnd w:id="3"/>
          </w:p>
          <w:p w14:paraId="7BFBB672">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hint="eastAsia" w:ascii="Times New Roman" w:hAnsi="Times New Roman" w:eastAsia="宋体"/>
                <w:bCs/>
                <w:color w:val="000000" w:themeColor="text1"/>
                <w:sz w:val="24"/>
                <w:szCs w:val="24"/>
                <w:highlight w:val="none"/>
                <w14:textFill>
                  <w14:solidFill>
                    <w14:schemeClr w14:val="tx1"/>
                  </w14:solidFill>
                </w14:textFill>
              </w:rPr>
            </w:pPr>
            <w:r>
              <w:rPr>
                <w:rFonts w:ascii="宋体" w:hAnsi="Times New Roman" w:eastAsia="宋体"/>
                <w:bCs/>
                <w:color w:val="000000" w:themeColor="text1"/>
                <w:sz w:val="24"/>
                <w:szCs w:val="24"/>
                <w:highlight w:val="none"/>
                <w14:textFill>
                  <w14:solidFill>
                    <w14:schemeClr w14:val="tx1"/>
                  </w14:solidFill>
                </w14:textFill>
              </w:rPr>
              <w:fldChar w:fldCharType="begin"/>
            </w:r>
            <w:r>
              <w:rPr>
                <w:rFonts w:ascii="宋体" w:hAnsi="Times New Roman" w:eastAsia="宋体"/>
                <w:bCs/>
                <w:color w:val="000000" w:themeColor="text1"/>
                <w:sz w:val="24"/>
                <w:szCs w:val="24"/>
                <w:highlight w:val="none"/>
                <w14:textFill>
                  <w14:solidFill>
                    <w14:schemeClr w14:val="tx1"/>
                  </w14:solidFill>
                </w14:textFill>
              </w:rPr>
              <w:instrText xml:space="preserve"> </w:instrText>
            </w:r>
            <w:r>
              <w:rPr>
                <w:rFonts w:hint="eastAsia" w:ascii="宋体" w:hAnsi="Times New Roman" w:eastAsia="宋体"/>
                <w:bCs/>
                <w:color w:val="000000" w:themeColor="text1"/>
                <w:sz w:val="24"/>
                <w:szCs w:val="24"/>
                <w:highlight w:val="none"/>
                <w14:textFill>
                  <w14:solidFill>
                    <w14:schemeClr w14:val="tx1"/>
                  </w14:solidFill>
                </w14:textFill>
              </w:rPr>
              <w:instrText xml:space="preserve">= 1 \* GB3</w:instrText>
            </w:r>
            <w:r>
              <w:rPr>
                <w:rFonts w:ascii="宋体" w:hAnsi="Times New Roman" w:eastAsia="宋体"/>
                <w:bCs/>
                <w:color w:val="000000" w:themeColor="text1"/>
                <w:sz w:val="24"/>
                <w:szCs w:val="24"/>
                <w:highlight w:val="none"/>
                <w14:textFill>
                  <w14:solidFill>
                    <w14:schemeClr w14:val="tx1"/>
                  </w14:solidFill>
                </w14:textFill>
              </w:rPr>
              <w:instrText xml:space="preserve"> </w:instrText>
            </w:r>
            <w:r>
              <w:rPr>
                <w:rFonts w:ascii="宋体" w:hAnsi="Times New Roman" w:eastAsia="宋体"/>
                <w:bCs/>
                <w:color w:val="000000" w:themeColor="text1"/>
                <w:sz w:val="24"/>
                <w:szCs w:val="24"/>
                <w:highlight w:val="none"/>
                <w14:textFill>
                  <w14:solidFill>
                    <w14:schemeClr w14:val="tx1"/>
                  </w14:solidFill>
                </w14:textFill>
              </w:rPr>
              <w:fldChar w:fldCharType="separate"/>
            </w:r>
            <w:r>
              <w:rPr>
                <w:rFonts w:hint="eastAsia" w:ascii="宋体" w:hAnsi="Times New Roman" w:eastAsia="宋体"/>
                <w:bCs/>
                <w:color w:val="000000" w:themeColor="text1"/>
                <w:sz w:val="24"/>
                <w:szCs w:val="24"/>
                <w:highlight w:val="none"/>
                <w14:textFill>
                  <w14:solidFill>
                    <w14:schemeClr w14:val="tx1"/>
                  </w14:solidFill>
                </w14:textFill>
              </w:rPr>
              <w:t>①</w:t>
            </w:r>
            <w:r>
              <w:rPr>
                <w:rFonts w:ascii="宋体" w:hAnsi="Times New Roman" w:eastAsia="宋体"/>
                <w:bCs/>
                <w:color w:val="000000" w:themeColor="text1"/>
                <w:sz w:val="24"/>
                <w:szCs w:val="24"/>
                <w:highlight w:val="none"/>
                <w14:textFill>
                  <w14:solidFill>
                    <w14:schemeClr w14:val="tx1"/>
                  </w14:solidFill>
                </w14:textFill>
              </w:rPr>
              <w:fldChar w:fldCharType="end"/>
            </w:r>
            <w:r>
              <w:rPr>
                <w:rFonts w:hint="eastAsia" w:ascii="Times New Roman" w:hAnsi="Times New Roman" w:eastAsia="宋体"/>
                <w:bCs/>
                <w:color w:val="000000" w:themeColor="text1"/>
                <w:sz w:val="24"/>
                <w:szCs w:val="24"/>
                <w:highlight w:val="none"/>
                <w14:textFill>
                  <w14:solidFill>
                    <w14:schemeClr w14:val="tx1"/>
                  </w14:solidFill>
                </w14:textFill>
              </w:rPr>
              <w:t>验收检测期间，该项目正常生产，</w:t>
            </w:r>
            <w:r>
              <w:rPr>
                <w:rFonts w:hint="eastAsia" w:ascii="Times New Roman" w:hAnsi="Times New Roman" w:eastAsia="宋体" w:cs="宋体"/>
                <w:bCs/>
                <w:color w:val="000000" w:themeColor="text1"/>
                <w:sz w:val="24"/>
                <w:szCs w:val="24"/>
                <w:highlight w:val="none"/>
                <w14:textFill>
                  <w14:solidFill>
                    <w14:schemeClr w14:val="tx1"/>
                  </w14:solidFill>
                </w14:textFill>
              </w:rPr>
              <w:t>主体工程工况稳定，各项环境保护措施运行正常</w:t>
            </w:r>
            <w:r>
              <w:rPr>
                <w:rFonts w:ascii="Times New Roman" w:hAnsi="Times New Roman" w:eastAsia="宋体" w:cs="宋体"/>
                <w:bCs/>
                <w:color w:val="000000" w:themeColor="text1"/>
                <w:sz w:val="24"/>
                <w:szCs w:val="24"/>
                <w:highlight w:val="none"/>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符合验收检测期间对生产工况的要求。</w:t>
            </w:r>
          </w:p>
          <w:p w14:paraId="324B6031">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hint="eastAsia" w:ascii="Times New Roman" w:hAnsi="Times New Roman" w:eastAsia="宋体"/>
                <w:bCs/>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14:textFill>
                  <w14:solidFill>
                    <w14:schemeClr w14:val="tx1"/>
                  </w14:solidFill>
                </w14:textFill>
              </w:rPr>
              <w:fldChar w:fldCharType="begin"/>
            </w:r>
            <w:r>
              <w:rPr>
                <w:rFonts w:hint="eastAsia" w:ascii="Times New Roman" w:hAnsi="Times New Roman" w:eastAsia="宋体"/>
                <w:bCs/>
                <w:color w:val="000000" w:themeColor="text1"/>
                <w:sz w:val="24"/>
                <w:szCs w:val="24"/>
                <w:highlight w:val="none"/>
                <w14:textFill>
                  <w14:solidFill>
                    <w14:schemeClr w14:val="tx1"/>
                  </w14:solidFill>
                </w14:textFill>
              </w:rPr>
              <w:instrText xml:space="preserve"> = 2 \* GB3 </w:instrText>
            </w:r>
            <w:r>
              <w:rPr>
                <w:rFonts w:hint="eastAsia" w:ascii="Times New Roman" w:hAnsi="Times New Roman" w:eastAsia="宋体"/>
                <w:bCs/>
                <w:color w:val="000000" w:themeColor="text1"/>
                <w:sz w:val="24"/>
                <w:szCs w:val="24"/>
                <w:highlight w:val="none"/>
                <w14:textFill>
                  <w14:solidFill>
                    <w14:schemeClr w14:val="tx1"/>
                  </w14:solidFill>
                </w14:textFill>
              </w:rPr>
              <w:fldChar w:fldCharType="separate"/>
            </w:r>
            <w:r>
              <w:rPr>
                <w:rFonts w:hint="eastAsia" w:ascii="Times New Roman" w:hAnsi="Times New Roman" w:eastAsia="宋体"/>
                <w:bCs/>
                <w:color w:val="000000" w:themeColor="text1"/>
                <w:sz w:val="24"/>
                <w:szCs w:val="24"/>
                <w:highlight w:val="none"/>
                <w14:textFill>
                  <w14:solidFill>
                    <w14:schemeClr w14:val="tx1"/>
                  </w14:solidFill>
                </w14:textFill>
              </w:rPr>
              <w:t>②</w:t>
            </w:r>
            <w:r>
              <w:rPr>
                <w:rFonts w:hint="eastAsia" w:ascii="Times New Roman" w:hAnsi="Times New Roman" w:eastAsia="宋体"/>
                <w:bCs/>
                <w:color w:val="000000" w:themeColor="text1"/>
                <w:sz w:val="24"/>
                <w:szCs w:val="24"/>
                <w:highlight w:val="none"/>
                <w14:textFill>
                  <w14:solidFill>
                    <w14:schemeClr w14:val="tx1"/>
                  </w14:solidFill>
                </w14:textFill>
              </w:rPr>
              <w:fldChar w:fldCharType="end"/>
            </w:r>
            <w:r>
              <w:rPr>
                <w:rFonts w:hint="eastAsia" w:ascii="Times New Roman" w:hAnsi="Times New Roman" w:eastAsia="宋体"/>
                <w:bCs/>
                <w:color w:val="000000" w:themeColor="text1"/>
                <w:sz w:val="24"/>
                <w:szCs w:val="24"/>
                <w:highlight w:val="none"/>
                <w14:textFill>
                  <w14:solidFill>
                    <w14:schemeClr w14:val="tx1"/>
                  </w14:solidFill>
                </w14:textFill>
              </w:rPr>
              <w:t>根据本项目实际建设情况与</w:t>
            </w:r>
            <w:r>
              <w:rPr>
                <w:rFonts w:hint="eastAsia" w:ascii="Times New Roman" w:hAnsi="宋体" w:eastAsia="宋体"/>
                <w:color w:val="000000" w:themeColor="text1"/>
                <w:sz w:val="24"/>
                <w:szCs w:val="24"/>
                <w:highlight w:val="none"/>
                <w14:textFill>
                  <w14:solidFill>
                    <w14:schemeClr w14:val="tx1"/>
                  </w14:solidFill>
                </w14:textFill>
              </w:rPr>
              <w:t>《污染影响类建设项目重大变动清单（试行）的通知》（环办环评函</w:t>
            </w:r>
            <w:r>
              <w:rPr>
                <w:rFonts w:hint="eastAsia" w:ascii="Times New Roman" w:hAnsi="宋体" w:eastAsia="宋体"/>
                <w:color w:val="000000" w:themeColor="text1"/>
                <w:sz w:val="24"/>
                <w:szCs w:val="24"/>
                <w:highlight w:val="none"/>
                <w:lang w:val="en-US" w:eastAsia="zh-CN"/>
                <w14:textFill>
                  <w14:solidFill>
                    <w14:schemeClr w14:val="tx1"/>
                  </w14:solidFill>
                </w14:textFill>
              </w:rPr>
              <w:t>〔</w:t>
            </w:r>
            <w:r>
              <w:rPr>
                <w:rFonts w:hint="eastAsia" w:ascii="Times New Roman" w:hAnsi="宋体" w:eastAsia="宋体"/>
                <w:color w:val="000000" w:themeColor="text1"/>
                <w:sz w:val="24"/>
                <w:szCs w:val="24"/>
                <w:highlight w:val="none"/>
                <w14:textFill>
                  <w14:solidFill>
                    <w14:schemeClr w14:val="tx1"/>
                  </w14:solidFill>
                </w14:textFill>
              </w:rPr>
              <w:t>2020</w:t>
            </w:r>
            <w:r>
              <w:rPr>
                <w:rFonts w:hint="eastAsia" w:ascii="Times New Roman" w:hAnsi="宋体" w:eastAsia="宋体"/>
                <w:color w:val="000000" w:themeColor="text1"/>
                <w:sz w:val="24"/>
                <w:szCs w:val="24"/>
                <w:highlight w:val="none"/>
                <w:lang w:val="en-US" w:eastAsia="zh-CN"/>
                <w14:textFill>
                  <w14:solidFill>
                    <w14:schemeClr w14:val="tx1"/>
                  </w14:solidFill>
                </w14:textFill>
              </w:rPr>
              <w:t>〕</w:t>
            </w:r>
            <w:r>
              <w:rPr>
                <w:rFonts w:hint="eastAsia" w:ascii="Times New Roman" w:hAnsi="宋体" w:eastAsia="宋体"/>
                <w:color w:val="000000" w:themeColor="text1"/>
                <w:sz w:val="24"/>
                <w:szCs w:val="24"/>
                <w:highlight w:val="none"/>
                <w14:textFill>
                  <w14:solidFill>
                    <w14:schemeClr w14:val="tx1"/>
                  </w14:solidFill>
                </w14:textFill>
              </w:rPr>
              <w:t>688号）</w:t>
            </w:r>
            <w:r>
              <w:rPr>
                <w:rFonts w:hint="eastAsia" w:ascii="Times New Roman" w:hAnsi="Times New Roman" w:eastAsia="宋体"/>
                <w:bCs/>
                <w:color w:val="000000" w:themeColor="text1"/>
                <w:sz w:val="24"/>
                <w:szCs w:val="24"/>
                <w:highlight w:val="none"/>
                <w14:textFill>
                  <w14:solidFill>
                    <w14:schemeClr w14:val="tx1"/>
                  </w14:solidFill>
                </w14:textFill>
              </w:rPr>
              <w:t>的对比分析可知：本项目</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变动情况</w:t>
            </w:r>
            <w:r>
              <w:rPr>
                <w:rFonts w:hint="eastAsia" w:ascii="Times New Roman" w:hAnsi="Times New Roman" w:eastAsia="宋体"/>
                <w:bCs/>
                <w:color w:val="000000" w:themeColor="text1"/>
                <w:sz w:val="24"/>
                <w:szCs w:val="24"/>
                <w:highlight w:val="none"/>
                <w14:textFill>
                  <w14:solidFill>
                    <w14:schemeClr w14:val="tx1"/>
                  </w14:solidFill>
                </w14:textFill>
              </w:rPr>
              <w:t>不存在重大变动，且本项目符合《建设项目竣工环境保护验收暂行办法》（国环规环评【2017】4号），满足验收条件。</w:t>
            </w:r>
          </w:p>
          <w:p w14:paraId="256D8B5C">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0" w:firstLine="480" w:firstLineChars="200"/>
              <w:jc w:val="both"/>
              <w:textAlignment w:val="auto"/>
              <w:rPr>
                <w:rFonts w:hint="eastAsia" w:ascii="宋体" w:hAnsi="宋体" w:eastAsia="宋体"/>
                <w:color w:val="000000" w:themeColor="text1"/>
                <w:sz w:val="24"/>
                <w:szCs w:val="24"/>
                <w:highlight w:val="none"/>
                <w14:textFill>
                  <w14:solidFill>
                    <w14:schemeClr w14:val="tx1"/>
                  </w14:solidFill>
                </w14:textFill>
              </w:rPr>
            </w:pPr>
            <w:r>
              <w:rPr>
                <w:rFonts w:hint="eastAsia" w:ascii="Times New Roman" w:hAnsi="Times New Roman" w:eastAsia="宋体"/>
                <w:bCs/>
                <w:color w:val="000000" w:themeColor="text1"/>
                <w:sz w:val="24"/>
                <w:szCs w:val="24"/>
                <w:highlight w:val="none"/>
                <w14:textFill>
                  <w14:solidFill>
                    <w14:schemeClr w14:val="tx1"/>
                  </w14:solidFill>
                </w14:textFill>
              </w:rPr>
              <w:fldChar w:fldCharType="begin"/>
            </w:r>
            <w:r>
              <w:rPr>
                <w:rFonts w:hint="eastAsia" w:ascii="Times New Roman" w:hAnsi="Times New Roman" w:eastAsia="宋体"/>
                <w:bCs/>
                <w:color w:val="000000" w:themeColor="text1"/>
                <w:sz w:val="24"/>
                <w:szCs w:val="24"/>
                <w:highlight w:val="none"/>
                <w14:textFill>
                  <w14:solidFill>
                    <w14:schemeClr w14:val="tx1"/>
                  </w14:solidFill>
                </w14:textFill>
              </w:rPr>
              <w:instrText xml:space="preserve"> = 3 \* GB3 </w:instrText>
            </w:r>
            <w:r>
              <w:rPr>
                <w:rFonts w:hint="eastAsia" w:ascii="Times New Roman" w:hAnsi="Times New Roman" w:eastAsia="宋体"/>
                <w:bCs/>
                <w:color w:val="000000" w:themeColor="text1"/>
                <w:sz w:val="24"/>
                <w:szCs w:val="24"/>
                <w:highlight w:val="none"/>
                <w14:textFill>
                  <w14:solidFill>
                    <w14:schemeClr w14:val="tx1"/>
                  </w14:solidFill>
                </w14:textFill>
              </w:rPr>
              <w:fldChar w:fldCharType="separate"/>
            </w:r>
            <w:r>
              <w:rPr>
                <w:rFonts w:hint="eastAsia" w:ascii="Times New Roman" w:hAnsi="Times New Roman" w:eastAsia="宋体"/>
                <w:bCs/>
                <w:color w:val="000000" w:themeColor="text1"/>
                <w:sz w:val="24"/>
                <w:szCs w:val="24"/>
                <w:highlight w:val="none"/>
                <w14:textFill>
                  <w14:solidFill>
                    <w14:schemeClr w14:val="tx1"/>
                  </w14:solidFill>
                </w14:textFill>
              </w:rPr>
              <w:t>③</w:t>
            </w:r>
            <w:r>
              <w:rPr>
                <w:rFonts w:hint="eastAsia" w:ascii="Times New Roman" w:hAnsi="Times New Roman" w:eastAsia="宋体"/>
                <w:bCs/>
                <w:color w:val="000000" w:themeColor="text1"/>
                <w:sz w:val="24"/>
                <w:szCs w:val="24"/>
                <w:highlight w:val="none"/>
                <w14:textFill>
                  <w14:solidFill>
                    <w14:schemeClr w14:val="tx1"/>
                  </w14:solidFill>
                </w14:textFill>
              </w:rPr>
              <w:fldChar w:fldCharType="end"/>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本次验收工程</w:t>
            </w:r>
            <w:r>
              <w:rPr>
                <w:rFonts w:hint="default"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产生的废气主要为</w:t>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弹簧生产过程中回火工序产生的非甲烷总烃、油雾。回火废气经集气罩收集后，经油雾净化器+活性炭吸附活性炭吸附（</w:t>
            </w:r>
            <w:r>
              <w:rPr>
                <w:rFonts w:hint="default"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TA001</w:t>
            </w:r>
            <w:r>
              <w:rPr>
                <w:rFonts w:hint="eastAsia" w:ascii="Times New Roman" w:hAnsi="Times New Roman" w:eastAsia="宋体" w:cs="Times New Roman"/>
                <w:color w:val="000000" w:themeColor="text1"/>
                <w:kern w:val="36"/>
                <w:sz w:val="24"/>
                <w:szCs w:val="24"/>
                <w:highlight w:val="none"/>
                <w:lang w:val="en-US" w:eastAsia="zh-CN" w:bidi="ar-SA"/>
                <w14:textFill>
                  <w14:solidFill>
                    <w14:schemeClr w14:val="tx1"/>
                  </w14:solidFill>
                </w14:textFill>
              </w:rPr>
              <w:t>）处理后，通过15m高排气筒DA001有组织排放</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w:t>
            </w:r>
          </w:p>
          <w:p w14:paraId="28F6C129">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ind w:leftChars="0" w:firstLine="480" w:firstLineChars="200"/>
              <w:jc w:val="both"/>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磨簧生产过程中产生的颗粒物废气，经集气罩收集后，经袋式除尘器处理（TA002）后，通过15m高排气筒DA002有组织排放。</w:t>
            </w:r>
          </w:p>
          <w:p w14:paraId="3BDA4D94">
            <w:pPr>
              <w:keepNext w:val="0"/>
              <w:keepLines w:val="0"/>
              <w:pageBreakBefore w:val="0"/>
              <w:widowControl w:val="0"/>
              <w:numPr>
                <w:ilvl w:val="0"/>
                <w:numId w:val="0"/>
              </w:numPr>
              <w:tabs>
                <w:tab w:val="left" w:pos="869"/>
              </w:tabs>
              <w:kinsoku/>
              <w:wordWrap/>
              <w:overflowPunct/>
              <w:topLinePunct w:val="0"/>
              <w:autoSpaceDE/>
              <w:autoSpaceDN/>
              <w:bidi w:val="0"/>
              <w:adjustRightInd/>
              <w:snapToGrid/>
              <w:spacing w:after="0" w:line="460" w:lineRule="exact"/>
              <w:ind w:leftChars="0" w:firstLine="480" w:firstLineChars="200"/>
              <w:jc w:val="both"/>
              <w:textAlignment w:val="auto"/>
              <w:rPr>
                <w:rFonts w:hint="default" w:ascii="Times New Roman" w:hAnsi="Times New Roman" w:eastAsia="宋体" w:cs="Times New Roman"/>
                <w:color w:val="000000" w:themeColor="text1"/>
                <w:sz w:val="24"/>
                <w:szCs w:val="24"/>
                <w:highlight w:val="yellow"/>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次验收项目运行期间，DA001排放口的</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5.07</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5.29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、排放速率为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6.4</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6.9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kg/h，排放浓度能够满足</w:t>
            </w:r>
            <w:r>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t>《大气污染物综合排放标准》（GB16297-1996）</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非甲烷总烃</w:t>
            </w:r>
            <w:r>
              <w:rPr>
                <w:rFonts w:hint="default" w:ascii="Times New Roman" w:hAnsi="Times New Roman" w:eastAsia="宋体" w:cs="Times New Roman"/>
                <w:color w:val="000000" w:themeColor="text1"/>
                <w:sz w:val="24"/>
                <w:highlight w:val="none"/>
                <w14:textFill>
                  <w14:solidFill>
                    <w14:schemeClr w14:val="tx1"/>
                  </w14:solidFill>
                </w14:textFill>
              </w:rPr>
              <w:t>有组织浓度</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120</w:t>
            </w:r>
            <w:r>
              <w:rPr>
                <w:rFonts w:hint="default" w:ascii="Times New Roman" w:hAnsi="Times New Roman" w:eastAsia="宋体" w:cs="Times New Roman"/>
                <w:color w:val="000000" w:themeColor="text1"/>
                <w:sz w:val="24"/>
                <w:highlight w:val="none"/>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eastAsia" w:ascii="Times New Roman" w:hAnsi="Times New Roman" w:eastAsia="宋体" w:cs="Times New Roman"/>
                <w:color w:val="000000" w:themeColor="text1"/>
                <w:sz w:val="24"/>
                <w:highlight w:val="none"/>
                <w:vertAlign w:val="baseli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vertAlign w:val="baseline"/>
                <w:lang w:val="en-US" w:eastAsia="zh-CN"/>
                <w14:textFill>
                  <w14:solidFill>
                    <w14:schemeClr w14:val="tx1"/>
                  </w14:solidFill>
                </w14:textFill>
              </w:rPr>
              <w:t>DA002排放口颗粒物废气排放浓度为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3.1</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 xml:space="preserve"> 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满足新乡市生态环境局《关于进一步规范工业企业颗粒物排放限值的通知》要求（颗粒物10mg/m</w:t>
            </w:r>
            <w:r>
              <w:rPr>
                <w:rFonts w:hint="eastAsia"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14:paraId="109F0353">
            <w:pPr>
              <w:keepNext w:val="0"/>
              <w:keepLines w:val="0"/>
              <w:pageBreakBefore w:val="0"/>
              <w:widowControl w:val="0"/>
              <w:kinsoku/>
              <w:wordWrap w:val="0"/>
              <w:overflowPunct/>
              <w:topLinePunct w:val="0"/>
              <w:autoSpaceDE/>
              <w:autoSpaceDN/>
              <w:bidi w:val="0"/>
              <w:adjustRightInd/>
              <w:snapToGrid/>
              <w:spacing w:after="0" w:line="460" w:lineRule="exact"/>
              <w:ind w:firstLine="480" w:firstLineChars="200"/>
              <w:jc w:val="both"/>
              <w:textAlignment w:val="auto"/>
              <w:outlineLvl w:val="9"/>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本次验收项目运行期间，</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厂界无组织废气</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排放浓度为</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0.42</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0.99</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非甲烷总烃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排放浓度能够满足</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《关于全省开展工业企业挥发性有机物专项治理工作中排放建议值的通知》</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豫环攻坚办</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2017</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t>162号</w:t>
            </w: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无组织非甲烷总烃2.0</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的限值要求</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厂界无组织颗粒物废气排放浓度为208μg/m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～244μg/m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。颗粒物排放浓度满足新乡市生态环境局《关于进一步规范工业企业颗粒物排放限值的通知》要求（颗粒物0.5mg/m</w:t>
            </w:r>
            <w:r>
              <w:rPr>
                <w:rFonts w:hint="eastAsia"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vertAlign w:val="baseline"/>
                <w:lang w:val="en-US" w:eastAsia="zh-CN"/>
                <w14:textFill>
                  <w14:solidFill>
                    <w14:schemeClr w14:val="tx1"/>
                  </w14:solidFill>
                </w14:textFill>
              </w:rPr>
              <w:t>。</w:t>
            </w:r>
          </w:p>
          <w:p w14:paraId="0661ED70">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hint="eastAsia" w:ascii="Times New Roman" w:hAnsi="Times New Roman" w:eastAsia="宋体" w:cstheme="minorBidi"/>
                <w:bCs/>
                <w:color w:val="000000" w:themeColor="text1"/>
                <w:sz w:val="24"/>
                <w:szCs w:val="24"/>
                <w:highlight w:val="none"/>
                <w:u w:val="none"/>
                <w:vertAlign w:val="baseline"/>
                <w:lang w:val="en-US" w:eastAsia="zh-CN" w:bidi="ar-SA"/>
                <w14:textFill>
                  <w14:solidFill>
                    <w14:schemeClr w14:val="tx1"/>
                  </w14:solidFill>
                </w14:textFill>
              </w:rPr>
            </w:pPr>
            <w:r>
              <w:rPr>
                <w:rFonts w:hint="eastAsia" w:ascii="Times New Roman" w:hAnsi="Times New Roman" w:eastAsia="宋体" w:cstheme="minorBidi"/>
                <w:bCs/>
                <w:color w:val="000000" w:themeColor="text1"/>
                <w:sz w:val="24"/>
                <w:szCs w:val="24"/>
                <w:highlight w:val="none"/>
                <w:u w:val="none"/>
                <w:vertAlign w:val="baseline"/>
                <w:lang w:val="en-US" w:eastAsia="zh-CN" w:bidi="ar-SA"/>
                <w14:textFill>
                  <w14:solidFill>
                    <w14:schemeClr w14:val="tx1"/>
                  </w14:solidFill>
                </w14:textFill>
              </w:rPr>
              <w:t>④</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本次验收项目运行期间，</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废水污染物因子：COD 95</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104mg/L、氨氮 4.45</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4.7mg/L、悬浮物 34</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45mg/L、总磷 0.30</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0.42mg/L、总氮 7.94</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8.6mg/L，</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废水排放满足辉县市共城污水净化有限责任公司收水标准限值要求。</w:t>
            </w:r>
          </w:p>
          <w:p w14:paraId="0BA1252E">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hint="eastAsia" w:ascii="Times New Roman" w:hAnsi="Times New Roman" w:eastAsia="宋体"/>
                <w:bCs/>
                <w:color w:val="000000" w:themeColor="text1"/>
                <w:sz w:val="24"/>
                <w:szCs w:val="24"/>
                <w:highlight w:val="yellow"/>
                <w:lang w:eastAsia="zh-CN"/>
                <w14:textFill>
                  <w14:solidFill>
                    <w14:schemeClr w14:val="tx1"/>
                  </w14:solidFill>
                </w14:textFill>
              </w:rPr>
            </w:pP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⑤</w:t>
            </w:r>
            <w:r>
              <w:rPr>
                <w:rFonts w:ascii="Times New Roman" w:hAnsi="Times New Roman" w:eastAsia="宋体"/>
                <w:bCs/>
                <w:color w:val="000000" w:themeColor="text1"/>
                <w:sz w:val="24"/>
                <w:szCs w:val="24"/>
                <w:highlight w:val="none"/>
                <w14:textFill>
                  <w14:solidFill>
                    <w14:schemeClr w14:val="tx1"/>
                  </w14:solidFill>
                </w14:textFill>
              </w:rPr>
              <w:t>本项目厂界昼间噪声值为：</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52</w:t>
            </w:r>
            <w:r>
              <w:rPr>
                <w:rFonts w:ascii="Times New Roman" w:hAnsi="Times New Roman" w:eastAsia="宋体"/>
                <w:bCs/>
                <w:color w:val="000000" w:themeColor="text1"/>
                <w:sz w:val="24"/>
                <w:szCs w:val="24"/>
                <w:highlight w:val="none"/>
                <w14:textFill>
                  <w14:solidFill>
                    <w14:schemeClr w14:val="tx1"/>
                  </w14:solidFill>
                </w14:textFill>
              </w:rPr>
              <w:t>~</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54</w:t>
            </w:r>
            <w:r>
              <w:rPr>
                <w:rFonts w:ascii="Times New Roman" w:hAnsi="Times New Roman" w:eastAsia="宋体"/>
                <w:bCs/>
                <w:color w:val="000000" w:themeColor="text1"/>
                <w:sz w:val="24"/>
                <w:szCs w:val="24"/>
                <w:highlight w:val="none"/>
                <w14:textFill>
                  <w14:solidFill>
                    <w14:schemeClr w14:val="tx1"/>
                  </w14:solidFill>
                </w14:textFill>
              </w:rPr>
              <w:t>dB（A）</w:t>
            </w:r>
            <w:r>
              <w:rPr>
                <w:rFonts w:hint="eastAsia" w:ascii="Times New Roman" w:hAnsi="Times New Roman" w:eastAsia="宋体"/>
                <w:bCs/>
                <w:color w:val="000000" w:themeColor="text1"/>
                <w:sz w:val="24"/>
                <w:szCs w:val="24"/>
                <w:highlight w:val="none"/>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可以满足《工业企业厂界环境噪声排放标准》（GB12348-2008）</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3</w:t>
            </w:r>
            <w:r>
              <w:rPr>
                <w:rFonts w:hint="eastAsia" w:ascii="Times New Roman" w:hAnsi="Times New Roman" w:eastAsia="宋体"/>
                <w:bCs/>
                <w:color w:val="000000" w:themeColor="text1"/>
                <w:sz w:val="24"/>
                <w:szCs w:val="24"/>
                <w:highlight w:val="none"/>
                <w14:textFill>
                  <w14:solidFill>
                    <w14:schemeClr w14:val="tx1"/>
                  </w14:solidFill>
                </w14:textFill>
              </w:rPr>
              <w:t>类</w:t>
            </w:r>
            <w:r>
              <w:rPr>
                <w:rFonts w:ascii="Times New Roman" w:hAnsi="Times New Roman" w:eastAsia="宋体"/>
                <w:bCs/>
                <w:color w:val="000000" w:themeColor="text1"/>
                <w:sz w:val="24"/>
                <w:szCs w:val="24"/>
                <w:highlight w:val="none"/>
                <w14:textFill>
                  <w14:solidFill>
                    <w14:schemeClr w14:val="tx1"/>
                  </w14:solidFill>
                </w14:textFill>
              </w:rPr>
              <w:t>标准昼间6</w:t>
            </w:r>
            <w:r>
              <w:rPr>
                <w:rFonts w:hint="eastAsia" w:ascii="Times New Roman" w:hAnsi="Times New Roman" w:eastAsia="宋体"/>
                <w:bCs/>
                <w:color w:val="000000" w:themeColor="text1"/>
                <w:sz w:val="24"/>
                <w:szCs w:val="24"/>
                <w:highlight w:val="none"/>
                <w:lang w:val="en-US" w:eastAsia="zh-CN"/>
                <w14:textFill>
                  <w14:solidFill>
                    <w14:schemeClr w14:val="tx1"/>
                  </w14:solidFill>
                </w14:textFill>
              </w:rPr>
              <w:t>5</w:t>
            </w:r>
            <w:r>
              <w:rPr>
                <w:rFonts w:ascii="Times New Roman" w:hAnsi="Times New Roman" w:eastAsia="宋体"/>
                <w:bCs/>
                <w:color w:val="000000" w:themeColor="text1"/>
                <w:sz w:val="24"/>
                <w:szCs w:val="24"/>
                <w:highlight w:val="none"/>
                <w14:textFill>
                  <w14:solidFill>
                    <w14:schemeClr w14:val="tx1"/>
                  </w14:solidFill>
                </w14:textFill>
              </w:rPr>
              <w:t>dB（A）的限值要求</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p>
          <w:p w14:paraId="6728EF54">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⑥本次验收项目一般废物为：废边角料、废金属粉尘。</w:t>
            </w:r>
          </w:p>
          <w:p w14:paraId="2188668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一般固废暂存于厂内一座10m</w:t>
            </w:r>
            <w:r>
              <w:rPr>
                <w:rFonts w:hint="eastAsia" w:ascii="Times New Roman" w:hAnsi="Times New Roman" w:eastAsia="宋体" w:cs="Times New Roman"/>
                <w:b w:val="0"/>
                <w:bCs w:val="0"/>
                <w:color w:val="000000" w:themeColor="text1"/>
                <w:sz w:val="24"/>
                <w:szCs w:val="24"/>
                <w:highlight w:val="none"/>
                <w:vertAlign w:val="superscript"/>
                <w:lang w:val="en-US" w:eastAsia="zh-CN"/>
                <w14:textFill>
                  <w14:solidFill>
                    <w14:schemeClr w14:val="tx1"/>
                  </w14:solidFill>
                </w14:textFill>
              </w:rPr>
              <w:t>2</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的一般固废暂存间内定期外售，一般固废暂存间的建设满足《一般工业固体废物贮存和填埋污染控制标准》（GB18599-2020）中的相应防渗漏、防雨淋、防扬尘等环境保护要求。</w:t>
            </w:r>
          </w:p>
          <w:p w14:paraId="6BE14A4C">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本次验收项目危废废物为：废油、废活性炭。</w:t>
            </w:r>
          </w:p>
          <w:p w14:paraId="105205F2">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危废暂存间满足《危险废物贮存污染控制标准》（GB18597-2023）的要求。危险废物在危废暂存间采用专用密闭容器储存，危废暂存间采取防风、防晒、防雨淋、防扬散、防流失、防渗漏措施。</w:t>
            </w:r>
          </w:p>
          <w:p w14:paraId="711E9DA3">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bidi="ar-SA"/>
                <w14:textFill>
                  <w14:solidFill>
                    <w14:schemeClr w14:val="tx1"/>
                  </w14:solidFill>
                </w14:textFill>
              </w:rPr>
              <w:t>⑦本项目折算为满负荷情况下，全厂污染物实际排放量为非甲烷总烃0.0148t/a、油雾0.0008t/a、颗粒物、0.0067t/a、COD0.0026t/a、氨氮0.000128t/a、总磷0.0000256t/a，环评总量控制指标为COD0.0032t/a、氨氮0.0003t/a。本项目实际排放总量未超出环评批复总量，本项目污染物排放量能够满足总量指标。</w:t>
            </w:r>
          </w:p>
          <w:p w14:paraId="1B219BA9">
            <w:pPr>
              <w:keepNext w:val="0"/>
              <w:keepLines w:val="0"/>
              <w:pageBreakBefore w:val="0"/>
              <w:kinsoku/>
              <w:wordWrap/>
              <w:overflowPunct/>
              <w:topLinePunct w:val="0"/>
              <w:autoSpaceDE/>
              <w:autoSpaceDN/>
              <w:bidi w:val="0"/>
              <w:spacing w:after="0" w:line="460" w:lineRule="exact"/>
              <w:ind w:firstLine="480" w:firstLineChars="200"/>
              <w:jc w:val="both"/>
              <w:textAlignment w:val="baseline"/>
              <w:rPr>
                <w:rFonts w:ascii="Times New Roman" w:hAnsi="Times New Roman" w:eastAsia="宋体"/>
                <w:bCs/>
                <w:color w:val="000000" w:themeColor="text1"/>
                <w:sz w:val="24"/>
                <w:szCs w:val="24"/>
                <w:highlight w:val="none"/>
                <w14:textFill>
                  <w14:solidFill>
                    <w14:schemeClr w14:val="tx1"/>
                  </w14:solidFill>
                </w14:textFill>
              </w:rPr>
            </w:pPr>
            <w:bookmarkStart w:id="4" w:name="_Toc504492864"/>
            <w:bookmarkStart w:id="5" w:name="_Toc501703567"/>
            <w:r>
              <w:rPr>
                <w:rFonts w:ascii="Times New Roman" w:hAnsi="Times New Roman" w:eastAsia="宋体"/>
                <w:bCs/>
                <w:color w:val="000000" w:themeColor="text1"/>
                <w:sz w:val="24"/>
                <w:szCs w:val="24"/>
                <w:highlight w:val="none"/>
                <w14:textFill>
                  <w14:solidFill>
                    <w14:schemeClr w14:val="tx1"/>
                  </w14:solidFill>
                </w14:textFill>
              </w:rPr>
              <w:t>2、环境管理检查结论</w:t>
            </w:r>
            <w:bookmarkEnd w:id="4"/>
            <w:bookmarkEnd w:id="5"/>
          </w:p>
          <w:p w14:paraId="0702E9AA">
            <w:pPr>
              <w:keepNext w:val="0"/>
              <w:keepLines w:val="0"/>
              <w:pageBreakBefore w:val="0"/>
              <w:kinsoku/>
              <w:wordWrap/>
              <w:overflowPunct/>
              <w:topLinePunct w:val="0"/>
              <w:autoSpaceDE/>
              <w:autoSpaceDN/>
              <w:bidi w:val="0"/>
              <w:spacing w:line="460" w:lineRule="exact"/>
              <w:ind w:firstLine="480" w:firstLineChars="200"/>
              <w:jc w:val="both"/>
              <w:rPr>
                <w:rFonts w:hint="eastAsia" w:eastAsia="仿宋_GB2312"/>
                <w:color w:val="000000" w:themeColor="text1"/>
                <w:sz w:val="21"/>
                <w:szCs w:val="21"/>
                <w:highlight w:val="none"/>
                <w14:textFill>
                  <w14:solidFill>
                    <w14:schemeClr w14:val="tx1"/>
                  </w14:solidFill>
                </w14:textFill>
              </w:rPr>
            </w:pPr>
            <w:r>
              <w:rPr>
                <w:rFonts w:ascii="Times New Roman" w:hAnsi="Times New Roman" w:eastAsia="宋体"/>
                <w:bCs/>
                <w:color w:val="000000" w:themeColor="text1"/>
                <w:sz w:val="24"/>
                <w:szCs w:val="24"/>
                <w:highlight w:val="none"/>
                <w14:textFill>
                  <w14:solidFill>
                    <w14:schemeClr w14:val="tx1"/>
                  </w14:solidFill>
                </w14:textFill>
              </w:rPr>
              <w:t>项目执行了环保</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三同时</w:t>
            </w:r>
            <w:r>
              <w:rPr>
                <w:rFonts w:hint="eastAsia" w:ascii="Times New Roman" w:hAnsi="Times New Roman" w:eastAsia="宋体"/>
                <w:bCs/>
                <w:color w:val="000000" w:themeColor="text1"/>
                <w:sz w:val="24"/>
                <w:szCs w:val="24"/>
                <w:highlight w:val="none"/>
                <w:lang w:eastAsia="zh-CN"/>
                <w14:textFill>
                  <w14:solidFill>
                    <w14:schemeClr w14:val="tx1"/>
                  </w14:solidFill>
                </w14:textFill>
              </w:rPr>
              <w:t>”</w:t>
            </w:r>
            <w:r>
              <w:rPr>
                <w:rFonts w:ascii="Times New Roman" w:hAnsi="Times New Roman" w:eastAsia="宋体"/>
                <w:bCs/>
                <w:color w:val="000000" w:themeColor="text1"/>
                <w:sz w:val="24"/>
                <w:szCs w:val="24"/>
                <w:highlight w:val="none"/>
                <w14:textFill>
                  <w14:solidFill>
                    <w14:schemeClr w14:val="tx1"/>
                  </w14:solidFill>
                </w14:textFill>
              </w:rPr>
              <w:t>制度；按照有关规定建立了相关环境保护管理制度；由专人负责公司环境管理工作。</w:t>
            </w:r>
          </w:p>
          <w:p w14:paraId="65F60E6C">
            <w:pPr>
              <w:spacing w:before="62" w:beforeLines="20" w:line="360" w:lineRule="auto"/>
              <w:rPr>
                <w:rFonts w:hint="eastAsia" w:eastAsia="仿宋_GB2312"/>
                <w:color w:val="000000" w:themeColor="text1"/>
                <w:sz w:val="21"/>
                <w:szCs w:val="21"/>
                <w:highlight w:val="yellow"/>
                <w14:textFill>
                  <w14:solidFill>
                    <w14:schemeClr w14:val="tx1"/>
                  </w14:solidFill>
                </w14:textFill>
              </w:rPr>
            </w:pPr>
          </w:p>
          <w:p w14:paraId="3781CC1E">
            <w:pPr>
              <w:widowControl w:val="0"/>
              <w:spacing w:before="62" w:beforeLines="20" w:after="0" w:afterLines="0" w:line="360" w:lineRule="auto"/>
              <w:jc w:val="both"/>
              <w:rPr>
                <w:rFonts w:eastAsia="仿宋_GB2312"/>
                <w:color w:val="000000" w:themeColor="text1"/>
                <w:sz w:val="21"/>
                <w:szCs w:val="21"/>
                <w:highlight w:val="yellow"/>
                <w14:textFill>
                  <w14:solidFill>
                    <w14:schemeClr w14:val="tx1"/>
                  </w14:solidFill>
                </w14:textFill>
              </w:rPr>
            </w:pPr>
          </w:p>
        </w:tc>
      </w:tr>
    </w:tbl>
    <w:p w14:paraId="5DC7B5BA">
      <w:pPr>
        <w:pStyle w:val="17"/>
        <w:ind w:left="0" w:leftChars="0" w:firstLine="0" w:firstLineChars="0"/>
        <w:rPr>
          <w:highlight w:val="yellow"/>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A2B1E58">
      <w:pPr>
        <w:spacing w:after="0" w:line="280" w:lineRule="exact"/>
        <w:jc w:val="center"/>
        <w:rPr>
          <w:rFonts w:hint="eastAsia"/>
          <w:b/>
          <w:bCs/>
          <w:color w:val="000000"/>
          <w:sz w:val="21"/>
          <w:szCs w:val="21"/>
          <w:highlight w:val="none"/>
        </w:rPr>
      </w:pPr>
      <w:r>
        <w:rPr>
          <w:rFonts w:hint="eastAsia"/>
          <w:b/>
          <w:bCs/>
          <w:color w:val="000000"/>
          <w:sz w:val="21"/>
          <w:szCs w:val="21"/>
          <w:highlight w:val="none"/>
        </w:rPr>
        <w:t>建设项目工程竣工环境保护</w:t>
      </w:r>
      <w:r>
        <w:rPr>
          <w:b/>
          <w:bCs/>
          <w:color w:val="000000"/>
          <w:sz w:val="21"/>
          <w:szCs w:val="21"/>
          <w:highlight w:val="none"/>
        </w:rPr>
        <w:t>“</w:t>
      </w:r>
      <w:r>
        <w:rPr>
          <w:rFonts w:hint="eastAsia"/>
          <w:b/>
          <w:bCs/>
          <w:color w:val="000000"/>
          <w:sz w:val="21"/>
          <w:szCs w:val="21"/>
          <w:highlight w:val="none"/>
        </w:rPr>
        <w:t>三同时</w:t>
      </w:r>
      <w:r>
        <w:rPr>
          <w:b/>
          <w:bCs/>
          <w:color w:val="000000"/>
          <w:sz w:val="21"/>
          <w:szCs w:val="21"/>
          <w:highlight w:val="none"/>
        </w:rPr>
        <w:t>”</w:t>
      </w:r>
      <w:r>
        <w:rPr>
          <w:rFonts w:hint="eastAsia"/>
          <w:b/>
          <w:bCs/>
          <w:color w:val="000000"/>
          <w:sz w:val="21"/>
          <w:szCs w:val="21"/>
          <w:highlight w:val="none"/>
        </w:rPr>
        <w:t>验收登记表</w:t>
      </w:r>
    </w:p>
    <w:p w14:paraId="72D97797">
      <w:pPr>
        <w:keepNext w:val="0"/>
        <w:keepLines w:val="0"/>
        <w:pageBreakBefore w:val="0"/>
        <w:widowControl/>
        <w:kinsoku/>
        <w:wordWrap/>
        <w:overflowPunct/>
        <w:topLinePunct w:val="0"/>
        <w:autoSpaceDE/>
        <w:autoSpaceDN/>
        <w:bidi w:val="0"/>
        <w:adjustRightInd w:val="0"/>
        <w:snapToGrid w:val="0"/>
        <w:spacing w:after="0" w:line="240" w:lineRule="auto"/>
        <w:ind w:firstLine="360" w:firstLineChars="200"/>
        <w:textAlignment w:val="auto"/>
        <w:rPr>
          <w:rFonts w:hint="eastAsia" w:ascii="Times New Roman" w:hAnsi="Times New Roman" w:eastAsia="宋体"/>
          <w:bCs/>
          <w:color w:val="000000"/>
          <w:sz w:val="18"/>
          <w:szCs w:val="18"/>
          <w:highlight w:val="none"/>
        </w:rPr>
      </w:pPr>
      <w:r>
        <w:rPr>
          <w:rFonts w:hint="eastAsia" w:ascii="Times New Roman" w:hAnsi="Times New Roman" w:eastAsia="宋体"/>
          <w:bCs/>
          <w:color w:val="000000"/>
          <w:sz w:val="18"/>
          <w:szCs w:val="18"/>
          <w:highlight w:val="none"/>
        </w:rPr>
        <w:t>填表单位（盖章）：</w:t>
      </w:r>
      <w:r>
        <w:rPr>
          <w:rFonts w:hint="eastAsia" w:ascii="Times New Roman" w:hAnsi="Times New Roman" w:eastAsia="宋体"/>
          <w:bCs/>
          <w:color w:val="000000"/>
          <w:sz w:val="18"/>
          <w:szCs w:val="18"/>
          <w:highlight w:val="none"/>
          <w:lang w:eastAsia="zh-CN"/>
        </w:rPr>
        <w:t>辉县市大昌弹簧有限公司</w:t>
      </w:r>
      <w:r>
        <w:rPr>
          <w:rFonts w:hint="eastAsia" w:ascii="Times New Roman" w:hAnsi="Times New Roman" w:eastAsia="宋体"/>
          <w:bCs/>
          <w:color w:val="000000"/>
          <w:sz w:val="18"/>
          <w:szCs w:val="18"/>
          <w:highlight w:val="none"/>
        </w:rPr>
        <w:t xml:space="preserve">          </w:t>
      </w:r>
      <w:r>
        <w:rPr>
          <w:rFonts w:hint="eastAsia" w:ascii="Times New Roman" w:hAnsi="Times New Roman" w:eastAsia="宋体"/>
          <w:bCs/>
          <w:color w:val="000000"/>
          <w:sz w:val="18"/>
          <w:szCs w:val="18"/>
          <w:highlight w:val="none"/>
          <w:lang w:val="en-US" w:eastAsia="zh-CN"/>
        </w:rPr>
        <w:t xml:space="preserve">           </w:t>
      </w:r>
      <w:r>
        <w:rPr>
          <w:rFonts w:hint="eastAsia" w:ascii="Times New Roman" w:hAnsi="Times New Roman" w:eastAsia="宋体"/>
          <w:bCs/>
          <w:color w:val="000000"/>
          <w:sz w:val="18"/>
          <w:szCs w:val="18"/>
          <w:highlight w:val="none"/>
        </w:rPr>
        <w:t xml:space="preserve">          填表人（签字）：   </w:t>
      </w:r>
      <w:r>
        <w:rPr>
          <w:rFonts w:hint="eastAsia" w:ascii="Times New Roman" w:hAnsi="Times New Roman" w:eastAsia="宋体"/>
          <w:bCs/>
          <w:color w:val="000000"/>
          <w:sz w:val="18"/>
          <w:szCs w:val="18"/>
          <w:highlight w:val="none"/>
          <w:lang w:val="en-US" w:eastAsia="zh-CN"/>
        </w:rPr>
        <w:t xml:space="preserve">                          </w:t>
      </w:r>
      <w:r>
        <w:rPr>
          <w:rFonts w:hint="eastAsia" w:ascii="Times New Roman" w:hAnsi="Times New Roman" w:eastAsia="宋体"/>
          <w:bCs/>
          <w:color w:val="000000"/>
          <w:sz w:val="18"/>
          <w:szCs w:val="18"/>
          <w:highlight w:val="none"/>
        </w:rPr>
        <w:t xml:space="preserve">       项目经办人（签字）：</w:t>
      </w:r>
    </w:p>
    <w:tbl>
      <w:tblPr>
        <w:tblStyle w:val="18"/>
        <w:tblW w:w="148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601"/>
        <w:gridCol w:w="1843"/>
        <w:gridCol w:w="709"/>
        <w:gridCol w:w="141"/>
        <w:gridCol w:w="1134"/>
        <w:gridCol w:w="567"/>
        <w:gridCol w:w="567"/>
        <w:gridCol w:w="709"/>
        <w:gridCol w:w="550"/>
        <w:gridCol w:w="1009"/>
        <w:gridCol w:w="993"/>
        <w:gridCol w:w="850"/>
        <w:gridCol w:w="1276"/>
        <w:gridCol w:w="850"/>
        <w:gridCol w:w="851"/>
        <w:gridCol w:w="567"/>
        <w:gridCol w:w="375"/>
        <w:gridCol w:w="334"/>
        <w:gridCol w:w="283"/>
        <w:gridCol w:w="676"/>
      </w:tblGrid>
      <w:tr w14:paraId="10B212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restart"/>
            <w:tcBorders>
              <w:top w:val="single" w:color="auto" w:sz="8" w:space="0"/>
            </w:tcBorders>
            <w:noWrap w:val="0"/>
            <w:textDirection w:val="tbRlV"/>
            <w:vAlign w:val="center"/>
          </w:tcPr>
          <w:p w14:paraId="247ECACC">
            <w:pPr>
              <w:spacing w:after="0" w:line="280" w:lineRule="exact"/>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建设项目</w:t>
            </w:r>
          </w:p>
        </w:tc>
        <w:tc>
          <w:tcPr>
            <w:tcW w:w="1843" w:type="dxa"/>
            <w:tcBorders>
              <w:top w:val="single" w:color="auto" w:sz="8" w:space="0"/>
            </w:tcBorders>
            <w:noWrap w:val="0"/>
            <w:vAlign w:val="center"/>
          </w:tcPr>
          <w:p w14:paraId="109FE849">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项目名称</w:t>
            </w:r>
          </w:p>
        </w:tc>
        <w:tc>
          <w:tcPr>
            <w:tcW w:w="4377" w:type="dxa"/>
            <w:gridSpan w:val="7"/>
            <w:tcBorders>
              <w:top w:val="single" w:color="auto" w:sz="8" w:space="0"/>
            </w:tcBorders>
            <w:noWrap w:val="0"/>
            <w:vAlign w:val="center"/>
          </w:tcPr>
          <w:p w14:paraId="26B31468">
            <w:pPr>
              <w:spacing w:after="0"/>
              <w:jc w:val="center"/>
              <w:rPr>
                <w:rFonts w:hint="default" w:ascii="Times New Roman" w:hAnsi="Times New Roman" w:eastAsia="微软雅黑" w:cs="Times New Roman"/>
                <w:b/>
                <w:bCs w:val="0"/>
                <w:color w:val="000000"/>
                <w:kern w:val="2"/>
                <w:sz w:val="15"/>
                <w:szCs w:val="15"/>
                <w:highlight w:val="none"/>
                <w:lang w:val="en-US"/>
              </w:rPr>
            </w:pPr>
            <w:r>
              <w:rPr>
                <w:rFonts w:hint="eastAsia" w:ascii="Times New Roman" w:hAnsi="Times New Roman" w:cs="Times New Roman"/>
                <w:b/>
                <w:bCs w:val="0"/>
                <w:color w:val="000000"/>
                <w:kern w:val="2"/>
                <w:sz w:val="15"/>
                <w:szCs w:val="15"/>
                <w:highlight w:val="none"/>
                <w:lang w:val="en-US" w:eastAsia="zh-CN"/>
              </w:rPr>
              <w:t>辉县市大昌弹簧有限公司年产150吨弹簧项目</w:t>
            </w:r>
          </w:p>
        </w:tc>
        <w:tc>
          <w:tcPr>
            <w:tcW w:w="2002" w:type="dxa"/>
            <w:gridSpan w:val="2"/>
            <w:tcBorders>
              <w:top w:val="single" w:color="auto" w:sz="8" w:space="0"/>
            </w:tcBorders>
            <w:noWrap w:val="0"/>
            <w:vAlign w:val="center"/>
          </w:tcPr>
          <w:p w14:paraId="4E67225E">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项目代码</w:t>
            </w:r>
          </w:p>
        </w:tc>
        <w:tc>
          <w:tcPr>
            <w:tcW w:w="2126" w:type="dxa"/>
            <w:gridSpan w:val="2"/>
            <w:tcBorders>
              <w:top w:val="single" w:color="auto" w:sz="8" w:space="0"/>
            </w:tcBorders>
            <w:noWrap w:val="0"/>
            <w:tcMar>
              <w:top w:w="0" w:type="dxa"/>
              <w:left w:w="57" w:type="dxa"/>
              <w:bottom w:w="0" w:type="dxa"/>
              <w:right w:w="57" w:type="dxa"/>
            </w:tcMar>
            <w:vAlign w:val="center"/>
          </w:tcPr>
          <w:p w14:paraId="38CAD3A5">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豫新辉县工〔2014〕00155</w:t>
            </w:r>
          </w:p>
        </w:tc>
        <w:tc>
          <w:tcPr>
            <w:tcW w:w="1701" w:type="dxa"/>
            <w:gridSpan w:val="2"/>
            <w:tcBorders>
              <w:top w:val="single" w:color="auto" w:sz="8" w:space="0"/>
            </w:tcBorders>
            <w:noWrap w:val="0"/>
            <w:tcMar>
              <w:top w:w="0" w:type="dxa"/>
              <w:left w:w="57" w:type="dxa"/>
              <w:bottom w:w="0" w:type="dxa"/>
              <w:right w:w="57" w:type="dxa"/>
            </w:tcMar>
            <w:vAlign w:val="center"/>
          </w:tcPr>
          <w:p w14:paraId="01922ECE">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建设地点</w:t>
            </w:r>
          </w:p>
        </w:tc>
        <w:tc>
          <w:tcPr>
            <w:tcW w:w="2235" w:type="dxa"/>
            <w:gridSpan w:val="5"/>
            <w:tcBorders>
              <w:top w:val="single" w:color="auto" w:sz="8" w:space="0"/>
            </w:tcBorders>
            <w:noWrap w:val="0"/>
            <w:tcMar>
              <w:top w:w="0" w:type="dxa"/>
              <w:left w:w="57" w:type="dxa"/>
              <w:bottom w:w="0" w:type="dxa"/>
              <w:right w:w="57" w:type="dxa"/>
            </w:tcMar>
            <w:vAlign w:val="center"/>
          </w:tcPr>
          <w:p w14:paraId="1F6C3D43">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辉县市产业集聚区城西园区</w:t>
            </w:r>
          </w:p>
        </w:tc>
      </w:tr>
      <w:tr w14:paraId="1EA2D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751B75E1">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tcMar>
              <w:top w:w="0" w:type="dxa"/>
              <w:left w:w="57" w:type="dxa"/>
              <w:bottom w:w="0" w:type="dxa"/>
              <w:right w:w="57" w:type="dxa"/>
            </w:tcMar>
            <w:vAlign w:val="center"/>
          </w:tcPr>
          <w:p w14:paraId="02111659">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行业类别</w:t>
            </w:r>
          </w:p>
        </w:tc>
        <w:tc>
          <w:tcPr>
            <w:tcW w:w="4377" w:type="dxa"/>
            <w:gridSpan w:val="7"/>
            <w:noWrap w:val="0"/>
            <w:tcMar>
              <w:top w:w="0" w:type="dxa"/>
              <w:left w:w="57" w:type="dxa"/>
              <w:bottom w:w="0" w:type="dxa"/>
              <w:right w:w="57" w:type="dxa"/>
            </w:tcMar>
            <w:vAlign w:val="center"/>
          </w:tcPr>
          <w:p w14:paraId="03726CCA">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default" w:ascii="Times New Roman" w:hAnsi="Times New Roman" w:eastAsia="微软雅黑" w:cs="Times New Roman"/>
                <w:b/>
                <w:bCs w:val="0"/>
                <w:color w:val="000000"/>
                <w:kern w:val="2"/>
                <w:sz w:val="15"/>
                <w:szCs w:val="15"/>
                <w:highlight w:val="none"/>
                <w:lang w:val="en-US" w:eastAsia="zh-CN"/>
              </w:rPr>
              <w:t>C3483弹簧制造</w:t>
            </w:r>
          </w:p>
        </w:tc>
        <w:tc>
          <w:tcPr>
            <w:tcW w:w="2002" w:type="dxa"/>
            <w:gridSpan w:val="2"/>
            <w:noWrap w:val="0"/>
            <w:tcMar>
              <w:top w:w="0" w:type="dxa"/>
              <w:left w:w="57" w:type="dxa"/>
              <w:bottom w:w="0" w:type="dxa"/>
              <w:right w:w="57" w:type="dxa"/>
            </w:tcMar>
            <w:vAlign w:val="center"/>
          </w:tcPr>
          <w:p w14:paraId="52B820A1">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建设性质</w:t>
            </w:r>
          </w:p>
        </w:tc>
        <w:tc>
          <w:tcPr>
            <w:tcW w:w="3827" w:type="dxa"/>
            <w:gridSpan w:val="4"/>
            <w:noWrap w:val="0"/>
            <w:tcMar>
              <w:top w:w="0" w:type="dxa"/>
              <w:left w:w="57" w:type="dxa"/>
              <w:bottom w:w="0" w:type="dxa"/>
              <w:right w:w="57" w:type="dxa"/>
            </w:tcMar>
            <w:vAlign w:val="center"/>
          </w:tcPr>
          <w:p w14:paraId="203047CC">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sym w:font="Wingdings 2" w:char="0052"/>
            </w:r>
            <w:r>
              <w:rPr>
                <w:rFonts w:hint="default" w:ascii="Times New Roman" w:hAnsi="Times New Roman" w:eastAsia="微软雅黑" w:cs="Times New Roman"/>
                <w:b/>
                <w:bCs w:val="0"/>
                <w:color w:val="000000"/>
                <w:kern w:val="2"/>
                <w:sz w:val="15"/>
                <w:szCs w:val="15"/>
                <w:highlight w:val="none"/>
              </w:rPr>
              <w:t>新建</w:t>
            </w:r>
            <w:r>
              <w:rPr>
                <w:rFonts w:hint="default" w:ascii="Times New Roman" w:hAnsi="Times New Roman" w:eastAsia="微软雅黑" w:cs="Times New Roman"/>
                <w:b/>
                <w:bCs w:val="0"/>
                <w:color w:val="000000"/>
                <w:kern w:val="2"/>
                <w:sz w:val="15"/>
                <w:szCs w:val="15"/>
                <w:highlight w:val="none"/>
                <w:lang w:val="en-US" w:eastAsia="zh-CN"/>
              </w:rPr>
              <w:t xml:space="preserve">  </w:t>
            </w:r>
            <w:r>
              <w:rPr>
                <w:rFonts w:hint="default" w:ascii="Times New Roman" w:hAnsi="Times New Roman" w:eastAsia="微软雅黑" w:cs="Times New Roman"/>
                <w:b/>
                <w:bCs w:val="0"/>
                <w:color w:val="000000"/>
                <w:kern w:val="2"/>
                <w:sz w:val="15"/>
                <w:szCs w:val="15"/>
                <w:highlight w:val="none"/>
              </w:rPr>
              <w:sym w:font="Wingdings 2" w:char="00A3"/>
            </w:r>
            <w:r>
              <w:rPr>
                <w:rFonts w:hint="default" w:ascii="Times New Roman" w:hAnsi="Times New Roman" w:eastAsia="微软雅黑" w:cs="Times New Roman"/>
                <w:b/>
                <w:bCs w:val="0"/>
                <w:color w:val="000000"/>
                <w:kern w:val="2"/>
                <w:sz w:val="15"/>
                <w:szCs w:val="15"/>
                <w:highlight w:val="none"/>
              </w:rPr>
              <w:t>改扩建</w:t>
            </w:r>
            <w:r>
              <w:rPr>
                <w:rFonts w:hint="default" w:ascii="Times New Roman" w:hAnsi="Times New Roman" w:eastAsia="微软雅黑" w:cs="Times New Roman"/>
                <w:b/>
                <w:bCs w:val="0"/>
                <w:color w:val="000000"/>
                <w:kern w:val="2"/>
                <w:sz w:val="15"/>
                <w:szCs w:val="15"/>
                <w:highlight w:val="none"/>
                <w:lang w:val="en-US" w:eastAsia="zh-CN"/>
              </w:rPr>
              <w:t xml:space="preserve"> </w:t>
            </w:r>
            <w:r>
              <w:rPr>
                <w:rFonts w:hint="default" w:ascii="Times New Roman" w:hAnsi="Times New Roman" w:eastAsia="微软雅黑" w:cs="Times New Roman"/>
                <w:b/>
                <w:bCs w:val="0"/>
                <w:color w:val="000000"/>
                <w:kern w:val="2"/>
                <w:sz w:val="15"/>
                <w:szCs w:val="15"/>
                <w:highlight w:val="none"/>
              </w:rPr>
              <w:t xml:space="preserve"> </w:t>
            </w:r>
            <w:r>
              <w:rPr>
                <w:rFonts w:hint="default" w:ascii="Times New Roman" w:hAnsi="Times New Roman" w:eastAsia="微软雅黑" w:cs="Times New Roman"/>
                <w:b/>
                <w:bCs w:val="0"/>
                <w:color w:val="000000"/>
                <w:kern w:val="2"/>
                <w:sz w:val="15"/>
                <w:szCs w:val="15"/>
                <w:highlight w:val="none"/>
              </w:rPr>
              <w:sym w:font="Wingdings 2" w:char="00A3"/>
            </w:r>
            <w:r>
              <w:rPr>
                <w:rFonts w:hint="default" w:ascii="Times New Roman" w:hAnsi="Times New Roman" w:eastAsia="微软雅黑" w:cs="Times New Roman"/>
                <w:b/>
                <w:bCs w:val="0"/>
                <w:color w:val="000000"/>
                <w:kern w:val="2"/>
                <w:sz w:val="15"/>
                <w:szCs w:val="15"/>
                <w:highlight w:val="none"/>
              </w:rPr>
              <w:t>技术改造</w:t>
            </w:r>
          </w:p>
        </w:tc>
        <w:tc>
          <w:tcPr>
            <w:tcW w:w="942" w:type="dxa"/>
            <w:gridSpan w:val="2"/>
            <w:noWrap w:val="0"/>
            <w:tcMar>
              <w:top w:w="0" w:type="dxa"/>
              <w:left w:w="57" w:type="dxa"/>
              <w:bottom w:w="0" w:type="dxa"/>
              <w:right w:w="57" w:type="dxa"/>
            </w:tcMar>
            <w:vAlign w:val="center"/>
          </w:tcPr>
          <w:p w14:paraId="529C6A9F">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项目厂区中心经度/纬度</w:t>
            </w:r>
          </w:p>
        </w:tc>
        <w:tc>
          <w:tcPr>
            <w:tcW w:w="1293" w:type="dxa"/>
            <w:gridSpan w:val="3"/>
            <w:noWrap w:val="0"/>
            <w:tcMar>
              <w:top w:w="0" w:type="dxa"/>
              <w:left w:w="57" w:type="dxa"/>
              <w:bottom w:w="0" w:type="dxa"/>
              <w:right w:w="57" w:type="dxa"/>
            </w:tcMar>
            <w:vAlign w:val="center"/>
          </w:tcPr>
          <w:p w14:paraId="07F2BE2E">
            <w:pPr>
              <w:spacing w:after="0"/>
              <w:ind w:firstLine="75" w:firstLineChars="50"/>
              <w:rPr>
                <w:rFonts w:hint="eastAsia" w:ascii="Times New Roman" w:hAnsi="Times New Roman" w:eastAsia="微软雅黑" w:cs="Times New Roman"/>
                <w:b/>
                <w:bCs w:val="0"/>
                <w:color w:val="000000"/>
                <w:kern w:val="2"/>
                <w:sz w:val="15"/>
                <w:szCs w:val="15"/>
                <w:highlight w:val="none"/>
                <w:lang w:eastAsia="zh-CN"/>
              </w:rPr>
            </w:pPr>
            <w:r>
              <w:rPr>
                <w:rFonts w:hint="default" w:ascii="Times New Roman" w:hAnsi="Times New Roman" w:eastAsia="微软雅黑" w:cs="Times New Roman"/>
                <w:b/>
                <w:bCs w:val="0"/>
                <w:color w:val="000000"/>
                <w:kern w:val="2"/>
                <w:sz w:val="15"/>
                <w:szCs w:val="15"/>
                <w:highlight w:val="none"/>
              </w:rPr>
              <w:t>E</w:t>
            </w:r>
            <w:r>
              <w:rPr>
                <w:rFonts w:hint="default" w:ascii="Times New Roman" w:hAnsi="Times New Roman" w:eastAsia="微软雅黑" w:cs="Times New Roman"/>
                <w:b/>
                <w:bCs w:val="0"/>
                <w:color w:val="000000"/>
                <w:kern w:val="2"/>
                <w:sz w:val="15"/>
                <w:szCs w:val="15"/>
                <w:highlight w:val="none"/>
                <w:lang w:val="en-US" w:eastAsia="zh-CN"/>
              </w:rPr>
              <w:t xml:space="preserve"> </w:t>
            </w:r>
            <w:r>
              <w:rPr>
                <w:rFonts w:hint="eastAsia" w:ascii="Times New Roman" w:hAnsi="Times New Roman" w:eastAsia="微软雅黑" w:cs="Times New Roman"/>
                <w:b/>
                <w:bCs w:val="0"/>
                <w:color w:val="000000"/>
                <w:kern w:val="2"/>
                <w:sz w:val="15"/>
                <w:szCs w:val="15"/>
                <w:highlight w:val="none"/>
              </w:rPr>
              <w:t>11</w:t>
            </w:r>
            <w:r>
              <w:rPr>
                <w:rFonts w:hint="eastAsia" w:ascii="Times New Roman" w:hAnsi="Times New Roman" w:cs="Times New Roman"/>
                <w:b/>
                <w:bCs w:val="0"/>
                <w:color w:val="000000"/>
                <w:kern w:val="2"/>
                <w:sz w:val="15"/>
                <w:szCs w:val="15"/>
                <w:highlight w:val="none"/>
                <w:lang w:val="en-US" w:eastAsia="zh-CN"/>
              </w:rPr>
              <w:t>3</w:t>
            </w:r>
            <w:r>
              <w:rPr>
                <w:rFonts w:hint="eastAsia" w:ascii="Times New Roman" w:hAnsi="Times New Roman" w:eastAsia="微软雅黑" w:cs="Times New Roman"/>
                <w:b/>
                <w:bCs w:val="0"/>
                <w:color w:val="000000"/>
                <w:kern w:val="2"/>
                <w:sz w:val="15"/>
                <w:szCs w:val="15"/>
                <w:highlight w:val="none"/>
                <w:lang w:val="en-US" w:eastAsia="zh-CN"/>
              </w:rPr>
              <w:t>°</w:t>
            </w:r>
            <w:r>
              <w:rPr>
                <w:rFonts w:hint="eastAsia" w:ascii="Times New Roman" w:hAnsi="Times New Roman" w:cs="Times New Roman"/>
                <w:b/>
                <w:bCs w:val="0"/>
                <w:color w:val="000000"/>
                <w:kern w:val="2"/>
                <w:sz w:val="15"/>
                <w:szCs w:val="15"/>
                <w:highlight w:val="none"/>
                <w:lang w:val="en-US" w:eastAsia="zh-CN"/>
              </w:rPr>
              <w:t>45</w:t>
            </w:r>
            <w:r>
              <w:rPr>
                <w:rFonts w:hint="eastAsia" w:ascii="Times New Roman" w:hAnsi="Times New Roman" w:eastAsia="微软雅黑" w:cs="Times New Roman"/>
                <w:b/>
                <w:bCs w:val="0"/>
                <w:color w:val="000000"/>
                <w:kern w:val="2"/>
                <w:sz w:val="15"/>
                <w:szCs w:val="15"/>
                <w:highlight w:val="none"/>
                <w:lang w:val="en-US" w:eastAsia="zh-CN"/>
              </w:rPr>
              <w:t>′</w:t>
            </w:r>
            <w:r>
              <w:rPr>
                <w:rFonts w:hint="eastAsia" w:ascii="Times New Roman" w:hAnsi="Times New Roman" w:cs="Times New Roman"/>
                <w:b/>
                <w:bCs w:val="0"/>
                <w:color w:val="000000"/>
                <w:kern w:val="2"/>
                <w:sz w:val="15"/>
                <w:szCs w:val="15"/>
                <w:highlight w:val="none"/>
                <w:lang w:val="en-US" w:eastAsia="zh-CN"/>
              </w:rPr>
              <w:t>52.495</w:t>
            </w:r>
            <w:r>
              <w:rPr>
                <w:rFonts w:hint="eastAsia" w:ascii="Times New Roman" w:hAnsi="Times New Roman" w:eastAsia="微软雅黑" w:cs="Times New Roman"/>
                <w:b/>
                <w:bCs w:val="0"/>
                <w:color w:val="000000"/>
                <w:kern w:val="2"/>
                <w:sz w:val="15"/>
                <w:szCs w:val="15"/>
                <w:highlight w:val="none"/>
                <w:lang w:val="en-US" w:eastAsia="zh-CN"/>
              </w:rPr>
              <w:t>″</w:t>
            </w:r>
          </w:p>
          <w:p w14:paraId="4F8CE574">
            <w:pPr>
              <w:spacing w:after="0"/>
              <w:ind w:firstLine="75" w:firstLineChars="50"/>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 xml:space="preserve">N </w:t>
            </w:r>
            <w:r>
              <w:rPr>
                <w:rFonts w:hint="eastAsia" w:ascii="Times New Roman" w:hAnsi="Times New Roman" w:eastAsia="微软雅黑" w:cs="Times New Roman"/>
                <w:b/>
                <w:bCs w:val="0"/>
                <w:color w:val="000000"/>
                <w:kern w:val="2"/>
                <w:sz w:val="15"/>
                <w:szCs w:val="15"/>
                <w:highlight w:val="none"/>
              </w:rPr>
              <w:t>35</w:t>
            </w:r>
            <w:r>
              <w:rPr>
                <w:rFonts w:hint="eastAsia" w:ascii="Times New Roman" w:hAnsi="Times New Roman" w:eastAsia="微软雅黑" w:cs="Times New Roman"/>
                <w:b/>
                <w:bCs w:val="0"/>
                <w:color w:val="000000"/>
                <w:kern w:val="2"/>
                <w:sz w:val="15"/>
                <w:szCs w:val="15"/>
                <w:highlight w:val="none"/>
                <w:lang w:val="en-US" w:eastAsia="zh-CN"/>
              </w:rPr>
              <w:t>°</w:t>
            </w:r>
            <w:r>
              <w:rPr>
                <w:rFonts w:hint="eastAsia" w:ascii="Times New Roman" w:hAnsi="Times New Roman" w:cs="Times New Roman"/>
                <w:b/>
                <w:bCs w:val="0"/>
                <w:color w:val="000000"/>
                <w:kern w:val="2"/>
                <w:sz w:val="15"/>
                <w:szCs w:val="15"/>
                <w:highlight w:val="none"/>
                <w:lang w:val="en-US" w:eastAsia="zh-CN"/>
              </w:rPr>
              <w:t>29</w:t>
            </w:r>
            <w:r>
              <w:rPr>
                <w:rFonts w:hint="eastAsia" w:ascii="Times New Roman" w:hAnsi="Times New Roman" w:eastAsia="微软雅黑" w:cs="Times New Roman"/>
                <w:b/>
                <w:bCs w:val="0"/>
                <w:color w:val="000000"/>
                <w:kern w:val="2"/>
                <w:sz w:val="15"/>
                <w:szCs w:val="15"/>
                <w:highlight w:val="none"/>
                <w:lang w:val="en-US" w:eastAsia="zh-CN"/>
              </w:rPr>
              <w:t>′</w:t>
            </w:r>
            <w:r>
              <w:rPr>
                <w:rFonts w:hint="eastAsia" w:ascii="Times New Roman" w:hAnsi="Times New Roman" w:cs="Times New Roman"/>
                <w:b/>
                <w:bCs w:val="0"/>
                <w:color w:val="000000"/>
                <w:kern w:val="2"/>
                <w:sz w:val="15"/>
                <w:szCs w:val="15"/>
                <w:highlight w:val="none"/>
                <w:lang w:val="en-US" w:eastAsia="zh-CN"/>
              </w:rPr>
              <w:t>2.121</w:t>
            </w:r>
            <w:r>
              <w:rPr>
                <w:rFonts w:hint="eastAsia" w:ascii="Times New Roman" w:hAnsi="Times New Roman" w:eastAsia="微软雅黑" w:cs="Times New Roman"/>
                <w:b/>
                <w:bCs w:val="0"/>
                <w:color w:val="000000"/>
                <w:kern w:val="2"/>
                <w:sz w:val="15"/>
                <w:szCs w:val="15"/>
                <w:highlight w:val="none"/>
                <w:lang w:val="en-US" w:eastAsia="zh-CN"/>
              </w:rPr>
              <w:t>″</w:t>
            </w:r>
          </w:p>
        </w:tc>
      </w:tr>
      <w:tr w14:paraId="4E8D0E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37168F9A">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vAlign w:val="center"/>
          </w:tcPr>
          <w:p w14:paraId="3A4F04E5">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设计生产能力</w:t>
            </w:r>
          </w:p>
        </w:tc>
        <w:tc>
          <w:tcPr>
            <w:tcW w:w="4377" w:type="dxa"/>
            <w:gridSpan w:val="7"/>
            <w:noWrap w:val="0"/>
            <w:vAlign w:val="center"/>
          </w:tcPr>
          <w:p w14:paraId="55852C1D">
            <w:pPr>
              <w:spacing w:after="0"/>
              <w:jc w:val="center"/>
              <w:rPr>
                <w:rFonts w:hint="default" w:ascii="Times New Roman" w:hAnsi="Times New Roman" w:eastAsia="微软雅黑" w:cs="Times New Roman"/>
                <w:b/>
                <w:bCs/>
                <w:color w:val="000000"/>
                <w:kern w:val="2"/>
                <w:sz w:val="15"/>
                <w:szCs w:val="15"/>
                <w:highlight w:val="none"/>
                <w:lang w:val="en-US"/>
              </w:rPr>
            </w:pPr>
            <w:r>
              <w:rPr>
                <w:rFonts w:hint="eastAsia" w:ascii="Times New Roman" w:hAnsi="Times New Roman" w:cs="Times New Roman"/>
                <w:b/>
                <w:bCs/>
                <w:color w:val="000000"/>
                <w:sz w:val="15"/>
                <w:szCs w:val="15"/>
                <w:highlight w:val="none"/>
                <w:lang w:val="en-US" w:eastAsia="zh-CN"/>
              </w:rPr>
              <w:t>弹簧150吨/a</w:t>
            </w:r>
          </w:p>
        </w:tc>
        <w:tc>
          <w:tcPr>
            <w:tcW w:w="2002" w:type="dxa"/>
            <w:gridSpan w:val="2"/>
            <w:noWrap w:val="0"/>
            <w:vAlign w:val="center"/>
          </w:tcPr>
          <w:p w14:paraId="4E853877">
            <w:pPr>
              <w:spacing w:after="0"/>
              <w:jc w:val="center"/>
              <w:rPr>
                <w:rFonts w:hint="default" w:ascii="Times New Roman" w:hAnsi="Times New Roman" w:eastAsia="微软雅黑" w:cs="Times New Roman"/>
                <w:b/>
                <w:bCs/>
                <w:color w:val="000000"/>
                <w:kern w:val="2"/>
                <w:sz w:val="15"/>
                <w:szCs w:val="15"/>
                <w:highlight w:val="none"/>
              </w:rPr>
            </w:pPr>
            <w:r>
              <w:rPr>
                <w:rFonts w:hint="default" w:ascii="Times New Roman" w:hAnsi="Times New Roman" w:eastAsia="微软雅黑" w:cs="Times New Roman"/>
                <w:b/>
                <w:bCs/>
                <w:color w:val="000000"/>
                <w:kern w:val="2"/>
                <w:sz w:val="15"/>
                <w:szCs w:val="15"/>
                <w:highlight w:val="none"/>
              </w:rPr>
              <w:t>实际生产能力</w:t>
            </w:r>
          </w:p>
        </w:tc>
        <w:tc>
          <w:tcPr>
            <w:tcW w:w="2126" w:type="dxa"/>
            <w:gridSpan w:val="2"/>
            <w:noWrap w:val="0"/>
            <w:tcMar>
              <w:top w:w="0" w:type="dxa"/>
              <w:left w:w="57" w:type="dxa"/>
              <w:bottom w:w="0" w:type="dxa"/>
              <w:right w:w="57" w:type="dxa"/>
            </w:tcMar>
            <w:vAlign w:val="center"/>
          </w:tcPr>
          <w:p w14:paraId="6A1CBD2C">
            <w:pPr>
              <w:spacing w:after="0"/>
              <w:jc w:val="center"/>
              <w:rPr>
                <w:rFonts w:hint="default" w:ascii="Times New Roman" w:hAnsi="Times New Roman" w:eastAsia="微软雅黑" w:cs="Times New Roman"/>
                <w:b/>
                <w:bCs/>
                <w:color w:val="000000"/>
                <w:kern w:val="2"/>
                <w:sz w:val="15"/>
                <w:szCs w:val="15"/>
                <w:highlight w:val="none"/>
                <w:lang w:val="en-US"/>
              </w:rPr>
            </w:pPr>
            <w:r>
              <w:rPr>
                <w:rFonts w:hint="eastAsia" w:ascii="Times New Roman" w:hAnsi="Times New Roman" w:cs="Times New Roman"/>
                <w:b/>
                <w:bCs/>
                <w:color w:val="000000"/>
                <w:sz w:val="15"/>
                <w:szCs w:val="15"/>
                <w:highlight w:val="none"/>
                <w:lang w:val="en-US" w:eastAsia="zh-CN"/>
              </w:rPr>
              <w:t>弹簧150吨/a</w:t>
            </w:r>
          </w:p>
        </w:tc>
        <w:tc>
          <w:tcPr>
            <w:tcW w:w="1701" w:type="dxa"/>
            <w:gridSpan w:val="2"/>
            <w:noWrap w:val="0"/>
            <w:tcMar>
              <w:top w:w="0" w:type="dxa"/>
              <w:left w:w="57" w:type="dxa"/>
              <w:bottom w:w="0" w:type="dxa"/>
              <w:right w:w="57" w:type="dxa"/>
            </w:tcMar>
            <w:vAlign w:val="center"/>
          </w:tcPr>
          <w:p w14:paraId="4AEF84F7">
            <w:pPr>
              <w:spacing w:after="0"/>
              <w:jc w:val="center"/>
              <w:rPr>
                <w:rFonts w:hint="default" w:ascii="Times New Roman" w:hAnsi="Times New Roman" w:eastAsia="微软雅黑" w:cs="Times New Roman"/>
                <w:b/>
                <w:bCs/>
                <w:color w:val="000000"/>
                <w:kern w:val="2"/>
                <w:sz w:val="15"/>
                <w:szCs w:val="15"/>
                <w:highlight w:val="none"/>
              </w:rPr>
            </w:pPr>
            <w:r>
              <w:rPr>
                <w:rFonts w:hint="default" w:ascii="Times New Roman" w:hAnsi="Times New Roman" w:eastAsia="微软雅黑" w:cs="Times New Roman"/>
                <w:b/>
                <w:bCs/>
                <w:color w:val="000000"/>
                <w:kern w:val="2"/>
                <w:sz w:val="15"/>
                <w:szCs w:val="15"/>
                <w:highlight w:val="none"/>
              </w:rPr>
              <w:t>环评单位</w:t>
            </w:r>
          </w:p>
        </w:tc>
        <w:tc>
          <w:tcPr>
            <w:tcW w:w="2235" w:type="dxa"/>
            <w:gridSpan w:val="5"/>
            <w:noWrap w:val="0"/>
            <w:tcMar>
              <w:top w:w="0" w:type="dxa"/>
              <w:left w:w="57" w:type="dxa"/>
              <w:bottom w:w="0" w:type="dxa"/>
              <w:right w:w="57" w:type="dxa"/>
            </w:tcMar>
            <w:vAlign w:val="center"/>
          </w:tcPr>
          <w:p w14:paraId="0449ADED">
            <w:pPr>
              <w:spacing w:after="0"/>
              <w:jc w:val="center"/>
              <w:rPr>
                <w:rFonts w:hint="default" w:ascii="Times New Roman" w:hAnsi="Times New Roman" w:eastAsia="微软雅黑" w:cs="Times New Roman"/>
                <w:b/>
                <w:bCs/>
                <w:color w:val="000000"/>
                <w:kern w:val="2"/>
                <w:sz w:val="15"/>
                <w:szCs w:val="15"/>
                <w:highlight w:val="none"/>
                <w:lang w:val="en-US"/>
              </w:rPr>
            </w:pPr>
            <w:r>
              <w:rPr>
                <w:rFonts w:hint="eastAsia" w:ascii="Times New Roman" w:hAnsi="Times New Roman" w:cs="Times New Roman"/>
                <w:b/>
                <w:bCs/>
                <w:color w:val="000000"/>
                <w:sz w:val="15"/>
                <w:szCs w:val="15"/>
                <w:highlight w:val="none"/>
                <w:lang w:val="en-US" w:eastAsia="zh-CN"/>
              </w:rPr>
              <w:t>河南省正德环保科技有限公司</w:t>
            </w:r>
          </w:p>
        </w:tc>
      </w:tr>
      <w:tr w14:paraId="46E4A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2D2C561E">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vAlign w:val="center"/>
          </w:tcPr>
          <w:p w14:paraId="7C9845DD">
            <w:pPr>
              <w:spacing w:after="0"/>
              <w:jc w:val="center"/>
              <w:rPr>
                <w:rFonts w:hint="default" w:ascii="Times New Roman" w:hAnsi="Times New Roman" w:eastAsia="微软雅黑" w:cs="Times New Roman"/>
                <w:b/>
                <w:bCs/>
                <w:color w:val="000000"/>
                <w:sz w:val="15"/>
                <w:szCs w:val="15"/>
                <w:highlight w:val="none"/>
                <w:lang w:val="en-US" w:eastAsia="zh-CN"/>
              </w:rPr>
            </w:pPr>
            <w:r>
              <w:rPr>
                <w:rFonts w:hint="default" w:ascii="Times New Roman" w:hAnsi="Times New Roman" w:eastAsia="微软雅黑" w:cs="Times New Roman"/>
                <w:b/>
                <w:bCs/>
                <w:color w:val="000000"/>
                <w:sz w:val="15"/>
                <w:szCs w:val="15"/>
                <w:highlight w:val="none"/>
                <w:lang w:val="en-US" w:eastAsia="zh-CN"/>
              </w:rPr>
              <w:t>环评文件审批机关</w:t>
            </w:r>
          </w:p>
        </w:tc>
        <w:tc>
          <w:tcPr>
            <w:tcW w:w="4377" w:type="dxa"/>
            <w:gridSpan w:val="7"/>
            <w:noWrap w:val="0"/>
            <w:vAlign w:val="center"/>
          </w:tcPr>
          <w:p w14:paraId="201BF4C8">
            <w:pPr>
              <w:spacing w:after="0"/>
              <w:jc w:val="center"/>
              <w:rPr>
                <w:rFonts w:hint="default" w:ascii="Times New Roman" w:hAnsi="Times New Roman" w:eastAsia="微软雅黑" w:cs="Times New Roman"/>
                <w:b/>
                <w:bCs/>
                <w:color w:val="000000"/>
                <w:sz w:val="15"/>
                <w:szCs w:val="15"/>
                <w:highlight w:val="none"/>
                <w:lang w:val="en-US" w:eastAsia="zh-CN"/>
              </w:rPr>
            </w:pPr>
            <w:r>
              <w:rPr>
                <w:rFonts w:hint="eastAsia" w:ascii="Times New Roman" w:hAnsi="Times New Roman" w:cs="Times New Roman"/>
                <w:b/>
                <w:bCs/>
                <w:color w:val="000000"/>
                <w:sz w:val="15"/>
                <w:szCs w:val="15"/>
                <w:highlight w:val="none"/>
                <w:lang w:val="en-US" w:eastAsia="zh-CN"/>
              </w:rPr>
              <w:t>辉县市环境保护局</w:t>
            </w:r>
          </w:p>
        </w:tc>
        <w:tc>
          <w:tcPr>
            <w:tcW w:w="2002" w:type="dxa"/>
            <w:gridSpan w:val="2"/>
            <w:noWrap w:val="0"/>
            <w:vAlign w:val="center"/>
          </w:tcPr>
          <w:p w14:paraId="395145BB">
            <w:pPr>
              <w:spacing w:after="0"/>
              <w:jc w:val="center"/>
              <w:rPr>
                <w:rFonts w:hint="default" w:ascii="Times New Roman" w:hAnsi="Times New Roman" w:eastAsia="微软雅黑" w:cs="Times New Roman"/>
                <w:b/>
                <w:bCs/>
                <w:color w:val="000000"/>
                <w:sz w:val="15"/>
                <w:szCs w:val="15"/>
                <w:highlight w:val="none"/>
                <w:lang w:val="en-US" w:eastAsia="zh-CN"/>
              </w:rPr>
            </w:pPr>
            <w:r>
              <w:rPr>
                <w:rFonts w:hint="default" w:ascii="Times New Roman" w:hAnsi="Times New Roman" w:eastAsia="微软雅黑" w:cs="Times New Roman"/>
                <w:b/>
                <w:bCs/>
                <w:color w:val="000000"/>
                <w:sz w:val="15"/>
                <w:szCs w:val="15"/>
                <w:highlight w:val="none"/>
                <w:lang w:val="en-US" w:eastAsia="zh-CN"/>
              </w:rPr>
              <w:t>审批文号</w:t>
            </w:r>
          </w:p>
        </w:tc>
        <w:tc>
          <w:tcPr>
            <w:tcW w:w="2126" w:type="dxa"/>
            <w:gridSpan w:val="2"/>
            <w:noWrap w:val="0"/>
            <w:tcMar>
              <w:top w:w="0" w:type="dxa"/>
              <w:left w:w="57" w:type="dxa"/>
              <w:bottom w:w="0" w:type="dxa"/>
              <w:right w:w="57" w:type="dxa"/>
            </w:tcMar>
            <w:vAlign w:val="center"/>
          </w:tcPr>
          <w:p w14:paraId="25EBE7FB">
            <w:pPr>
              <w:spacing w:after="0"/>
              <w:jc w:val="center"/>
              <w:rPr>
                <w:rFonts w:hint="default" w:ascii="Times New Roman" w:hAnsi="Times New Roman" w:eastAsia="微软雅黑" w:cs="Times New Roman"/>
                <w:b/>
                <w:bCs/>
                <w:color w:val="000000"/>
                <w:sz w:val="15"/>
                <w:szCs w:val="15"/>
                <w:highlight w:val="none"/>
                <w:lang w:val="en-US" w:eastAsia="zh-CN"/>
              </w:rPr>
            </w:pPr>
            <w:r>
              <w:rPr>
                <w:rFonts w:hint="eastAsia" w:ascii="Times New Roman" w:hAnsi="Times New Roman" w:cs="Times New Roman"/>
                <w:b/>
                <w:bCs/>
                <w:color w:val="000000"/>
                <w:sz w:val="15"/>
                <w:szCs w:val="15"/>
                <w:highlight w:val="none"/>
                <w:lang w:val="en-US" w:eastAsia="zh-CN"/>
              </w:rPr>
              <w:t>辉环监〔2015〕14号</w:t>
            </w:r>
          </w:p>
        </w:tc>
        <w:tc>
          <w:tcPr>
            <w:tcW w:w="1701" w:type="dxa"/>
            <w:gridSpan w:val="2"/>
            <w:noWrap w:val="0"/>
            <w:tcMar>
              <w:top w:w="0" w:type="dxa"/>
              <w:left w:w="57" w:type="dxa"/>
              <w:bottom w:w="0" w:type="dxa"/>
              <w:right w:w="57" w:type="dxa"/>
            </w:tcMar>
            <w:vAlign w:val="center"/>
          </w:tcPr>
          <w:p w14:paraId="760ABCCB">
            <w:pPr>
              <w:spacing w:after="0"/>
              <w:jc w:val="center"/>
              <w:rPr>
                <w:rFonts w:hint="default" w:ascii="Times New Roman" w:hAnsi="Times New Roman" w:eastAsia="微软雅黑" w:cs="Times New Roman"/>
                <w:b/>
                <w:bCs/>
                <w:color w:val="000000"/>
                <w:sz w:val="15"/>
                <w:szCs w:val="15"/>
                <w:highlight w:val="none"/>
                <w:lang w:val="en-US" w:eastAsia="zh-CN"/>
              </w:rPr>
            </w:pPr>
            <w:r>
              <w:rPr>
                <w:rFonts w:hint="default" w:ascii="Times New Roman" w:hAnsi="Times New Roman" w:eastAsia="微软雅黑" w:cs="Times New Roman"/>
                <w:b/>
                <w:bCs/>
                <w:color w:val="000000"/>
                <w:sz w:val="15"/>
                <w:szCs w:val="15"/>
                <w:highlight w:val="none"/>
                <w:lang w:val="en-US" w:eastAsia="zh-CN"/>
              </w:rPr>
              <w:t>环评文件类型</w:t>
            </w:r>
          </w:p>
        </w:tc>
        <w:tc>
          <w:tcPr>
            <w:tcW w:w="2235" w:type="dxa"/>
            <w:gridSpan w:val="5"/>
            <w:noWrap w:val="0"/>
            <w:tcMar>
              <w:top w:w="0" w:type="dxa"/>
              <w:left w:w="57" w:type="dxa"/>
              <w:bottom w:w="0" w:type="dxa"/>
              <w:right w:w="57" w:type="dxa"/>
            </w:tcMar>
            <w:vAlign w:val="center"/>
          </w:tcPr>
          <w:p w14:paraId="0A1D0380">
            <w:pPr>
              <w:spacing w:after="0"/>
              <w:jc w:val="center"/>
              <w:rPr>
                <w:rFonts w:hint="default" w:ascii="Times New Roman" w:hAnsi="Times New Roman" w:eastAsia="微软雅黑" w:cs="Times New Roman"/>
                <w:b/>
                <w:bCs/>
                <w:color w:val="000000"/>
                <w:sz w:val="15"/>
                <w:szCs w:val="15"/>
                <w:highlight w:val="none"/>
                <w:lang w:val="en-US" w:eastAsia="zh-CN"/>
              </w:rPr>
            </w:pPr>
            <w:r>
              <w:rPr>
                <w:rFonts w:hint="default" w:ascii="Times New Roman" w:hAnsi="Times New Roman" w:eastAsia="微软雅黑" w:cs="Times New Roman"/>
                <w:b/>
                <w:bCs/>
                <w:color w:val="000000"/>
                <w:sz w:val="15"/>
                <w:szCs w:val="15"/>
                <w:highlight w:val="none"/>
                <w:lang w:val="en-US" w:eastAsia="zh-CN"/>
              </w:rPr>
              <w:t>报告表</w:t>
            </w:r>
          </w:p>
        </w:tc>
      </w:tr>
      <w:tr w14:paraId="32898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7F7D8829">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vAlign w:val="center"/>
          </w:tcPr>
          <w:p w14:paraId="08E751B5">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开工日期</w:t>
            </w:r>
          </w:p>
        </w:tc>
        <w:tc>
          <w:tcPr>
            <w:tcW w:w="4377" w:type="dxa"/>
            <w:gridSpan w:val="7"/>
            <w:noWrap w:val="0"/>
            <w:vAlign w:val="center"/>
          </w:tcPr>
          <w:p w14:paraId="4B0357BF">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2026.1</w:t>
            </w:r>
          </w:p>
        </w:tc>
        <w:tc>
          <w:tcPr>
            <w:tcW w:w="2002" w:type="dxa"/>
            <w:gridSpan w:val="2"/>
            <w:noWrap w:val="0"/>
            <w:vAlign w:val="center"/>
          </w:tcPr>
          <w:p w14:paraId="4CF6B7C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竣工日期</w:t>
            </w:r>
          </w:p>
        </w:tc>
        <w:tc>
          <w:tcPr>
            <w:tcW w:w="2126" w:type="dxa"/>
            <w:gridSpan w:val="2"/>
            <w:noWrap w:val="0"/>
            <w:tcMar>
              <w:top w:w="0" w:type="dxa"/>
              <w:left w:w="57" w:type="dxa"/>
              <w:bottom w:w="0" w:type="dxa"/>
              <w:right w:w="57" w:type="dxa"/>
            </w:tcMar>
            <w:vAlign w:val="center"/>
          </w:tcPr>
          <w:p w14:paraId="5F699C3C">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2025.7</w:t>
            </w:r>
          </w:p>
        </w:tc>
        <w:tc>
          <w:tcPr>
            <w:tcW w:w="1701" w:type="dxa"/>
            <w:gridSpan w:val="2"/>
            <w:noWrap w:val="0"/>
            <w:tcMar>
              <w:top w:w="0" w:type="dxa"/>
              <w:left w:w="57" w:type="dxa"/>
              <w:bottom w:w="0" w:type="dxa"/>
              <w:right w:w="57" w:type="dxa"/>
            </w:tcMar>
            <w:vAlign w:val="center"/>
          </w:tcPr>
          <w:p w14:paraId="55DA20A8">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排污许可证申领时间</w:t>
            </w:r>
          </w:p>
        </w:tc>
        <w:tc>
          <w:tcPr>
            <w:tcW w:w="2235" w:type="dxa"/>
            <w:gridSpan w:val="5"/>
            <w:noWrap w:val="0"/>
            <w:tcMar>
              <w:top w:w="0" w:type="dxa"/>
              <w:left w:w="57" w:type="dxa"/>
              <w:bottom w:w="0" w:type="dxa"/>
              <w:right w:w="57" w:type="dxa"/>
            </w:tcMar>
            <w:vAlign w:val="center"/>
          </w:tcPr>
          <w:p w14:paraId="4BC6F23F">
            <w:pPr>
              <w:spacing w:after="0"/>
              <w:jc w:val="center"/>
              <w:rPr>
                <w:rFonts w:hint="default" w:ascii="Times New Roman" w:hAnsi="Times New Roman"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2026.7.23</w:t>
            </w:r>
          </w:p>
        </w:tc>
      </w:tr>
      <w:tr w14:paraId="274FD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01EC02AE">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vAlign w:val="center"/>
          </w:tcPr>
          <w:p w14:paraId="3D2FF12A">
            <w:pPr>
              <w:spacing w:after="0"/>
              <w:jc w:val="center"/>
              <w:rPr>
                <w:rFonts w:hint="default" w:ascii="Times New Roman" w:hAnsi="Times New Roman" w:cs="Times New Roman"/>
                <w:b/>
                <w:bCs w:val="0"/>
                <w:color w:val="000000"/>
                <w:kern w:val="2"/>
                <w:sz w:val="15"/>
                <w:szCs w:val="15"/>
                <w:highlight w:val="none"/>
                <w:lang w:val="en-US" w:eastAsia="zh-CN"/>
              </w:rPr>
            </w:pPr>
            <w:r>
              <w:rPr>
                <w:rFonts w:hint="default" w:ascii="Times New Roman" w:hAnsi="Times New Roman" w:cs="Times New Roman"/>
                <w:b/>
                <w:bCs w:val="0"/>
                <w:color w:val="000000"/>
                <w:kern w:val="2"/>
                <w:sz w:val="15"/>
                <w:szCs w:val="15"/>
                <w:highlight w:val="none"/>
                <w:lang w:val="en-US" w:eastAsia="zh-CN"/>
              </w:rPr>
              <w:t>环保设施设计单位</w:t>
            </w:r>
          </w:p>
        </w:tc>
        <w:tc>
          <w:tcPr>
            <w:tcW w:w="4377" w:type="dxa"/>
            <w:gridSpan w:val="7"/>
            <w:noWrap w:val="0"/>
            <w:vAlign w:val="center"/>
          </w:tcPr>
          <w:p w14:paraId="1B04F357">
            <w:pPr>
              <w:spacing w:after="0"/>
              <w:jc w:val="center"/>
              <w:rPr>
                <w:rFonts w:hint="default" w:ascii="Times New Roman" w:hAnsi="Times New Roman"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辉县市大昌弹簧有限公司</w:t>
            </w:r>
          </w:p>
        </w:tc>
        <w:tc>
          <w:tcPr>
            <w:tcW w:w="2002" w:type="dxa"/>
            <w:gridSpan w:val="2"/>
            <w:noWrap w:val="0"/>
            <w:vAlign w:val="center"/>
          </w:tcPr>
          <w:p w14:paraId="1762EF09">
            <w:pPr>
              <w:spacing w:after="0"/>
              <w:jc w:val="center"/>
              <w:rPr>
                <w:rFonts w:hint="default" w:ascii="Times New Roman" w:hAnsi="Times New Roman" w:cs="Times New Roman"/>
                <w:b/>
                <w:bCs w:val="0"/>
                <w:color w:val="000000"/>
                <w:kern w:val="2"/>
                <w:sz w:val="15"/>
                <w:szCs w:val="15"/>
                <w:highlight w:val="none"/>
                <w:lang w:val="en-US" w:eastAsia="zh-CN"/>
              </w:rPr>
            </w:pPr>
            <w:r>
              <w:rPr>
                <w:rFonts w:hint="default" w:ascii="Times New Roman" w:hAnsi="Times New Roman" w:cs="Times New Roman"/>
                <w:b/>
                <w:bCs w:val="0"/>
                <w:color w:val="000000"/>
                <w:kern w:val="2"/>
                <w:sz w:val="15"/>
                <w:szCs w:val="15"/>
                <w:highlight w:val="none"/>
                <w:lang w:val="en-US" w:eastAsia="zh-CN"/>
              </w:rPr>
              <w:t>环保设施施工单位</w:t>
            </w:r>
          </w:p>
        </w:tc>
        <w:tc>
          <w:tcPr>
            <w:tcW w:w="2126" w:type="dxa"/>
            <w:gridSpan w:val="2"/>
            <w:noWrap w:val="0"/>
            <w:tcMar>
              <w:top w:w="0" w:type="dxa"/>
              <w:left w:w="57" w:type="dxa"/>
              <w:bottom w:w="0" w:type="dxa"/>
              <w:right w:w="57" w:type="dxa"/>
            </w:tcMar>
            <w:vAlign w:val="center"/>
          </w:tcPr>
          <w:p w14:paraId="30EA94E9">
            <w:pPr>
              <w:spacing w:after="0"/>
              <w:jc w:val="center"/>
              <w:rPr>
                <w:rFonts w:hint="default" w:ascii="Times New Roman" w:hAnsi="Times New Roman"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辉县市大昌弹簧有限公司</w:t>
            </w:r>
          </w:p>
        </w:tc>
        <w:tc>
          <w:tcPr>
            <w:tcW w:w="1701" w:type="dxa"/>
            <w:gridSpan w:val="2"/>
            <w:noWrap w:val="0"/>
            <w:tcMar>
              <w:top w:w="0" w:type="dxa"/>
              <w:left w:w="57" w:type="dxa"/>
              <w:bottom w:w="0" w:type="dxa"/>
              <w:right w:w="57" w:type="dxa"/>
            </w:tcMar>
            <w:vAlign w:val="center"/>
          </w:tcPr>
          <w:p w14:paraId="67F83C51">
            <w:pPr>
              <w:spacing w:after="0"/>
              <w:jc w:val="center"/>
              <w:rPr>
                <w:rFonts w:hint="default" w:ascii="Times New Roman" w:hAnsi="Times New Roman" w:cs="Times New Roman"/>
                <w:b/>
                <w:bCs w:val="0"/>
                <w:color w:val="000000"/>
                <w:kern w:val="2"/>
                <w:sz w:val="15"/>
                <w:szCs w:val="15"/>
                <w:highlight w:val="none"/>
                <w:lang w:val="en-US" w:eastAsia="zh-CN"/>
              </w:rPr>
            </w:pPr>
            <w:r>
              <w:rPr>
                <w:rFonts w:hint="default" w:ascii="Times New Roman" w:hAnsi="Times New Roman" w:cs="Times New Roman"/>
                <w:b/>
                <w:bCs w:val="0"/>
                <w:color w:val="000000"/>
                <w:kern w:val="2"/>
                <w:sz w:val="15"/>
                <w:szCs w:val="15"/>
                <w:highlight w:val="none"/>
                <w:lang w:val="en-US" w:eastAsia="zh-CN"/>
              </w:rPr>
              <w:t>本工程排污许可证编号</w:t>
            </w:r>
          </w:p>
        </w:tc>
        <w:tc>
          <w:tcPr>
            <w:tcW w:w="2235" w:type="dxa"/>
            <w:gridSpan w:val="5"/>
            <w:noWrap w:val="0"/>
            <w:tcMar>
              <w:top w:w="0" w:type="dxa"/>
              <w:left w:w="57" w:type="dxa"/>
              <w:bottom w:w="0" w:type="dxa"/>
              <w:right w:w="57" w:type="dxa"/>
            </w:tcMar>
            <w:vAlign w:val="center"/>
          </w:tcPr>
          <w:p w14:paraId="07128FED">
            <w:pPr>
              <w:spacing w:after="0"/>
              <w:jc w:val="center"/>
              <w:rPr>
                <w:rFonts w:hint="default" w:ascii="Times New Roman" w:hAnsi="Times New Roman"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914107823449251972001Z</w:t>
            </w:r>
          </w:p>
        </w:tc>
      </w:tr>
      <w:tr w14:paraId="40DB26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2AC4DE24">
            <w:pPr>
              <w:adjustRightInd/>
              <w:snapToGrid/>
              <w:spacing w:after="0"/>
              <w:rPr>
                <w:rFonts w:hint="default" w:ascii="Times New Roman" w:hAnsi="Times New Roman" w:eastAsia="微软雅黑" w:cs="Times New Roman"/>
                <w:b/>
                <w:bCs w:val="0"/>
                <w:color w:val="000000"/>
                <w:kern w:val="2"/>
                <w:sz w:val="15"/>
                <w:szCs w:val="15"/>
                <w:highlight w:val="none"/>
              </w:rPr>
            </w:pPr>
          </w:p>
        </w:tc>
        <w:tc>
          <w:tcPr>
            <w:tcW w:w="1843" w:type="dxa"/>
            <w:noWrap w:val="0"/>
            <w:vAlign w:val="center"/>
          </w:tcPr>
          <w:p w14:paraId="6A3C0BCD">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验收单位</w:t>
            </w:r>
          </w:p>
        </w:tc>
        <w:tc>
          <w:tcPr>
            <w:tcW w:w="4377" w:type="dxa"/>
            <w:gridSpan w:val="7"/>
            <w:noWrap w:val="0"/>
            <w:vAlign w:val="center"/>
          </w:tcPr>
          <w:p w14:paraId="68524FF4">
            <w:pPr>
              <w:spacing w:after="0"/>
              <w:jc w:val="center"/>
              <w:rPr>
                <w:rFonts w:hint="default" w:ascii="Times New Roman" w:hAnsi="Times New Roman" w:eastAsia="微软雅黑" w:cs="Times New Roman"/>
                <w:b/>
                <w:bCs w:val="0"/>
                <w:color w:val="000000"/>
                <w:sz w:val="15"/>
                <w:szCs w:val="15"/>
                <w:highlight w:val="none"/>
                <w:lang w:val="en-US"/>
              </w:rPr>
            </w:pPr>
            <w:r>
              <w:rPr>
                <w:rFonts w:hint="eastAsia" w:ascii="Times New Roman" w:hAnsi="Times New Roman" w:cs="Times New Roman"/>
                <w:b/>
                <w:bCs w:val="0"/>
                <w:color w:val="000000"/>
                <w:kern w:val="2"/>
                <w:sz w:val="15"/>
                <w:szCs w:val="15"/>
                <w:highlight w:val="none"/>
                <w:lang w:val="en-US" w:eastAsia="zh-CN"/>
              </w:rPr>
              <w:t>辉县市大昌弹簧有限公司</w:t>
            </w:r>
          </w:p>
        </w:tc>
        <w:tc>
          <w:tcPr>
            <w:tcW w:w="2002" w:type="dxa"/>
            <w:gridSpan w:val="2"/>
            <w:noWrap w:val="0"/>
            <w:vAlign w:val="center"/>
          </w:tcPr>
          <w:p w14:paraId="0D922AB6">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环保设施检测单位</w:t>
            </w:r>
          </w:p>
        </w:tc>
        <w:tc>
          <w:tcPr>
            <w:tcW w:w="2126" w:type="dxa"/>
            <w:gridSpan w:val="2"/>
            <w:noWrap w:val="0"/>
            <w:tcMar>
              <w:top w:w="0" w:type="dxa"/>
              <w:left w:w="57" w:type="dxa"/>
              <w:bottom w:w="0" w:type="dxa"/>
              <w:right w:w="57" w:type="dxa"/>
            </w:tcMar>
            <w:vAlign w:val="center"/>
          </w:tcPr>
          <w:p w14:paraId="01DBA262">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河南环碳检测技术有限公司</w:t>
            </w:r>
          </w:p>
        </w:tc>
        <w:tc>
          <w:tcPr>
            <w:tcW w:w="1701" w:type="dxa"/>
            <w:gridSpan w:val="2"/>
            <w:noWrap w:val="0"/>
            <w:tcMar>
              <w:top w:w="0" w:type="dxa"/>
              <w:left w:w="57" w:type="dxa"/>
              <w:bottom w:w="0" w:type="dxa"/>
              <w:right w:w="57" w:type="dxa"/>
            </w:tcMar>
            <w:vAlign w:val="center"/>
          </w:tcPr>
          <w:p w14:paraId="0309C677">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验收检测时工况</w:t>
            </w:r>
          </w:p>
        </w:tc>
        <w:tc>
          <w:tcPr>
            <w:tcW w:w="2235" w:type="dxa"/>
            <w:gridSpan w:val="5"/>
            <w:noWrap w:val="0"/>
            <w:tcMar>
              <w:top w:w="0" w:type="dxa"/>
              <w:left w:w="57" w:type="dxa"/>
              <w:bottom w:w="0" w:type="dxa"/>
              <w:right w:w="57" w:type="dxa"/>
            </w:tcMar>
            <w:vAlign w:val="center"/>
          </w:tcPr>
          <w:p w14:paraId="0F460426">
            <w:pPr>
              <w:spacing w:after="0"/>
              <w:jc w:val="center"/>
              <w:rPr>
                <w:rFonts w:hint="default" w:ascii="Times New Roman" w:hAnsi="Times New Roman" w:eastAsia="微软雅黑" w:cs="Times New Roman"/>
                <w:b/>
                <w:bCs w:val="0"/>
                <w:color w:val="000000"/>
                <w:kern w:val="2"/>
                <w:sz w:val="15"/>
                <w:szCs w:val="15"/>
                <w:highlight w:val="none"/>
                <w:lang w:val="en-US"/>
              </w:rPr>
            </w:pPr>
            <w:r>
              <w:rPr>
                <w:rFonts w:hint="eastAsia" w:ascii="Times New Roman" w:hAnsi="Times New Roman" w:cs="Times New Roman"/>
                <w:b/>
                <w:bCs w:val="0"/>
                <w:color w:val="000000"/>
                <w:kern w:val="2"/>
                <w:sz w:val="15"/>
                <w:szCs w:val="15"/>
                <w:highlight w:val="none"/>
                <w:lang w:val="en-US" w:eastAsia="zh-CN"/>
              </w:rPr>
              <w:t>90%</w:t>
            </w:r>
          </w:p>
        </w:tc>
      </w:tr>
      <w:tr w14:paraId="1E566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273DD42A">
            <w:pPr>
              <w:adjustRightInd/>
              <w:snapToGrid/>
              <w:spacing w:after="0"/>
              <w:rPr>
                <w:rFonts w:hint="default" w:ascii="Times New Roman" w:hAnsi="Times New Roman" w:eastAsia="微软雅黑" w:cs="Times New Roman"/>
                <w:b/>
                <w:bCs w:val="0"/>
                <w:color w:val="000000"/>
                <w:kern w:val="2"/>
                <w:sz w:val="15"/>
                <w:szCs w:val="15"/>
                <w:highlight w:val="yellow"/>
              </w:rPr>
            </w:pPr>
          </w:p>
        </w:tc>
        <w:tc>
          <w:tcPr>
            <w:tcW w:w="1843" w:type="dxa"/>
            <w:noWrap w:val="0"/>
            <w:vAlign w:val="center"/>
          </w:tcPr>
          <w:p w14:paraId="4350012F">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投资总概算（万元）</w:t>
            </w:r>
          </w:p>
        </w:tc>
        <w:tc>
          <w:tcPr>
            <w:tcW w:w="4377" w:type="dxa"/>
            <w:gridSpan w:val="7"/>
            <w:noWrap w:val="0"/>
            <w:vAlign w:val="center"/>
          </w:tcPr>
          <w:p w14:paraId="0C5E2255">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700</w:t>
            </w:r>
          </w:p>
        </w:tc>
        <w:tc>
          <w:tcPr>
            <w:tcW w:w="2002" w:type="dxa"/>
            <w:gridSpan w:val="2"/>
            <w:noWrap w:val="0"/>
            <w:vAlign w:val="center"/>
          </w:tcPr>
          <w:p w14:paraId="10649ACD">
            <w:pPr>
              <w:tabs>
                <w:tab w:val="left" w:pos="690"/>
              </w:tabs>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环保投资总概算(万元)</w:t>
            </w:r>
          </w:p>
        </w:tc>
        <w:tc>
          <w:tcPr>
            <w:tcW w:w="2126" w:type="dxa"/>
            <w:gridSpan w:val="2"/>
            <w:noWrap w:val="0"/>
            <w:tcMar>
              <w:top w:w="0" w:type="dxa"/>
              <w:left w:w="57" w:type="dxa"/>
              <w:bottom w:w="0" w:type="dxa"/>
              <w:right w:w="57" w:type="dxa"/>
            </w:tcMar>
            <w:vAlign w:val="center"/>
          </w:tcPr>
          <w:p w14:paraId="5B3658F0">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5</w:t>
            </w:r>
          </w:p>
        </w:tc>
        <w:tc>
          <w:tcPr>
            <w:tcW w:w="1701" w:type="dxa"/>
            <w:gridSpan w:val="2"/>
            <w:noWrap w:val="0"/>
            <w:tcMar>
              <w:top w:w="0" w:type="dxa"/>
              <w:left w:w="57" w:type="dxa"/>
              <w:bottom w:w="0" w:type="dxa"/>
              <w:right w:w="57" w:type="dxa"/>
            </w:tcMar>
            <w:vAlign w:val="center"/>
          </w:tcPr>
          <w:p w14:paraId="204949BF">
            <w:pPr>
              <w:tabs>
                <w:tab w:val="left" w:pos="690"/>
              </w:tabs>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所占比例（%）</w:t>
            </w:r>
          </w:p>
        </w:tc>
        <w:tc>
          <w:tcPr>
            <w:tcW w:w="2235" w:type="dxa"/>
            <w:gridSpan w:val="5"/>
            <w:noWrap w:val="0"/>
            <w:tcMar>
              <w:top w:w="0" w:type="dxa"/>
              <w:left w:w="57" w:type="dxa"/>
              <w:bottom w:w="0" w:type="dxa"/>
              <w:right w:w="57" w:type="dxa"/>
            </w:tcMar>
            <w:vAlign w:val="center"/>
          </w:tcPr>
          <w:p w14:paraId="78FB03F8">
            <w:pPr>
              <w:tabs>
                <w:tab w:val="left" w:pos="690"/>
              </w:tabs>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0.7</w:t>
            </w:r>
          </w:p>
        </w:tc>
      </w:tr>
      <w:tr w14:paraId="2D3CE4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27" w:hRule="atLeast"/>
          <w:jc w:val="center"/>
        </w:trPr>
        <w:tc>
          <w:tcPr>
            <w:tcW w:w="601" w:type="dxa"/>
            <w:vMerge w:val="continue"/>
            <w:tcBorders>
              <w:top w:val="single" w:color="auto" w:sz="8" w:space="0"/>
            </w:tcBorders>
            <w:noWrap w:val="0"/>
            <w:vAlign w:val="center"/>
          </w:tcPr>
          <w:p w14:paraId="7F4B07CC">
            <w:pPr>
              <w:adjustRightInd/>
              <w:snapToGrid/>
              <w:spacing w:after="0"/>
              <w:rPr>
                <w:rFonts w:hint="default" w:ascii="Times New Roman" w:hAnsi="Times New Roman" w:eastAsia="微软雅黑" w:cs="Times New Roman"/>
                <w:b/>
                <w:bCs w:val="0"/>
                <w:color w:val="000000"/>
                <w:kern w:val="2"/>
                <w:sz w:val="15"/>
                <w:szCs w:val="15"/>
                <w:highlight w:val="yellow"/>
              </w:rPr>
            </w:pPr>
          </w:p>
        </w:tc>
        <w:tc>
          <w:tcPr>
            <w:tcW w:w="1843" w:type="dxa"/>
            <w:noWrap w:val="0"/>
            <w:vAlign w:val="center"/>
          </w:tcPr>
          <w:p w14:paraId="0ED711BC">
            <w:pPr>
              <w:spacing w:after="0"/>
              <w:jc w:val="center"/>
              <w:rPr>
                <w:rFonts w:hint="default" w:ascii="Times New Roman" w:hAnsi="Times New Roman" w:eastAsia="微软雅黑" w:cs="Times New Roman"/>
                <w:b/>
                <w:bCs w:val="0"/>
                <w:color w:val="000000"/>
                <w:kern w:val="2"/>
                <w:sz w:val="15"/>
                <w:szCs w:val="15"/>
                <w:highlight w:val="none"/>
                <w:lang w:eastAsia="zh-CN"/>
              </w:rPr>
            </w:pPr>
            <w:r>
              <w:rPr>
                <w:rFonts w:hint="default" w:ascii="Times New Roman" w:hAnsi="Times New Roman" w:eastAsia="微软雅黑" w:cs="Times New Roman"/>
                <w:b/>
                <w:bCs w:val="0"/>
                <w:color w:val="000000"/>
                <w:kern w:val="2"/>
                <w:sz w:val="15"/>
                <w:szCs w:val="15"/>
                <w:highlight w:val="none"/>
              </w:rPr>
              <w:t>实际总投资</w:t>
            </w:r>
            <w:r>
              <w:rPr>
                <w:rFonts w:hint="default" w:ascii="Times New Roman" w:hAnsi="Times New Roman" w:eastAsia="微软雅黑" w:cs="Times New Roman"/>
                <w:b/>
                <w:bCs w:val="0"/>
                <w:color w:val="000000"/>
                <w:kern w:val="2"/>
                <w:sz w:val="15"/>
                <w:szCs w:val="15"/>
                <w:highlight w:val="none"/>
                <w:lang w:eastAsia="zh-CN"/>
              </w:rPr>
              <w:t>（</w:t>
            </w:r>
            <w:r>
              <w:rPr>
                <w:rFonts w:hint="default" w:ascii="Times New Roman" w:hAnsi="Times New Roman" w:eastAsia="微软雅黑" w:cs="Times New Roman"/>
                <w:b/>
                <w:bCs w:val="0"/>
                <w:color w:val="000000"/>
                <w:kern w:val="2"/>
                <w:sz w:val="15"/>
                <w:szCs w:val="15"/>
                <w:highlight w:val="none"/>
                <w:lang w:val="en-US" w:eastAsia="zh-CN"/>
              </w:rPr>
              <w:t>万元</w:t>
            </w:r>
            <w:r>
              <w:rPr>
                <w:rFonts w:hint="default" w:ascii="Times New Roman" w:hAnsi="Times New Roman" w:eastAsia="微软雅黑" w:cs="Times New Roman"/>
                <w:b/>
                <w:bCs w:val="0"/>
                <w:color w:val="000000"/>
                <w:kern w:val="2"/>
                <w:sz w:val="15"/>
                <w:szCs w:val="15"/>
                <w:highlight w:val="none"/>
                <w:lang w:eastAsia="zh-CN"/>
              </w:rPr>
              <w:t>）</w:t>
            </w:r>
          </w:p>
        </w:tc>
        <w:tc>
          <w:tcPr>
            <w:tcW w:w="4377" w:type="dxa"/>
            <w:gridSpan w:val="7"/>
            <w:noWrap w:val="0"/>
            <w:vAlign w:val="center"/>
          </w:tcPr>
          <w:p w14:paraId="512F26AA">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700</w:t>
            </w:r>
          </w:p>
        </w:tc>
        <w:tc>
          <w:tcPr>
            <w:tcW w:w="2002" w:type="dxa"/>
            <w:gridSpan w:val="2"/>
            <w:noWrap w:val="0"/>
            <w:vAlign w:val="center"/>
          </w:tcPr>
          <w:p w14:paraId="5B92C6E6">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实际环保投资(万元)</w:t>
            </w:r>
          </w:p>
        </w:tc>
        <w:tc>
          <w:tcPr>
            <w:tcW w:w="2126" w:type="dxa"/>
            <w:gridSpan w:val="2"/>
            <w:noWrap w:val="0"/>
            <w:tcMar>
              <w:top w:w="0" w:type="dxa"/>
              <w:left w:w="57" w:type="dxa"/>
              <w:bottom w:w="0" w:type="dxa"/>
              <w:right w:w="57" w:type="dxa"/>
            </w:tcMar>
            <w:vAlign w:val="center"/>
          </w:tcPr>
          <w:p w14:paraId="2C0991C3">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10</w:t>
            </w:r>
          </w:p>
        </w:tc>
        <w:tc>
          <w:tcPr>
            <w:tcW w:w="1701" w:type="dxa"/>
            <w:gridSpan w:val="2"/>
            <w:noWrap w:val="0"/>
            <w:tcMar>
              <w:top w:w="0" w:type="dxa"/>
              <w:left w:w="57" w:type="dxa"/>
              <w:bottom w:w="0" w:type="dxa"/>
              <w:right w:w="57" w:type="dxa"/>
            </w:tcMar>
            <w:vAlign w:val="center"/>
          </w:tcPr>
          <w:p w14:paraId="6C752B23">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所占比例（%）</w:t>
            </w:r>
          </w:p>
        </w:tc>
        <w:tc>
          <w:tcPr>
            <w:tcW w:w="2235" w:type="dxa"/>
            <w:gridSpan w:val="5"/>
            <w:noWrap w:val="0"/>
            <w:tcMar>
              <w:top w:w="0" w:type="dxa"/>
              <w:left w:w="57" w:type="dxa"/>
              <w:bottom w:w="0" w:type="dxa"/>
              <w:right w:w="57" w:type="dxa"/>
            </w:tcMar>
            <w:vAlign w:val="center"/>
          </w:tcPr>
          <w:p w14:paraId="53B9C195">
            <w:pPr>
              <w:spacing w:after="0"/>
              <w:jc w:val="center"/>
              <w:rPr>
                <w:rFonts w:hint="default" w:ascii="Times New Roman" w:hAnsi="Times New Roman" w:eastAsia="微软雅黑" w:cs="Times New Roman"/>
                <w:b/>
                <w:bCs w:val="0"/>
                <w:color w:val="000000"/>
                <w:kern w:val="2"/>
                <w:sz w:val="15"/>
                <w:szCs w:val="15"/>
                <w:highlight w:val="none"/>
                <w:lang w:val="en-US"/>
              </w:rPr>
            </w:pPr>
            <w:r>
              <w:rPr>
                <w:rFonts w:hint="eastAsia" w:ascii="Times New Roman" w:hAnsi="Times New Roman" w:cs="Times New Roman"/>
                <w:b/>
                <w:bCs w:val="0"/>
                <w:color w:val="000000"/>
                <w:kern w:val="2"/>
                <w:sz w:val="15"/>
                <w:szCs w:val="15"/>
                <w:highlight w:val="none"/>
                <w:lang w:val="en-US" w:eastAsia="zh-CN"/>
              </w:rPr>
              <w:t>1.4</w:t>
            </w:r>
          </w:p>
        </w:tc>
      </w:tr>
      <w:tr w14:paraId="269741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74D26C10">
            <w:pPr>
              <w:adjustRightInd/>
              <w:snapToGrid/>
              <w:spacing w:after="0"/>
              <w:rPr>
                <w:rFonts w:hint="default" w:ascii="Times New Roman" w:hAnsi="Times New Roman" w:eastAsia="微软雅黑" w:cs="Times New Roman"/>
                <w:b/>
                <w:bCs w:val="0"/>
                <w:color w:val="000000"/>
                <w:kern w:val="2"/>
                <w:sz w:val="15"/>
                <w:szCs w:val="15"/>
                <w:highlight w:val="yellow"/>
              </w:rPr>
            </w:pPr>
          </w:p>
        </w:tc>
        <w:tc>
          <w:tcPr>
            <w:tcW w:w="1843" w:type="dxa"/>
            <w:noWrap w:val="0"/>
            <w:vAlign w:val="center"/>
          </w:tcPr>
          <w:p w14:paraId="60385618">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废水治理（万元）</w:t>
            </w:r>
          </w:p>
        </w:tc>
        <w:tc>
          <w:tcPr>
            <w:tcW w:w="709" w:type="dxa"/>
            <w:noWrap w:val="0"/>
            <w:vAlign w:val="center"/>
          </w:tcPr>
          <w:p w14:paraId="531852C7">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3</w:t>
            </w:r>
          </w:p>
        </w:tc>
        <w:tc>
          <w:tcPr>
            <w:tcW w:w="1275" w:type="dxa"/>
            <w:gridSpan w:val="2"/>
            <w:noWrap w:val="0"/>
            <w:vAlign w:val="center"/>
          </w:tcPr>
          <w:p w14:paraId="63A8E941">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废气治理（万元）</w:t>
            </w:r>
          </w:p>
        </w:tc>
        <w:tc>
          <w:tcPr>
            <w:tcW w:w="567" w:type="dxa"/>
            <w:noWrap w:val="0"/>
            <w:vAlign w:val="center"/>
          </w:tcPr>
          <w:p w14:paraId="08C77866">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4.8</w:t>
            </w:r>
          </w:p>
        </w:tc>
        <w:tc>
          <w:tcPr>
            <w:tcW w:w="1276" w:type="dxa"/>
            <w:gridSpan w:val="2"/>
            <w:noWrap w:val="0"/>
            <w:vAlign w:val="center"/>
          </w:tcPr>
          <w:p w14:paraId="6D4C91C7">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噪声治理（万元）</w:t>
            </w:r>
          </w:p>
        </w:tc>
        <w:tc>
          <w:tcPr>
            <w:tcW w:w="550" w:type="dxa"/>
            <w:noWrap w:val="0"/>
            <w:vAlign w:val="center"/>
          </w:tcPr>
          <w:p w14:paraId="01B5D602">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1</w:t>
            </w:r>
          </w:p>
        </w:tc>
        <w:tc>
          <w:tcPr>
            <w:tcW w:w="2002" w:type="dxa"/>
            <w:gridSpan w:val="2"/>
            <w:noWrap w:val="0"/>
            <w:vAlign w:val="center"/>
          </w:tcPr>
          <w:p w14:paraId="7A77998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固体废物治理(万元)</w:t>
            </w:r>
          </w:p>
        </w:tc>
        <w:tc>
          <w:tcPr>
            <w:tcW w:w="2126" w:type="dxa"/>
            <w:gridSpan w:val="2"/>
            <w:noWrap w:val="0"/>
            <w:vAlign w:val="center"/>
          </w:tcPr>
          <w:p w14:paraId="4B30A28E">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0.6</w:t>
            </w:r>
          </w:p>
        </w:tc>
        <w:tc>
          <w:tcPr>
            <w:tcW w:w="1701" w:type="dxa"/>
            <w:gridSpan w:val="2"/>
            <w:noWrap w:val="0"/>
            <w:vAlign w:val="center"/>
          </w:tcPr>
          <w:p w14:paraId="258927D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绿化及生态（万元）</w:t>
            </w:r>
          </w:p>
        </w:tc>
        <w:tc>
          <w:tcPr>
            <w:tcW w:w="567" w:type="dxa"/>
            <w:noWrap w:val="0"/>
            <w:tcMar>
              <w:top w:w="0" w:type="dxa"/>
              <w:left w:w="57" w:type="dxa"/>
              <w:bottom w:w="0" w:type="dxa"/>
              <w:right w:w="57" w:type="dxa"/>
            </w:tcMar>
            <w:vAlign w:val="center"/>
          </w:tcPr>
          <w:p w14:paraId="42E1A68B">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0.6</w:t>
            </w:r>
          </w:p>
        </w:tc>
        <w:tc>
          <w:tcPr>
            <w:tcW w:w="992" w:type="dxa"/>
            <w:gridSpan w:val="3"/>
            <w:noWrap w:val="0"/>
            <w:tcMar>
              <w:top w:w="0" w:type="dxa"/>
              <w:left w:w="57" w:type="dxa"/>
              <w:bottom w:w="0" w:type="dxa"/>
              <w:right w:w="57" w:type="dxa"/>
            </w:tcMar>
            <w:vAlign w:val="center"/>
          </w:tcPr>
          <w:p w14:paraId="59FF7B42">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其他（万元）</w:t>
            </w:r>
          </w:p>
        </w:tc>
        <w:tc>
          <w:tcPr>
            <w:tcW w:w="676" w:type="dxa"/>
            <w:noWrap w:val="0"/>
            <w:tcMar>
              <w:top w:w="0" w:type="dxa"/>
              <w:left w:w="57" w:type="dxa"/>
              <w:bottom w:w="0" w:type="dxa"/>
              <w:right w:w="57" w:type="dxa"/>
            </w:tcMar>
            <w:vAlign w:val="center"/>
          </w:tcPr>
          <w:p w14:paraId="5130A30E">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w:t>
            </w:r>
          </w:p>
        </w:tc>
      </w:tr>
      <w:tr w14:paraId="201C03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tcBorders>
              <w:top w:val="single" w:color="auto" w:sz="8" w:space="0"/>
            </w:tcBorders>
            <w:noWrap w:val="0"/>
            <w:vAlign w:val="center"/>
          </w:tcPr>
          <w:p w14:paraId="6BA6E43A">
            <w:pPr>
              <w:adjustRightInd/>
              <w:snapToGrid/>
              <w:spacing w:after="0"/>
              <w:rPr>
                <w:rFonts w:hint="default" w:ascii="Times New Roman" w:hAnsi="Times New Roman" w:eastAsia="微软雅黑" w:cs="Times New Roman"/>
                <w:b/>
                <w:bCs w:val="0"/>
                <w:color w:val="000000"/>
                <w:kern w:val="2"/>
                <w:sz w:val="15"/>
                <w:szCs w:val="15"/>
                <w:highlight w:val="yellow"/>
              </w:rPr>
            </w:pPr>
          </w:p>
        </w:tc>
        <w:tc>
          <w:tcPr>
            <w:tcW w:w="1843" w:type="dxa"/>
            <w:noWrap w:val="0"/>
            <w:vAlign w:val="center"/>
          </w:tcPr>
          <w:p w14:paraId="30037B28">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新增废水处理设施能力</w:t>
            </w:r>
          </w:p>
        </w:tc>
        <w:tc>
          <w:tcPr>
            <w:tcW w:w="4377" w:type="dxa"/>
            <w:gridSpan w:val="7"/>
            <w:noWrap w:val="0"/>
            <w:vAlign w:val="center"/>
          </w:tcPr>
          <w:p w14:paraId="1D418B33">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w:t>
            </w:r>
          </w:p>
        </w:tc>
        <w:tc>
          <w:tcPr>
            <w:tcW w:w="2002" w:type="dxa"/>
            <w:gridSpan w:val="2"/>
            <w:noWrap w:val="0"/>
            <w:vAlign w:val="center"/>
          </w:tcPr>
          <w:p w14:paraId="2C4D537A">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新增废气处理设施能力</w:t>
            </w:r>
          </w:p>
        </w:tc>
        <w:tc>
          <w:tcPr>
            <w:tcW w:w="2126" w:type="dxa"/>
            <w:gridSpan w:val="2"/>
            <w:noWrap w:val="0"/>
            <w:tcMar>
              <w:top w:w="0" w:type="dxa"/>
              <w:left w:w="57" w:type="dxa"/>
              <w:bottom w:w="0" w:type="dxa"/>
              <w:right w:w="57" w:type="dxa"/>
            </w:tcMar>
            <w:vAlign w:val="center"/>
          </w:tcPr>
          <w:p w14:paraId="56C7B3A0">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default" w:ascii="Times New Roman" w:hAnsi="Times New Roman" w:eastAsia="微软雅黑" w:cs="Times New Roman"/>
                <w:b/>
                <w:bCs w:val="0"/>
                <w:color w:val="000000"/>
                <w:kern w:val="2"/>
                <w:sz w:val="15"/>
                <w:szCs w:val="15"/>
                <w:highlight w:val="none"/>
                <w:lang w:val="en-US" w:eastAsia="zh-CN"/>
              </w:rPr>
              <w:t>/</w:t>
            </w:r>
          </w:p>
        </w:tc>
        <w:tc>
          <w:tcPr>
            <w:tcW w:w="1701" w:type="dxa"/>
            <w:gridSpan w:val="2"/>
            <w:noWrap w:val="0"/>
            <w:tcMar>
              <w:top w:w="0" w:type="dxa"/>
              <w:left w:w="57" w:type="dxa"/>
              <w:bottom w:w="0" w:type="dxa"/>
              <w:right w:w="57" w:type="dxa"/>
            </w:tcMar>
            <w:vAlign w:val="center"/>
          </w:tcPr>
          <w:p w14:paraId="016B65B3">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年平均工作时间</w:t>
            </w:r>
          </w:p>
        </w:tc>
        <w:tc>
          <w:tcPr>
            <w:tcW w:w="2235" w:type="dxa"/>
            <w:gridSpan w:val="5"/>
            <w:noWrap w:val="0"/>
            <w:tcMar>
              <w:top w:w="0" w:type="dxa"/>
              <w:left w:w="57" w:type="dxa"/>
              <w:bottom w:w="0" w:type="dxa"/>
              <w:right w:w="57" w:type="dxa"/>
            </w:tcMar>
            <w:vAlign w:val="center"/>
          </w:tcPr>
          <w:p w14:paraId="2644C942">
            <w:pPr>
              <w:spacing w:after="0"/>
              <w:jc w:val="center"/>
              <w:rPr>
                <w:rFonts w:hint="default" w:ascii="Times New Roman" w:hAnsi="Times New Roman" w:eastAsia="微软雅黑" w:cs="Times New Roman"/>
                <w:b/>
                <w:bCs w:val="0"/>
                <w:color w:val="000000"/>
                <w:kern w:val="2"/>
                <w:sz w:val="15"/>
                <w:szCs w:val="15"/>
                <w:highlight w:val="none"/>
              </w:rPr>
            </w:pPr>
            <w:r>
              <w:rPr>
                <w:rFonts w:hint="eastAsia" w:ascii="Times New Roman" w:hAnsi="Times New Roman" w:cs="Times New Roman"/>
                <w:b/>
                <w:bCs w:val="0"/>
                <w:color w:val="000000"/>
                <w:kern w:val="2"/>
                <w:sz w:val="15"/>
                <w:szCs w:val="15"/>
                <w:highlight w:val="none"/>
                <w:lang w:val="en-US" w:eastAsia="zh-CN"/>
              </w:rPr>
              <w:t>250</w:t>
            </w:r>
            <w:r>
              <w:rPr>
                <w:rFonts w:hint="default" w:ascii="Times New Roman" w:hAnsi="Times New Roman" w:eastAsia="微软雅黑" w:cs="Times New Roman"/>
                <w:b/>
                <w:bCs w:val="0"/>
                <w:color w:val="000000"/>
                <w:kern w:val="2"/>
                <w:sz w:val="15"/>
                <w:szCs w:val="15"/>
                <w:highlight w:val="none"/>
              </w:rPr>
              <w:t>天</w:t>
            </w:r>
          </w:p>
        </w:tc>
      </w:tr>
      <w:tr w14:paraId="0A43F6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2444" w:type="dxa"/>
            <w:gridSpan w:val="2"/>
            <w:noWrap w:val="0"/>
            <w:vAlign w:val="center"/>
          </w:tcPr>
          <w:p w14:paraId="3CECD04E">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运营单位</w:t>
            </w:r>
          </w:p>
        </w:tc>
        <w:tc>
          <w:tcPr>
            <w:tcW w:w="3118" w:type="dxa"/>
            <w:gridSpan w:val="5"/>
            <w:noWrap w:val="0"/>
            <w:vAlign w:val="center"/>
          </w:tcPr>
          <w:p w14:paraId="04F6A50C">
            <w:pPr>
              <w:spacing w:after="0"/>
              <w:jc w:val="center"/>
              <w:rPr>
                <w:rFonts w:hint="default" w:ascii="Times New Roman" w:hAnsi="Times New Roman" w:eastAsia="微软雅黑" w:cs="Times New Roman"/>
                <w:b/>
                <w:bCs w:val="0"/>
                <w:color w:val="000000"/>
                <w:kern w:val="2"/>
                <w:sz w:val="15"/>
                <w:szCs w:val="15"/>
                <w:highlight w:val="none"/>
              </w:rPr>
            </w:pPr>
            <w:r>
              <w:rPr>
                <w:rFonts w:hint="eastAsia" w:ascii="Times New Roman" w:hAnsi="Times New Roman" w:cs="Times New Roman"/>
                <w:b/>
                <w:bCs w:val="0"/>
                <w:color w:val="000000"/>
                <w:kern w:val="2"/>
                <w:sz w:val="15"/>
                <w:szCs w:val="15"/>
                <w:highlight w:val="none"/>
                <w:lang w:val="en-US" w:eastAsia="zh-CN"/>
              </w:rPr>
              <w:t>辉县市大昌弹簧有限公司</w:t>
            </w:r>
          </w:p>
        </w:tc>
        <w:tc>
          <w:tcPr>
            <w:tcW w:w="3261" w:type="dxa"/>
            <w:gridSpan w:val="4"/>
            <w:noWrap w:val="0"/>
            <w:vAlign w:val="center"/>
          </w:tcPr>
          <w:p w14:paraId="7EE1BED2">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运营单位社会统一信用代码（或组织机构代码）</w:t>
            </w:r>
          </w:p>
        </w:tc>
        <w:tc>
          <w:tcPr>
            <w:tcW w:w="2126" w:type="dxa"/>
            <w:gridSpan w:val="2"/>
            <w:noWrap w:val="0"/>
            <w:tcMar>
              <w:top w:w="0" w:type="dxa"/>
              <w:left w:w="57" w:type="dxa"/>
              <w:bottom w:w="0" w:type="dxa"/>
              <w:right w:w="57" w:type="dxa"/>
            </w:tcMar>
            <w:vAlign w:val="center"/>
          </w:tcPr>
          <w:p w14:paraId="1ABC0C22">
            <w:pPr>
              <w:spacing w:after="0"/>
              <w:jc w:val="center"/>
              <w:rPr>
                <w:rFonts w:hint="eastAsia" w:ascii="Times New Roman" w:hAnsi="Times New Roman" w:eastAsia="微软雅黑" w:cs="Times New Roman"/>
                <w:b/>
                <w:bCs w:val="0"/>
                <w:color w:val="000000"/>
                <w:kern w:val="2"/>
                <w:sz w:val="15"/>
                <w:szCs w:val="15"/>
                <w:highlight w:val="none"/>
                <w:lang w:eastAsia="zh-CN"/>
              </w:rPr>
            </w:pPr>
            <w:r>
              <w:rPr>
                <w:rFonts w:hint="eastAsia" w:ascii="Times New Roman" w:hAnsi="Times New Roman" w:cs="Times New Roman"/>
                <w:b/>
                <w:bCs w:val="0"/>
                <w:color w:val="000000"/>
                <w:kern w:val="2"/>
                <w:sz w:val="15"/>
                <w:szCs w:val="15"/>
                <w:highlight w:val="none"/>
                <w:lang w:eastAsia="zh-CN"/>
              </w:rPr>
              <w:t>914107823449251972</w:t>
            </w:r>
          </w:p>
        </w:tc>
        <w:tc>
          <w:tcPr>
            <w:tcW w:w="1701" w:type="dxa"/>
            <w:gridSpan w:val="2"/>
            <w:noWrap w:val="0"/>
            <w:tcMar>
              <w:top w:w="0" w:type="dxa"/>
              <w:left w:w="57" w:type="dxa"/>
              <w:bottom w:w="0" w:type="dxa"/>
              <w:right w:w="57" w:type="dxa"/>
            </w:tcMar>
            <w:vAlign w:val="center"/>
          </w:tcPr>
          <w:p w14:paraId="252D1F25">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验收时间</w:t>
            </w:r>
          </w:p>
        </w:tc>
        <w:tc>
          <w:tcPr>
            <w:tcW w:w="2235" w:type="dxa"/>
            <w:gridSpan w:val="5"/>
            <w:noWrap w:val="0"/>
            <w:tcMar>
              <w:top w:w="0" w:type="dxa"/>
              <w:left w:w="57" w:type="dxa"/>
              <w:bottom w:w="0" w:type="dxa"/>
              <w:right w:w="57" w:type="dxa"/>
            </w:tcMar>
            <w:vAlign w:val="center"/>
          </w:tcPr>
          <w:p w14:paraId="3222DE8F">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202</w:t>
            </w:r>
            <w:r>
              <w:rPr>
                <w:rFonts w:hint="eastAsia" w:ascii="Times New Roman" w:hAnsi="Times New Roman" w:cs="Times New Roman"/>
                <w:b/>
                <w:bCs w:val="0"/>
                <w:color w:val="000000"/>
                <w:kern w:val="2"/>
                <w:sz w:val="15"/>
                <w:szCs w:val="15"/>
                <w:highlight w:val="none"/>
                <w:lang w:val="en-US" w:eastAsia="zh-CN"/>
              </w:rPr>
              <w:t>6</w:t>
            </w:r>
            <w:r>
              <w:rPr>
                <w:rFonts w:hint="default" w:ascii="Times New Roman" w:hAnsi="Times New Roman" w:eastAsia="微软雅黑" w:cs="Times New Roman"/>
                <w:b/>
                <w:bCs w:val="0"/>
                <w:color w:val="000000"/>
                <w:kern w:val="2"/>
                <w:sz w:val="15"/>
                <w:szCs w:val="15"/>
                <w:highlight w:val="none"/>
              </w:rPr>
              <w:t>年</w:t>
            </w:r>
            <w:r>
              <w:rPr>
                <w:rFonts w:hint="eastAsia" w:ascii="Times New Roman" w:hAnsi="Times New Roman" w:cs="Times New Roman"/>
                <w:b/>
                <w:bCs w:val="0"/>
                <w:color w:val="000000"/>
                <w:kern w:val="2"/>
                <w:sz w:val="15"/>
                <w:szCs w:val="15"/>
                <w:highlight w:val="none"/>
                <w:lang w:val="en-US" w:eastAsia="zh-CN"/>
              </w:rPr>
              <w:t>9</w:t>
            </w:r>
            <w:r>
              <w:rPr>
                <w:rFonts w:hint="default" w:ascii="Times New Roman" w:hAnsi="Times New Roman" w:eastAsia="微软雅黑" w:cs="Times New Roman"/>
                <w:b/>
                <w:bCs w:val="0"/>
                <w:color w:val="000000"/>
                <w:kern w:val="2"/>
                <w:sz w:val="15"/>
                <w:szCs w:val="15"/>
                <w:highlight w:val="none"/>
              </w:rPr>
              <w:t>月</w:t>
            </w:r>
          </w:p>
        </w:tc>
      </w:tr>
      <w:tr w14:paraId="7D7759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restart"/>
            <w:noWrap w:val="0"/>
            <w:vAlign w:val="center"/>
          </w:tcPr>
          <w:p w14:paraId="0A815D13">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污染</w:t>
            </w:r>
          </w:p>
          <w:p w14:paraId="231D3633">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物排</w:t>
            </w:r>
          </w:p>
          <w:p w14:paraId="11614430">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放达</w:t>
            </w:r>
          </w:p>
          <w:p w14:paraId="1FE69CBF">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标与</w:t>
            </w:r>
          </w:p>
          <w:p w14:paraId="4771CB6C">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总量</w:t>
            </w:r>
          </w:p>
          <w:p w14:paraId="661BE144">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控制（工</w:t>
            </w:r>
          </w:p>
          <w:p w14:paraId="7530337B">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业建</w:t>
            </w:r>
          </w:p>
          <w:p w14:paraId="61DC8700">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设项</w:t>
            </w:r>
          </w:p>
          <w:p w14:paraId="034EB6F4">
            <w:pPr>
              <w:keepNext w:val="0"/>
              <w:keepLines w:val="0"/>
              <w:pageBreakBefore w:val="0"/>
              <w:widowControl/>
              <w:kinsoku/>
              <w:wordWrap/>
              <w:overflowPunct/>
              <w:topLinePunct w:val="0"/>
              <w:autoSpaceDE/>
              <w:autoSpaceDN/>
              <w:bidi w:val="0"/>
              <w:adjustRightInd w:val="0"/>
              <w:snapToGrid w:val="0"/>
              <w:spacing w:after="0" w:line="240" w:lineRule="atLeast"/>
              <w:jc w:val="center"/>
              <w:textAlignment w:val="auto"/>
              <w:rPr>
                <w:rFonts w:hint="default" w:ascii="Times New Roman" w:hAnsi="Times New Roman" w:eastAsia="微软雅黑" w:cs="Times New Roman"/>
                <w:b/>
                <w:bCs w:val="0"/>
                <w:color w:val="000000"/>
                <w:spacing w:val="20"/>
                <w:kern w:val="2"/>
                <w:sz w:val="15"/>
                <w:szCs w:val="15"/>
                <w:highlight w:val="none"/>
              </w:rPr>
            </w:pPr>
            <w:r>
              <w:rPr>
                <w:rFonts w:hint="default" w:ascii="Times New Roman" w:hAnsi="Times New Roman" w:eastAsia="微软雅黑" w:cs="Times New Roman"/>
                <w:b/>
                <w:bCs w:val="0"/>
                <w:color w:val="000000"/>
                <w:spacing w:val="20"/>
                <w:kern w:val="2"/>
                <w:sz w:val="15"/>
                <w:szCs w:val="15"/>
                <w:highlight w:val="none"/>
              </w:rPr>
              <w:t>目详填）</w:t>
            </w:r>
          </w:p>
        </w:tc>
        <w:tc>
          <w:tcPr>
            <w:tcW w:w="1843" w:type="dxa"/>
            <w:noWrap w:val="0"/>
            <w:vAlign w:val="center"/>
          </w:tcPr>
          <w:p w14:paraId="453F5607">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污染物</w:t>
            </w:r>
          </w:p>
        </w:tc>
        <w:tc>
          <w:tcPr>
            <w:tcW w:w="850" w:type="dxa"/>
            <w:gridSpan w:val="2"/>
            <w:noWrap w:val="0"/>
            <w:vAlign w:val="center"/>
          </w:tcPr>
          <w:p w14:paraId="56200B32">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原有排</w:t>
            </w:r>
          </w:p>
          <w:p w14:paraId="4DD1DA7E">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放量(1)</w:t>
            </w:r>
          </w:p>
        </w:tc>
        <w:tc>
          <w:tcPr>
            <w:tcW w:w="1134" w:type="dxa"/>
            <w:noWrap w:val="0"/>
            <w:vAlign w:val="center"/>
          </w:tcPr>
          <w:p w14:paraId="146F969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本期工程实际排放浓度(2)</w:t>
            </w:r>
          </w:p>
        </w:tc>
        <w:tc>
          <w:tcPr>
            <w:tcW w:w="1134" w:type="dxa"/>
            <w:gridSpan w:val="2"/>
            <w:noWrap w:val="0"/>
            <w:vAlign w:val="center"/>
          </w:tcPr>
          <w:p w14:paraId="7D321A76">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本期工程允许排放浓度(3)</w:t>
            </w:r>
          </w:p>
        </w:tc>
        <w:tc>
          <w:tcPr>
            <w:tcW w:w="1259" w:type="dxa"/>
            <w:gridSpan w:val="2"/>
            <w:noWrap w:val="0"/>
            <w:vAlign w:val="center"/>
          </w:tcPr>
          <w:p w14:paraId="1622473A">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本期工程产生量(4)</w:t>
            </w:r>
          </w:p>
        </w:tc>
        <w:tc>
          <w:tcPr>
            <w:tcW w:w="1009" w:type="dxa"/>
            <w:noWrap w:val="0"/>
            <w:vAlign w:val="center"/>
          </w:tcPr>
          <w:p w14:paraId="0717F216">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本期工程自身削减量(5)</w:t>
            </w:r>
          </w:p>
        </w:tc>
        <w:tc>
          <w:tcPr>
            <w:tcW w:w="993" w:type="dxa"/>
            <w:noWrap w:val="0"/>
            <w:vAlign w:val="center"/>
          </w:tcPr>
          <w:p w14:paraId="7B3B2662">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本期工程实际排放量(6)</w:t>
            </w:r>
          </w:p>
        </w:tc>
        <w:tc>
          <w:tcPr>
            <w:tcW w:w="850" w:type="dxa"/>
            <w:noWrap w:val="0"/>
            <w:vAlign w:val="center"/>
          </w:tcPr>
          <w:p w14:paraId="11706CC7">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本期工程核定排放总量(7)</w:t>
            </w:r>
          </w:p>
        </w:tc>
        <w:tc>
          <w:tcPr>
            <w:tcW w:w="1276" w:type="dxa"/>
            <w:noWrap w:val="0"/>
            <w:vAlign w:val="center"/>
          </w:tcPr>
          <w:p w14:paraId="4A215C6E">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本期工程“以新带老”削减量(8)</w:t>
            </w:r>
          </w:p>
        </w:tc>
        <w:tc>
          <w:tcPr>
            <w:tcW w:w="850" w:type="dxa"/>
            <w:noWrap w:val="0"/>
            <w:vAlign w:val="center"/>
          </w:tcPr>
          <w:p w14:paraId="6130E35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全厂实际排放总量(9)</w:t>
            </w:r>
          </w:p>
        </w:tc>
        <w:tc>
          <w:tcPr>
            <w:tcW w:w="851" w:type="dxa"/>
            <w:noWrap w:val="0"/>
            <w:vAlign w:val="center"/>
          </w:tcPr>
          <w:p w14:paraId="692B196F">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全厂核定排放总量(10)</w:t>
            </w:r>
          </w:p>
        </w:tc>
        <w:tc>
          <w:tcPr>
            <w:tcW w:w="1276" w:type="dxa"/>
            <w:gridSpan w:val="3"/>
            <w:noWrap w:val="0"/>
            <w:tcMar>
              <w:top w:w="0" w:type="dxa"/>
              <w:left w:w="57" w:type="dxa"/>
              <w:bottom w:w="0" w:type="dxa"/>
              <w:right w:w="57" w:type="dxa"/>
            </w:tcMar>
            <w:vAlign w:val="center"/>
          </w:tcPr>
          <w:p w14:paraId="18DC596F">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区域平衡替代削减量(11)</w:t>
            </w:r>
          </w:p>
        </w:tc>
        <w:tc>
          <w:tcPr>
            <w:tcW w:w="959" w:type="dxa"/>
            <w:gridSpan w:val="2"/>
            <w:noWrap w:val="0"/>
            <w:tcMar>
              <w:top w:w="0" w:type="dxa"/>
              <w:left w:w="57" w:type="dxa"/>
              <w:bottom w:w="0" w:type="dxa"/>
              <w:right w:w="57" w:type="dxa"/>
            </w:tcMar>
            <w:vAlign w:val="center"/>
          </w:tcPr>
          <w:p w14:paraId="61D73816">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排放增减量(12)</w:t>
            </w:r>
          </w:p>
        </w:tc>
      </w:tr>
      <w:tr w14:paraId="1C48CC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noWrap w:val="0"/>
            <w:vAlign w:val="center"/>
          </w:tcPr>
          <w:p w14:paraId="7976C75A">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2BC8B1B4">
            <w:pPr>
              <w:spacing w:after="0"/>
              <w:jc w:val="center"/>
              <w:rPr>
                <w:rFonts w:hint="eastAsia" w:ascii="Times New Roman" w:hAnsi="Times New Roman" w:eastAsia="微软雅黑" w:cs="Times New Roman"/>
                <w:b/>
                <w:bCs w:val="0"/>
                <w:color w:val="000000"/>
                <w:kern w:val="2"/>
                <w:sz w:val="15"/>
                <w:szCs w:val="15"/>
                <w:highlight w:val="none"/>
                <w:lang w:eastAsia="zh-CN"/>
              </w:rPr>
            </w:pPr>
            <w:r>
              <w:rPr>
                <w:rFonts w:hint="default" w:ascii="Times New Roman" w:hAnsi="Times New Roman" w:eastAsia="微软雅黑" w:cs="Times New Roman"/>
                <w:b/>
                <w:bCs w:val="0"/>
                <w:color w:val="000000"/>
                <w:kern w:val="2"/>
                <w:sz w:val="15"/>
                <w:szCs w:val="15"/>
                <w:highlight w:val="none"/>
              </w:rPr>
              <w:t>废水</w:t>
            </w:r>
            <w:r>
              <w:rPr>
                <w:rFonts w:hint="eastAsia" w:ascii="Times New Roman" w:hAnsi="Times New Roman" w:cs="Times New Roman"/>
                <w:b/>
                <w:bCs w:val="0"/>
                <w:color w:val="000000"/>
                <w:kern w:val="2"/>
                <w:sz w:val="15"/>
                <w:szCs w:val="15"/>
                <w:highlight w:val="none"/>
                <w:lang w:eastAsia="zh-CN"/>
              </w:rPr>
              <w:t>（</w:t>
            </w:r>
            <w:r>
              <w:rPr>
                <w:rFonts w:hint="eastAsia" w:ascii="Times New Roman" w:hAnsi="Times New Roman" w:cs="Times New Roman"/>
                <w:b/>
                <w:bCs w:val="0"/>
                <w:color w:val="000000"/>
                <w:kern w:val="2"/>
                <w:sz w:val="15"/>
                <w:szCs w:val="15"/>
                <w:highlight w:val="none"/>
                <w:lang w:val="en-US" w:eastAsia="zh-CN"/>
              </w:rPr>
              <w:t>万吨/年</w:t>
            </w:r>
            <w:r>
              <w:rPr>
                <w:rFonts w:hint="eastAsia" w:ascii="Times New Roman" w:hAnsi="Times New Roman" w:cs="Times New Roman"/>
                <w:b/>
                <w:bCs w:val="0"/>
                <w:color w:val="000000"/>
                <w:kern w:val="2"/>
                <w:sz w:val="15"/>
                <w:szCs w:val="15"/>
                <w:highlight w:val="none"/>
                <w:lang w:eastAsia="zh-CN"/>
              </w:rPr>
              <w:t>）</w:t>
            </w:r>
          </w:p>
        </w:tc>
        <w:tc>
          <w:tcPr>
            <w:tcW w:w="850" w:type="dxa"/>
            <w:gridSpan w:val="2"/>
            <w:noWrap w:val="0"/>
            <w:vAlign w:val="center"/>
          </w:tcPr>
          <w:p w14:paraId="537E690E">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22295A40">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459C95E4">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241A8FC9">
            <w:pPr>
              <w:spacing w:after="0"/>
              <w:jc w:val="center"/>
              <w:rPr>
                <w:rFonts w:hint="default" w:ascii="Times New Roman" w:hAnsi="Times New Roman" w:eastAsia="微软雅黑" w:cs="Times New Roman"/>
                <w:b/>
                <w:bCs w:val="0"/>
                <w:color w:val="000000"/>
                <w:sz w:val="15"/>
                <w:szCs w:val="15"/>
                <w:highlight w:val="none"/>
                <w:lang w:val="en-US" w:eastAsia="zh-CN"/>
              </w:rPr>
            </w:pPr>
          </w:p>
        </w:tc>
        <w:tc>
          <w:tcPr>
            <w:tcW w:w="1009" w:type="dxa"/>
            <w:noWrap w:val="0"/>
            <w:vAlign w:val="center"/>
          </w:tcPr>
          <w:p w14:paraId="23C793D5">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2BCABB66">
            <w:pPr>
              <w:spacing w:after="0"/>
              <w:jc w:val="center"/>
              <w:rPr>
                <w:rFonts w:hint="default"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1FDC853A">
            <w:pPr>
              <w:spacing w:after="0"/>
              <w:jc w:val="center"/>
              <w:rPr>
                <w:rFonts w:hint="default" w:ascii="Times New Roman" w:hAnsi="Times New Roman" w:cs="Times New Roman"/>
                <w:b/>
                <w:bCs w:val="0"/>
                <w:color w:val="000000"/>
                <w:sz w:val="15"/>
                <w:szCs w:val="15"/>
                <w:highlight w:val="none"/>
                <w:lang w:val="en-US" w:eastAsia="zh-CN"/>
              </w:rPr>
            </w:pPr>
          </w:p>
        </w:tc>
        <w:tc>
          <w:tcPr>
            <w:tcW w:w="1276" w:type="dxa"/>
            <w:shd w:val="clear" w:color="auto" w:fill="auto"/>
            <w:noWrap w:val="0"/>
            <w:vAlign w:val="center"/>
          </w:tcPr>
          <w:p w14:paraId="03B27175">
            <w:pPr>
              <w:spacing w:after="0"/>
              <w:jc w:val="center"/>
              <w:rPr>
                <w:rFonts w:hint="default"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553D4BA9">
            <w:pPr>
              <w:spacing w:after="0"/>
              <w:jc w:val="center"/>
              <w:rPr>
                <w:rFonts w:hint="default" w:ascii="Times New Roman" w:hAnsi="Times New Roman" w:cs="Times New Roman"/>
                <w:b/>
                <w:bCs w:val="0"/>
                <w:color w:val="000000"/>
                <w:sz w:val="15"/>
                <w:szCs w:val="15"/>
                <w:highlight w:val="none"/>
                <w:lang w:val="en-US" w:eastAsia="zh-CN"/>
              </w:rPr>
            </w:pPr>
          </w:p>
        </w:tc>
        <w:tc>
          <w:tcPr>
            <w:tcW w:w="851" w:type="dxa"/>
            <w:shd w:val="clear" w:color="auto" w:fill="auto"/>
            <w:noWrap w:val="0"/>
            <w:vAlign w:val="center"/>
          </w:tcPr>
          <w:p w14:paraId="186D495A">
            <w:pPr>
              <w:spacing w:after="0"/>
              <w:jc w:val="center"/>
              <w:rPr>
                <w:rFonts w:hint="default" w:ascii="Times New Roman" w:hAnsi="Times New Roman" w:cs="Times New Roman"/>
                <w:b/>
                <w:bCs w:val="0"/>
                <w:color w:val="000000"/>
                <w:sz w:val="15"/>
                <w:szCs w:val="15"/>
                <w:highlight w:val="none"/>
                <w:lang w:val="en-US" w:eastAsia="zh-CN"/>
              </w:rPr>
            </w:pPr>
          </w:p>
        </w:tc>
        <w:tc>
          <w:tcPr>
            <w:tcW w:w="1276" w:type="dxa"/>
            <w:gridSpan w:val="3"/>
            <w:noWrap w:val="0"/>
            <w:tcMar>
              <w:top w:w="0" w:type="dxa"/>
              <w:left w:w="57" w:type="dxa"/>
              <w:bottom w:w="0" w:type="dxa"/>
              <w:right w:w="57" w:type="dxa"/>
            </w:tcMar>
            <w:vAlign w:val="center"/>
          </w:tcPr>
          <w:p w14:paraId="5E35BC93">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0CE48C13">
            <w:pPr>
              <w:spacing w:after="0"/>
              <w:jc w:val="center"/>
              <w:rPr>
                <w:rFonts w:hint="default" w:ascii="Times New Roman" w:hAnsi="Times New Roman" w:eastAsia="微软雅黑" w:cs="Times New Roman"/>
                <w:b/>
                <w:bCs w:val="0"/>
                <w:color w:val="000000"/>
                <w:sz w:val="15"/>
                <w:szCs w:val="15"/>
                <w:highlight w:val="yellow"/>
                <w:lang w:val="en-US" w:eastAsia="zh-CN"/>
              </w:rPr>
            </w:pPr>
          </w:p>
        </w:tc>
      </w:tr>
      <w:tr w14:paraId="774391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noWrap w:val="0"/>
            <w:vAlign w:val="center"/>
          </w:tcPr>
          <w:p w14:paraId="6F2381FF">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7C174974">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化学需氧量</w:t>
            </w:r>
          </w:p>
        </w:tc>
        <w:tc>
          <w:tcPr>
            <w:tcW w:w="850" w:type="dxa"/>
            <w:gridSpan w:val="2"/>
            <w:noWrap w:val="0"/>
            <w:vAlign w:val="center"/>
          </w:tcPr>
          <w:p w14:paraId="1B762B11">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23DAEE44">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67D3EFE5">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2A042826">
            <w:pPr>
              <w:spacing w:after="0"/>
              <w:jc w:val="center"/>
              <w:rPr>
                <w:rFonts w:hint="default" w:ascii="Times New Roman" w:hAnsi="Times New Roman" w:eastAsia="微软雅黑" w:cs="Times New Roman"/>
                <w:b/>
                <w:bCs w:val="0"/>
                <w:color w:val="000000"/>
                <w:sz w:val="15"/>
                <w:szCs w:val="15"/>
                <w:highlight w:val="none"/>
                <w:lang w:val="en-US" w:eastAsia="zh-CN"/>
              </w:rPr>
            </w:pPr>
          </w:p>
        </w:tc>
        <w:tc>
          <w:tcPr>
            <w:tcW w:w="1009" w:type="dxa"/>
            <w:noWrap w:val="0"/>
            <w:vAlign w:val="center"/>
          </w:tcPr>
          <w:p w14:paraId="56A2AF44">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3E876B8D">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0.0026</w:t>
            </w:r>
          </w:p>
        </w:tc>
        <w:tc>
          <w:tcPr>
            <w:tcW w:w="850" w:type="dxa"/>
            <w:shd w:val="clear" w:color="auto" w:fill="auto"/>
            <w:noWrap w:val="0"/>
            <w:vAlign w:val="center"/>
          </w:tcPr>
          <w:p w14:paraId="3C9072E8">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0.0032</w:t>
            </w:r>
          </w:p>
        </w:tc>
        <w:tc>
          <w:tcPr>
            <w:tcW w:w="1276" w:type="dxa"/>
            <w:shd w:val="clear" w:color="auto" w:fill="auto"/>
            <w:noWrap w:val="0"/>
            <w:vAlign w:val="center"/>
          </w:tcPr>
          <w:p w14:paraId="4E74593D">
            <w:pPr>
              <w:spacing w:after="0"/>
              <w:jc w:val="center"/>
              <w:rPr>
                <w:rFonts w:hint="default"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53905A49">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0.0026</w:t>
            </w:r>
          </w:p>
        </w:tc>
        <w:tc>
          <w:tcPr>
            <w:tcW w:w="851" w:type="dxa"/>
            <w:shd w:val="clear" w:color="auto" w:fill="auto"/>
            <w:noWrap w:val="0"/>
            <w:vAlign w:val="center"/>
          </w:tcPr>
          <w:p w14:paraId="376440D3">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0.0032</w:t>
            </w:r>
          </w:p>
        </w:tc>
        <w:tc>
          <w:tcPr>
            <w:tcW w:w="1276" w:type="dxa"/>
            <w:gridSpan w:val="3"/>
            <w:noWrap w:val="0"/>
            <w:tcMar>
              <w:top w:w="0" w:type="dxa"/>
              <w:left w:w="57" w:type="dxa"/>
              <w:bottom w:w="0" w:type="dxa"/>
              <w:right w:w="57" w:type="dxa"/>
            </w:tcMar>
            <w:vAlign w:val="center"/>
          </w:tcPr>
          <w:p w14:paraId="74D7C36B">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103EB58D">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r w14:paraId="77FA4A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49" w:hRule="atLeast"/>
          <w:jc w:val="center"/>
        </w:trPr>
        <w:tc>
          <w:tcPr>
            <w:tcW w:w="601" w:type="dxa"/>
            <w:vMerge w:val="continue"/>
            <w:noWrap w:val="0"/>
            <w:vAlign w:val="center"/>
          </w:tcPr>
          <w:p w14:paraId="6699E1C2">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7B92B802">
            <w:pPr>
              <w:spacing w:after="0"/>
              <w:jc w:val="center"/>
              <w:rPr>
                <w:rFonts w:hint="default" w:ascii="Times New Roman" w:hAnsi="Times New Roman" w:eastAsia="微软雅黑" w:cs="Times New Roman"/>
                <w:b/>
                <w:bCs w:val="0"/>
                <w:color w:val="000000"/>
                <w:kern w:val="2"/>
                <w:sz w:val="15"/>
                <w:szCs w:val="15"/>
                <w:highlight w:val="none"/>
              </w:rPr>
            </w:pPr>
            <w:r>
              <w:rPr>
                <w:rFonts w:hint="default" w:ascii="Times New Roman" w:hAnsi="Times New Roman" w:eastAsia="微软雅黑" w:cs="Times New Roman"/>
                <w:b/>
                <w:bCs w:val="0"/>
                <w:color w:val="000000"/>
                <w:kern w:val="2"/>
                <w:sz w:val="15"/>
                <w:szCs w:val="15"/>
                <w:highlight w:val="none"/>
              </w:rPr>
              <w:t>氨氮</w:t>
            </w:r>
          </w:p>
        </w:tc>
        <w:tc>
          <w:tcPr>
            <w:tcW w:w="850" w:type="dxa"/>
            <w:gridSpan w:val="2"/>
            <w:noWrap w:val="0"/>
            <w:vAlign w:val="center"/>
          </w:tcPr>
          <w:p w14:paraId="43B4B2B2">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07DA386F">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67197D76">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12F02A4C">
            <w:pPr>
              <w:spacing w:after="0"/>
              <w:jc w:val="center"/>
              <w:rPr>
                <w:rFonts w:hint="default" w:ascii="Times New Roman" w:hAnsi="Times New Roman" w:eastAsia="微软雅黑" w:cs="Times New Roman"/>
                <w:b/>
                <w:bCs w:val="0"/>
                <w:color w:val="000000"/>
                <w:sz w:val="15"/>
                <w:szCs w:val="15"/>
                <w:highlight w:val="none"/>
                <w:lang w:val="en-US" w:eastAsia="zh-CN"/>
              </w:rPr>
            </w:pPr>
          </w:p>
        </w:tc>
        <w:tc>
          <w:tcPr>
            <w:tcW w:w="1009" w:type="dxa"/>
            <w:noWrap w:val="0"/>
            <w:vAlign w:val="center"/>
          </w:tcPr>
          <w:p w14:paraId="3B49A058">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17DA7F03">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0.000128</w:t>
            </w:r>
          </w:p>
        </w:tc>
        <w:tc>
          <w:tcPr>
            <w:tcW w:w="850" w:type="dxa"/>
            <w:shd w:val="clear" w:color="auto" w:fill="auto"/>
            <w:noWrap w:val="0"/>
            <w:vAlign w:val="center"/>
          </w:tcPr>
          <w:p w14:paraId="2068777D">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0.0003</w:t>
            </w:r>
          </w:p>
        </w:tc>
        <w:tc>
          <w:tcPr>
            <w:tcW w:w="1276" w:type="dxa"/>
            <w:shd w:val="clear" w:color="auto" w:fill="auto"/>
            <w:noWrap w:val="0"/>
            <w:vAlign w:val="center"/>
          </w:tcPr>
          <w:p w14:paraId="31C42467">
            <w:pPr>
              <w:spacing w:after="0"/>
              <w:jc w:val="center"/>
              <w:rPr>
                <w:rFonts w:hint="default"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45B2CF05">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0.000128</w:t>
            </w:r>
          </w:p>
        </w:tc>
        <w:tc>
          <w:tcPr>
            <w:tcW w:w="851" w:type="dxa"/>
            <w:shd w:val="clear" w:color="auto" w:fill="auto"/>
            <w:noWrap w:val="0"/>
            <w:vAlign w:val="center"/>
          </w:tcPr>
          <w:p w14:paraId="028069F1">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0.0003</w:t>
            </w:r>
          </w:p>
        </w:tc>
        <w:tc>
          <w:tcPr>
            <w:tcW w:w="1276" w:type="dxa"/>
            <w:gridSpan w:val="3"/>
            <w:noWrap w:val="0"/>
            <w:tcMar>
              <w:top w:w="0" w:type="dxa"/>
              <w:left w:w="57" w:type="dxa"/>
              <w:bottom w:w="0" w:type="dxa"/>
              <w:right w:w="57" w:type="dxa"/>
            </w:tcMar>
            <w:vAlign w:val="center"/>
          </w:tcPr>
          <w:p w14:paraId="0975E6AE">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508DC001">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r w14:paraId="23927F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18" w:hRule="atLeast"/>
          <w:jc w:val="center"/>
        </w:trPr>
        <w:tc>
          <w:tcPr>
            <w:tcW w:w="601" w:type="dxa"/>
            <w:vMerge w:val="continue"/>
            <w:noWrap w:val="0"/>
            <w:vAlign w:val="center"/>
          </w:tcPr>
          <w:p w14:paraId="6743A149">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75112471">
            <w:pPr>
              <w:spacing w:after="0"/>
              <w:jc w:val="center"/>
              <w:rPr>
                <w:rFonts w:hint="eastAsia"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总磷</w:t>
            </w:r>
          </w:p>
        </w:tc>
        <w:tc>
          <w:tcPr>
            <w:tcW w:w="850" w:type="dxa"/>
            <w:gridSpan w:val="2"/>
            <w:noWrap w:val="0"/>
            <w:vAlign w:val="center"/>
          </w:tcPr>
          <w:p w14:paraId="754EC833">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46F579A6">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6C4837A7">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1E8DF8E1">
            <w:pPr>
              <w:spacing w:after="0"/>
              <w:jc w:val="center"/>
              <w:rPr>
                <w:rFonts w:hint="default" w:ascii="Times New Roman" w:hAnsi="Times New Roman" w:eastAsia="微软雅黑" w:cs="Times New Roman"/>
                <w:b/>
                <w:bCs w:val="0"/>
                <w:color w:val="000000"/>
                <w:sz w:val="15"/>
                <w:szCs w:val="15"/>
                <w:highlight w:val="none"/>
                <w:lang w:val="en-US" w:eastAsia="zh-CN"/>
              </w:rPr>
            </w:pPr>
          </w:p>
        </w:tc>
        <w:tc>
          <w:tcPr>
            <w:tcW w:w="1009" w:type="dxa"/>
            <w:noWrap w:val="0"/>
            <w:vAlign w:val="center"/>
          </w:tcPr>
          <w:p w14:paraId="3E3A9F47">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0E0E9D69">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0.0000256</w:t>
            </w:r>
          </w:p>
        </w:tc>
        <w:tc>
          <w:tcPr>
            <w:tcW w:w="850" w:type="dxa"/>
            <w:shd w:val="clear" w:color="auto" w:fill="auto"/>
            <w:noWrap w:val="0"/>
            <w:vAlign w:val="center"/>
          </w:tcPr>
          <w:p w14:paraId="37E23BA7">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w:t>
            </w:r>
          </w:p>
        </w:tc>
        <w:tc>
          <w:tcPr>
            <w:tcW w:w="1276" w:type="dxa"/>
            <w:shd w:val="clear" w:color="auto" w:fill="auto"/>
            <w:noWrap w:val="0"/>
            <w:vAlign w:val="center"/>
          </w:tcPr>
          <w:p w14:paraId="79B711D7">
            <w:pPr>
              <w:spacing w:after="0"/>
              <w:jc w:val="center"/>
              <w:rPr>
                <w:rFonts w:hint="default"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11BE5DC7">
            <w:pPr>
              <w:spacing w:after="0"/>
              <w:jc w:val="center"/>
              <w:rPr>
                <w:rFonts w:hint="eastAsia" w:ascii="Times New Roman" w:hAnsi="Times New Roman" w:cs="Times New Roman"/>
                <w:b/>
                <w:bCs w:val="0"/>
                <w:color w:val="000000"/>
                <w:sz w:val="15"/>
                <w:szCs w:val="15"/>
                <w:highlight w:val="none"/>
                <w:lang w:val="pt-BR" w:eastAsia="zh-CN"/>
              </w:rPr>
            </w:pPr>
            <w:r>
              <w:rPr>
                <w:rFonts w:hint="eastAsia" w:ascii="Times New Roman" w:hAnsi="Times New Roman" w:cs="Times New Roman"/>
                <w:b/>
                <w:bCs w:val="0"/>
                <w:color w:val="000000"/>
                <w:sz w:val="15"/>
                <w:szCs w:val="15"/>
                <w:highlight w:val="none"/>
                <w:lang w:val="en-US" w:eastAsia="zh-CN"/>
              </w:rPr>
              <w:t>0.0000256</w:t>
            </w:r>
          </w:p>
        </w:tc>
        <w:tc>
          <w:tcPr>
            <w:tcW w:w="851" w:type="dxa"/>
            <w:shd w:val="clear" w:color="auto" w:fill="auto"/>
            <w:noWrap w:val="0"/>
            <w:vAlign w:val="center"/>
          </w:tcPr>
          <w:p w14:paraId="1D8E2035">
            <w:pPr>
              <w:spacing w:after="0"/>
              <w:jc w:val="center"/>
              <w:rPr>
                <w:rFonts w:hint="eastAsia" w:ascii="Times New Roman" w:hAnsi="Times New Roman" w:cs="Times New Roman"/>
                <w:b/>
                <w:bCs w:val="0"/>
                <w:color w:val="000000"/>
                <w:sz w:val="15"/>
                <w:szCs w:val="15"/>
                <w:highlight w:val="none"/>
                <w:lang w:val="pt-BR" w:eastAsia="zh-CN"/>
              </w:rPr>
            </w:pPr>
            <w:r>
              <w:rPr>
                <w:rFonts w:hint="eastAsia" w:ascii="Times New Roman" w:hAnsi="Times New Roman" w:cs="Times New Roman"/>
                <w:b/>
                <w:bCs w:val="0"/>
                <w:color w:val="000000"/>
                <w:sz w:val="15"/>
                <w:szCs w:val="15"/>
                <w:highlight w:val="none"/>
                <w:lang w:val="en-US" w:eastAsia="zh-CN"/>
              </w:rPr>
              <w:t>/</w:t>
            </w:r>
          </w:p>
        </w:tc>
        <w:tc>
          <w:tcPr>
            <w:tcW w:w="1276" w:type="dxa"/>
            <w:gridSpan w:val="3"/>
            <w:noWrap w:val="0"/>
            <w:tcMar>
              <w:top w:w="0" w:type="dxa"/>
              <w:left w:w="57" w:type="dxa"/>
              <w:bottom w:w="0" w:type="dxa"/>
              <w:right w:w="57" w:type="dxa"/>
            </w:tcMar>
            <w:vAlign w:val="center"/>
          </w:tcPr>
          <w:p w14:paraId="7C43441A">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4CFD3C85">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r w14:paraId="42BD7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noWrap w:val="0"/>
            <w:vAlign w:val="center"/>
          </w:tcPr>
          <w:p w14:paraId="27A5612E">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3881B3D2">
            <w:pPr>
              <w:spacing w:after="0"/>
              <w:jc w:val="center"/>
              <w:rPr>
                <w:rFonts w:hint="eastAsia"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废气</w:t>
            </w:r>
          </w:p>
        </w:tc>
        <w:tc>
          <w:tcPr>
            <w:tcW w:w="850" w:type="dxa"/>
            <w:gridSpan w:val="2"/>
            <w:noWrap w:val="0"/>
            <w:vAlign w:val="center"/>
          </w:tcPr>
          <w:p w14:paraId="6F227F85">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0C7A05A3">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0D8187DB">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2026C882">
            <w:pPr>
              <w:spacing w:after="0"/>
              <w:jc w:val="center"/>
              <w:rPr>
                <w:rFonts w:hint="eastAsia" w:ascii="Times New Roman" w:hAnsi="Times New Roman" w:cs="Times New Roman"/>
                <w:b/>
                <w:bCs w:val="0"/>
                <w:color w:val="000000"/>
                <w:sz w:val="15"/>
                <w:szCs w:val="15"/>
                <w:highlight w:val="none"/>
                <w:lang w:val="en-US" w:eastAsia="zh-CN"/>
              </w:rPr>
            </w:pPr>
          </w:p>
        </w:tc>
        <w:tc>
          <w:tcPr>
            <w:tcW w:w="1009" w:type="dxa"/>
            <w:noWrap w:val="0"/>
            <w:vAlign w:val="center"/>
          </w:tcPr>
          <w:p w14:paraId="66D59297">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11ADF10E">
            <w:pPr>
              <w:spacing w:after="0"/>
              <w:jc w:val="center"/>
              <w:rPr>
                <w:rFonts w:hint="eastAsia" w:ascii="Times New Roman" w:hAnsi="Times New Roman" w:cs="Times New Roman"/>
                <w:b/>
                <w:bCs w:val="0"/>
                <w:color w:val="000000"/>
                <w:sz w:val="15"/>
                <w:szCs w:val="15"/>
                <w:highlight w:val="none"/>
                <w:lang w:val="en-US" w:eastAsia="zh-CN"/>
              </w:rPr>
            </w:pPr>
          </w:p>
        </w:tc>
        <w:tc>
          <w:tcPr>
            <w:tcW w:w="850" w:type="dxa"/>
            <w:shd w:val="clear" w:color="auto" w:fill="auto"/>
            <w:noWrap w:val="0"/>
            <w:vAlign w:val="center"/>
          </w:tcPr>
          <w:p w14:paraId="18B78344">
            <w:pPr>
              <w:spacing w:after="0"/>
              <w:jc w:val="center"/>
              <w:rPr>
                <w:rFonts w:hint="default" w:ascii="Times New Roman" w:hAnsi="Times New Roman" w:eastAsia="微软雅黑" w:cs="Times New Roman"/>
                <w:b/>
                <w:bCs w:val="0"/>
                <w:color w:val="000000"/>
                <w:sz w:val="15"/>
                <w:szCs w:val="15"/>
                <w:highlight w:val="none"/>
              </w:rPr>
            </w:pPr>
          </w:p>
        </w:tc>
        <w:tc>
          <w:tcPr>
            <w:tcW w:w="1276" w:type="dxa"/>
            <w:shd w:val="clear" w:color="auto" w:fill="auto"/>
            <w:noWrap w:val="0"/>
            <w:vAlign w:val="center"/>
          </w:tcPr>
          <w:p w14:paraId="479979FF">
            <w:pPr>
              <w:spacing w:after="0"/>
              <w:jc w:val="center"/>
              <w:rPr>
                <w:rFonts w:hint="default" w:ascii="Times New Roman" w:hAnsi="Times New Roman" w:eastAsia="微软雅黑" w:cs="Times New Roman"/>
                <w:b/>
                <w:bCs w:val="0"/>
                <w:color w:val="000000"/>
                <w:kern w:val="2"/>
                <w:sz w:val="15"/>
                <w:szCs w:val="15"/>
                <w:highlight w:val="none"/>
              </w:rPr>
            </w:pPr>
          </w:p>
        </w:tc>
        <w:tc>
          <w:tcPr>
            <w:tcW w:w="850" w:type="dxa"/>
            <w:shd w:val="clear" w:color="auto" w:fill="auto"/>
            <w:noWrap w:val="0"/>
            <w:vAlign w:val="center"/>
          </w:tcPr>
          <w:p w14:paraId="032103A7">
            <w:pPr>
              <w:spacing w:after="0"/>
              <w:jc w:val="center"/>
              <w:rPr>
                <w:rFonts w:hint="eastAsia" w:ascii="Times New Roman" w:hAnsi="Times New Roman" w:cs="Times New Roman"/>
                <w:b/>
                <w:bCs w:val="0"/>
                <w:color w:val="000000"/>
                <w:sz w:val="15"/>
                <w:szCs w:val="15"/>
                <w:highlight w:val="none"/>
                <w:lang w:val="en-US" w:eastAsia="zh-CN"/>
              </w:rPr>
            </w:pPr>
          </w:p>
        </w:tc>
        <w:tc>
          <w:tcPr>
            <w:tcW w:w="851" w:type="dxa"/>
            <w:shd w:val="clear" w:color="auto" w:fill="auto"/>
            <w:noWrap w:val="0"/>
            <w:vAlign w:val="center"/>
          </w:tcPr>
          <w:p w14:paraId="6C682855">
            <w:pPr>
              <w:spacing w:after="0"/>
              <w:jc w:val="center"/>
              <w:rPr>
                <w:rFonts w:hint="default" w:ascii="Times New Roman" w:hAnsi="Times New Roman" w:eastAsia="微软雅黑" w:cs="Times New Roman"/>
                <w:b/>
                <w:bCs w:val="0"/>
                <w:color w:val="000000"/>
                <w:sz w:val="15"/>
                <w:szCs w:val="15"/>
                <w:highlight w:val="none"/>
                <w:lang w:val="en-US" w:eastAsia="zh-CN" w:bidi="ar-SA"/>
              </w:rPr>
            </w:pPr>
          </w:p>
        </w:tc>
        <w:tc>
          <w:tcPr>
            <w:tcW w:w="1276" w:type="dxa"/>
            <w:gridSpan w:val="3"/>
            <w:noWrap w:val="0"/>
            <w:tcMar>
              <w:top w:w="0" w:type="dxa"/>
              <w:left w:w="57" w:type="dxa"/>
              <w:bottom w:w="0" w:type="dxa"/>
              <w:right w:w="57" w:type="dxa"/>
            </w:tcMar>
            <w:vAlign w:val="center"/>
          </w:tcPr>
          <w:p w14:paraId="01E81E1D">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5D10C5BB">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r w14:paraId="5683B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96" w:hRule="atLeast"/>
          <w:jc w:val="center"/>
        </w:trPr>
        <w:tc>
          <w:tcPr>
            <w:tcW w:w="601" w:type="dxa"/>
            <w:vMerge w:val="continue"/>
            <w:noWrap w:val="0"/>
            <w:vAlign w:val="center"/>
          </w:tcPr>
          <w:p w14:paraId="4E36D457">
            <w:pPr>
              <w:adjustRightInd/>
              <w:snapToGrid/>
              <w:spacing w:after="0"/>
              <w:rPr>
                <w:rFonts w:hint="default" w:ascii="Times New Roman" w:hAnsi="Times New Roman" w:eastAsia="微软雅黑" w:cs="Times New Roman"/>
                <w:b/>
                <w:bCs w:val="0"/>
                <w:color w:val="000000"/>
                <w:spacing w:val="20"/>
                <w:kern w:val="2"/>
                <w:sz w:val="15"/>
                <w:szCs w:val="15"/>
                <w:highlight w:val="none"/>
              </w:rPr>
            </w:pPr>
          </w:p>
        </w:tc>
        <w:tc>
          <w:tcPr>
            <w:tcW w:w="1843" w:type="dxa"/>
            <w:noWrap w:val="0"/>
            <w:vAlign w:val="center"/>
          </w:tcPr>
          <w:p w14:paraId="4B784E48">
            <w:pPr>
              <w:spacing w:after="0"/>
              <w:jc w:val="center"/>
              <w:rPr>
                <w:rFonts w:hint="eastAsia"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工业粉尘</w:t>
            </w:r>
          </w:p>
        </w:tc>
        <w:tc>
          <w:tcPr>
            <w:tcW w:w="850" w:type="dxa"/>
            <w:gridSpan w:val="2"/>
            <w:noWrap w:val="0"/>
            <w:vAlign w:val="center"/>
          </w:tcPr>
          <w:p w14:paraId="7C9BF890">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2460D63F">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3CDA9540">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0CB2C0CD">
            <w:pPr>
              <w:spacing w:after="0"/>
              <w:jc w:val="center"/>
              <w:rPr>
                <w:rFonts w:hint="eastAsia" w:ascii="Times New Roman" w:hAnsi="Times New Roman" w:cs="Times New Roman"/>
                <w:b/>
                <w:bCs w:val="0"/>
                <w:color w:val="000000"/>
                <w:sz w:val="15"/>
                <w:szCs w:val="15"/>
                <w:highlight w:val="none"/>
                <w:lang w:val="en-US" w:eastAsia="zh-CN"/>
              </w:rPr>
            </w:pPr>
          </w:p>
        </w:tc>
        <w:tc>
          <w:tcPr>
            <w:tcW w:w="1009" w:type="dxa"/>
            <w:noWrap w:val="0"/>
            <w:vAlign w:val="center"/>
          </w:tcPr>
          <w:p w14:paraId="21B9AEC1">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602748C6">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0.0067</w:t>
            </w:r>
          </w:p>
        </w:tc>
        <w:tc>
          <w:tcPr>
            <w:tcW w:w="850" w:type="dxa"/>
            <w:shd w:val="clear" w:color="auto" w:fill="auto"/>
            <w:noWrap w:val="0"/>
            <w:vAlign w:val="center"/>
          </w:tcPr>
          <w:p w14:paraId="2FF7DBE3">
            <w:pPr>
              <w:spacing w:after="0"/>
              <w:jc w:val="center"/>
              <w:rPr>
                <w:rFonts w:hint="default" w:ascii="Times New Roman" w:hAnsi="Times New Roman" w:eastAsia="微软雅黑"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w:t>
            </w:r>
          </w:p>
        </w:tc>
        <w:tc>
          <w:tcPr>
            <w:tcW w:w="1276" w:type="dxa"/>
            <w:shd w:val="clear" w:color="auto" w:fill="auto"/>
            <w:noWrap w:val="0"/>
            <w:vAlign w:val="center"/>
          </w:tcPr>
          <w:p w14:paraId="7AF14BC8">
            <w:pPr>
              <w:spacing w:after="0"/>
              <w:jc w:val="center"/>
              <w:rPr>
                <w:rFonts w:hint="default" w:ascii="Times New Roman" w:hAnsi="Times New Roman" w:eastAsia="微软雅黑" w:cs="Times New Roman"/>
                <w:b/>
                <w:bCs w:val="0"/>
                <w:color w:val="000000"/>
                <w:kern w:val="2"/>
                <w:sz w:val="15"/>
                <w:szCs w:val="15"/>
                <w:highlight w:val="none"/>
              </w:rPr>
            </w:pPr>
          </w:p>
        </w:tc>
        <w:tc>
          <w:tcPr>
            <w:tcW w:w="850" w:type="dxa"/>
            <w:shd w:val="clear" w:color="auto" w:fill="auto"/>
            <w:noWrap w:val="0"/>
            <w:vAlign w:val="center"/>
          </w:tcPr>
          <w:p w14:paraId="40BA92C7">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0.0067</w:t>
            </w:r>
          </w:p>
        </w:tc>
        <w:tc>
          <w:tcPr>
            <w:tcW w:w="851" w:type="dxa"/>
            <w:shd w:val="clear" w:color="auto" w:fill="auto"/>
            <w:noWrap w:val="0"/>
            <w:vAlign w:val="center"/>
          </w:tcPr>
          <w:p w14:paraId="1E4CEEF2">
            <w:pPr>
              <w:spacing w:after="0"/>
              <w:jc w:val="center"/>
              <w:rPr>
                <w:rFonts w:hint="default" w:ascii="Times New Roman" w:hAnsi="Times New Roman" w:eastAsia="微软雅黑" w:cs="Times New Roman"/>
                <w:b/>
                <w:bCs w:val="0"/>
                <w:color w:val="000000"/>
                <w:sz w:val="15"/>
                <w:szCs w:val="15"/>
                <w:highlight w:val="none"/>
                <w:lang w:val="en-US" w:eastAsia="zh-CN" w:bidi="ar-SA"/>
              </w:rPr>
            </w:pPr>
            <w:r>
              <w:rPr>
                <w:rFonts w:hint="eastAsia" w:ascii="Times New Roman" w:hAnsi="Times New Roman" w:cs="Times New Roman"/>
                <w:b/>
                <w:bCs w:val="0"/>
                <w:color w:val="000000"/>
                <w:sz w:val="15"/>
                <w:szCs w:val="15"/>
                <w:highlight w:val="none"/>
                <w:lang w:val="en-US" w:eastAsia="zh-CN" w:bidi="ar-SA"/>
              </w:rPr>
              <w:t>/</w:t>
            </w:r>
          </w:p>
        </w:tc>
        <w:tc>
          <w:tcPr>
            <w:tcW w:w="1276" w:type="dxa"/>
            <w:gridSpan w:val="3"/>
            <w:noWrap w:val="0"/>
            <w:tcMar>
              <w:top w:w="0" w:type="dxa"/>
              <w:left w:w="57" w:type="dxa"/>
              <w:bottom w:w="0" w:type="dxa"/>
              <w:right w:w="57" w:type="dxa"/>
            </w:tcMar>
            <w:vAlign w:val="center"/>
          </w:tcPr>
          <w:p w14:paraId="24D75657">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725C70A9">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r w14:paraId="46609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227" w:hRule="atLeast"/>
          <w:jc w:val="center"/>
        </w:trPr>
        <w:tc>
          <w:tcPr>
            <w:tcW w:w="601" w:type="dxa"/>
            <w:vMerge w:val="continue"/>
            <w:noWrap w:val="0"/>
            <w:vAlign w:val="center"/>
          </w:tcPr>
          <w:p w14:paraId="6778372D">
            <w:pPr>
              <w:adjustRightInd/>
              <w:snapToGrid/>
              <w:spacing w:after="0"/>
              <w:rPr>
                <w:rFonts w:hint="default" w:ascii="Times New Roman" w:hAnsi="Times New Roman" w:eastAsia="微软雅黑" w:cs="Times New Roman"/>
                <w:b/>
                <w:bCs w:val="0"/>
                <w:color w:val="000000"/>
                <w:spacing w:val="20"/>
                <w:kern w:val="2"/>
                <w:sz w:val="15"/>
                <w:szCs w:val="15"/>
                <w:highlight w:val="yellow"/>
              </w:rPr>
            </w:pPr>
          </w:p>
        </w:tc>
        <w:tc>
          <w:tcPr>
            <w:tcW w:w="1843" w:type="dxa"/>
            <w:noWrap w:val="0"/>
            <w:vAlign w:val="center"/>
          </w:tcPr>
          <w:p w14:paraId="7797EEA8">
            <w:pPr>
              <w:spacing w:after="0"/>
              <w:jc w:val="center"/>
              <w:rPr>
                <w:rFonts w:hint="default" w:ascii="Times New Roman" w:hAnsi="Times New Roman" w:eastAsia="微软雅黑" w:cs="Times New Roman"/>
                <w:b/>
                <w:bCs w:val="0"/>
                <w:color w:val="000000"/>
                <w:kern w:val="2"/>
                <w:sz w:val="15"/>
                <w:szCs w:val="15"/>
                <w:highlight w:val="none"/>
                <w:lang w:val="en-US" w:eastAsia="zh-CN"/>
              </w:rPr>
            </w:pPr>
            <w:r>
              <w:rPr>
                <w:rFonts w:hint="eastAsia" w:ascii="Times New Roman" w:hAnsi="Times New Roman" w:cs="Times New Roman"/>
                <w:b/>
                <w:bCs w:val="0"/>
                <w:color w:val="000000"/>
                <w:kern w:val="2"/>
                <w:sz w:val="15"/>
                <w:szCs w:val="15"/>
                <w:highlight w:val="none"/>
                <w:lang w:val="en-US" w:eastAsia="zh-CN"/>
              </w:rPr>
              <w:t>VOC</w:t>
            </w:r>
          </w:p>
        </w:tc>
        <w:tc>
          <w:tcPr>
            <w:tcW w:w="850" w:type="dxa"/>
            <w:gridSpan w:val="2"/>
            <w:noWrap w:val="0"/>
            <w:vAlign w:val="center"/>
          </w:tcPr>
          <w:p w14:paraId="22BEF2B4">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noWrap w:val="0"/>
            <w:vAlign w:val="center"/>
          </w:tcPr>
          <w:p w14:paraId="4CAC41CC">
            <w:pPr>
              <w:spacing w:after="0"/>
              <w:jc w:val="center"/>
              <w:rPr>
                <w:rFonts w:hint="default" w:ascii="Times New Roman" w:hAnsi="Times New Roman" w:eastAsia="微软雅黑" w:cs="Times New Roman"/>
                <w:b/>
                <w:bCs w:val="0"/>
                <w:color w:val="000000"/>
                <w:kern w:val="2"/>
                <w:sz w:val="15"/>
                <w:szCs w:val="15"/>
                <w:highlight w:val="none"/>
              </w:rPr>
            </w:pPr>
          </w:p>
        </w:tc>
        <w:tc>
          <w:tcPr>
            <w:tcW w:w="1134" w:type="dxa"/>
            <w:gridSpan w:val="2"/>
            <w:noWrap w:val="0"/>
            <w:vAlign w:val="center"/>
          </w:tcPr>
          <w:p w14:paraId="3DC1E428">
            <w:pPr>
              <w:spacing w:after="0"/>
              <w:jc w:val="center"/>
              <w:rPr>
                <w:rFonts w:hint="default" w:ascii="Times New Roman" w:hAnsi="Times New Roman" w:eastAsia="微软雅黑" w:cs="Times New Roman"/>
                <w:b/>
                <w:bCs w:val="0"/>
                <w:color w:val="000000"/>
                <w:kern w:val="2"/>
                <w:sz w:val="15"/>
                <w:szCs w:val="15"/>
                <w:highlight w:val="none"/>
              </w:rPr>
            </w:pPr>
          </w:p>
        </w:tc>
        <w:tc>
          <w:tcPr>
            <w:tcW w:w="1259" w:type="dxa"/>
            <w:gridSpan w:val="2"/>
            <w:noWrap w:val="0"/>
            <w:vAlign w:val="center"/>
          </w:tcPr>
          <w:p w14:paraId="190B91D9">
            <w:pPr>
              <w:spacing w:after="0"/>
              <w:jc w:val="center"/>
              <w:rPr>
                <w:rFonts w:hint="eastAsia" w:ascii="Times New Roman" w:hAnsi="Times New Roman" w:cs="Times New Roman"/>
                <w:b/>
                <w:bCs w:val="0"/>
                <w:color w:val="000000"/>
                <w:sz w:val="15"/>
                <w:szCs w:val="15"/>
                <w:highlight w:val="none"/>
                <w:lang w:val="en-US" w:eastAsia="zh-CN"/>
              </w:rPr>
            </w:pPr>
          </w:p>
        </w:tc>
        <w:tc>
          <w:tcPr>
            <w:tcW w:w="1009" w:type="dxa"/>
            <w:noWrap w:val="0"/>
            <w:vAlign w:val="center"/>
          </w:tcPr>
          <w:p w14:paraId="14100FE1">
            <w:pPr>
              <w:spacing w:after="0"/>
              <w:jc w:val="center"/>
              <w:rPr>
                <w:rFonts w:hint="default" w:ascii="Times New Roman" w:hAnsi="Times New Roman" w:eastAsia="微软雅黑" w:cs="Times New Roman"/>
                <w:b/>
                <w:bCs w:val="0"/>
                <w:color w:val="000000"/>
                <w:sz w:val="15"/>
                <w:szCs w:val="15"/>
                <w:highlight w:val="none"/>
              </w:rPr>
            </w:pPr>
          </w:p>
        </w:tc>
        <w:tc>
          <w:tcPr>
            <w:tcW w:w="993" w:type="dxa"/>
            <w:shd w:val="clear" w:color="auto" w:fill="auto"/>
            <w:noWrap w:val="0"/>
            <w:vAlign w:val="center"/>
          </w:tcPr>
          <w:p w14:paraId="460477E4">
            <w:pPr>
              <w:spacing w:after="0"/>
              <w:jc w:val="center"/>
              <w:rPr>
                <w:rFonts w:hint="default" w:ascii="Times New Roman" w:hAnsi="Times New Roman"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0.0148</w:t>
            </w:r>
          </w:p>
        </w:tc>
        <w:tc>
          <w:tcPr>
            <w:tcW w:w="850" w:type="dxa"/>
            <w:shd w:val="clear" w:color="auto" w:fill="auto"/>
            <w:noWrap w:val="0"/>
            <w:vAlign w:val="center"/>
          </w:tcPr>
          <w:p w14:paraId="7A17BD12">
            <w:pPr>
              <w:spacing w:after="0"/>
              <w:jc w:val="center"/>
              <w:rPr>
                <w:rFonts w:hint="default" w:ascii="Times New Roman" w:hAnsi="Times New Roman" w:eastAsia="微软雅黑" w:cs="Times New Roman"/>
                <w:b/>
                <w:bCs w:val="0"/>
                <w:color w:val="000000"/>
                <w:sz w:val="15"/>
                <w:szCs w:val="15"/>
                <w:highlight w:val="none"/>
                <w:lang w:val="en-US" w:eastAsia="zh-CN"/>
              </w:rPr>
            </w:pPr>
            <w:r>
              <w:rPr>
                <w:rFonts w:hint="eastAsia" w:ascii="Times New Roman" w:hAnsi="Times New Roman" w:cs="Times New Roman"/>
                <w:b/>
                <w:bCs w:val="0"/>
                <w:color w:val="000000"/>
                <w:sz w:val="15"/>
                <w:szCs w:val="15"/>
                <w:highlight w:val="none"/>
                <w:lang w:val="en-US" w:eastAsia="zh-CN"/>
              </w:rPr>
              <w:t>/</w:t>
            </w:r>
          </w:p>
        </w:tc>
        <w:tc>
          <w:tcPr>
            <w:tcW w:w="1276" w:type="dxa"/>
            <w:shd w:val="clear" w:color="auto" w:fill="auto"/>
            <w:noWrap w:val="0"/>
            <w:vAlign w:val="center"/>
          </w:tcPr>
          <w:p w14:paraId="01CC6FBC">
            <w:pPr>
              <w:spacing w:after="0"/>
              <w:jc w:val="center"/>
              <w:rPr>
                <w:rFonts w:hint="default" w:ascii="Times New Roman" w:hAnsi="Times New Roman" w:eastAsia="微软雅黑" w:cs="Times New Roman"/>
                <w:b/>
                <w:bCs w:val="0"/>
                <w:color w:val="000000"/>
                <w:kern w:val="2"/>
                <w:sz w:val="15"/>
                <w:szCs w:val="15"/>
                <w:highlight w:val="none"/>
              </w:rPr>
            </w:pPr>
          </w:p>
        </w:tc>
        <w:tc>
          <w:tcPr>
            <w:tcW w:w="850" w:type="dxa"/>
            <w:shd w:val="clear" w:color="auto" w:fill="auto"/>
            <w:noWrap w:val="0"/>
            <w:vAlign w:val="center"/>
          </w:tcPr>
          <w:p w14:paraId="069CFE9A">
            <w:pPr>
              <w:spacing w:after="0"/>
              <w:jc w:val="center"/>
              <w:rPr>
                <w:rFonts w:hint="default" w:ascii="Times New Roman" w:hAnsi="Times New Roman" w:eastAsia="微软雅黑" w:cs="Times New Roman"/>
                <w:b/>
                <w:bCs w:val="0"/>
                <w:color w:val="000000"/>
                <w:sz w:val="15"/>
                <w:szCs w:val="15"/>
                <w:highlight w:val="none"/>
                <w:lang w:val="en-US" w:eastAsia="zh-CN" w:bidi="ar-SA"/>
              </w:rPr>
            </w:pPr>
            <w:r>
              <w:rPr>
                <w:rFonts w:hint="eastAsia" w:ascii="Times New Roman" w:hAnsi="Times New Roman" w:cs="Times New Roman"/>
                <w:b/>
                <w:bCs w:val="0"/>
                <w:color w:val="000000"/>
                <w:sz w:val="15"/>
                <w:szCs w:val="15"/>
                <w:highlight w:val="none"/>
                <w:lang w:val="en-US" w:eastAsia="zh-CN" w:bidi="ar-SA"/>
              </w:rPr>
              <w:t>0.0148</w:t>
            </w:r>
          </w:p>
        </w:tc>
        <w:tc>
          <w:tcPr>
            <w:tcW w:w="851" w:type="dxa"/>
            <w:shd w:val="clear" w:color="auto" w:fill="auto"/>
            <w:noWrap w:val="0"/>
            <w:vAlign w:val="center"/>
          </w:tcPr>
          <w:p w14:paraId="599EBBA6">
            <w:pPr>
              <w:spacing w:after="0"/>
              <w:jc w:val="center"/>
              <w:rPr>
                <w:rFonts w:hint="default" w:ascii="Times New Roman" w:hAnsi="Times New Roman" w:eastAsia="微软雅黑" w:cs="Times New Roman"/>
                <w:b/>
                <w:bCs w:val="0"/>
                <w:color w:val="000000"/>
                <w:sz w:val="15"/>
                <w:szCs w:val="15"/>
                <w:highlight w:val="none"/>
                <w:lang w:val="en-US" w:eastAsia="zh-CN" w:bidi="ar-SA"/>
              </w:rPr>
            </w:pPr>
            <w:r>
              <w:rPr>
                <w:rFonts w:hint="eastAsia" w:ascii="Times New Roman" w:hAnsi="Times New Roman" w:cs="Times New Roman"/>
                <w:b/>
                <w:bCs w:val="0"/>
                <w:color w:val="000000"/>
                <w:sz w:val="15"/>
                <w:szCs w:val="15"/>
                <w:highlight w:val="none"/>
                <w:lang w:val="en-US" w:eastAsia="zh-CN" w:bidi="ar-SA"/>
              </w:rPr>
              <w:t>/</w:t>
            </w:r>
          </w:p>
        </w:tc>
        <w:tc>
          <w:tcPr>
            <w:tcW w:w="1276" w:type="dxa"/>
            <w:gridSpan w:val="3"/>
            <w:noWrap w:val="0"/>
            <w:tcMar>
              <w:top w:w="0" w:type="dxa"/>
              <w:left w:w="57" w:type="dxa"/>
              <w:bottom w:w="0" w:type="dxa"/>
              <w:right w:w="57" w:type="dxa"/>
            </w:tcMar>
            <w:vAlign w:val="center"/>
          </w:tcPr>
          <w:p w14:paraId="5A820768">
            <w:pPr>
              <w:spacing w:after="0"/>
              <w:jc w:val="center"/>
              <w:rPr>
                <w:rFonts w:hint="default" w:ascii="Times New Roman" w:hAnsi="Times New Roman" w:eastAsia="微软雅黑" w:cs="Times New Roman"/>
                <w:b/>
                <w:bCs w:val="0"/>
                <w:color w:val="000000"/>
                <w:kern w:val="2"/>
                <w:sz w:val="15"/>
                <w:szCs w:val="15"/>
                <w:highlight w:val="yellow"/>
              </w:rPr>
            </w:pPr>
          </w:p>
        </w:tc>
        <w:tc>
          <w:tcPr>
            <w:tcW w:w="959" w:type="dxa"/>
            <w:gridSpan w:val="2"/>
            <w:noWrap w:val="0"/>
            <w:tcMar>
              <w:top w:w="0" w:type="dxa"/>
              <w:left w:w="57" w:type="dxa"/>
              <w:bottom w:w="0" w:type="dxa"/>
              <w:right w:w="57" w:type="dxa"/>
            </w:tcMar>
            <w:vAlign w:val="center"/>
          </w:tcPr>
          <w:p w14:paraId="22831234">
            <w:pPr>
              <w:spacing w:after="0"/>
              <w:jc w:val="center"/>
              <w:rPr>
                <w:rFonts w:hint="default" w:ascii="Times New Roman" w:hAnsi="Times New Roman" w:eastAsia="微软雅黑" w:cs="Times New Roman"/>
                <w:b/>
                <w:bCs w:val="0"/>
                <w:color w:val="000000"/>
                <w:sz w:val="15"/>
                <w:szCs w:val="15"/>
                <w:highlight w:val="yellow"/>
                <w:lang w:val="en-US" w:eastAsia="zh-CN" w:bidi="ar-SA"/>
              </w:rPr>
            </w:pPr>
          </w:p>
        </w:tc>
      </w:tr>
    </w:tbl>
    <w:p w14:paraId="04246158">
      <w:pPr>
        <w:keepNext w:val="0"/>
        <w:keepLines w:val="0"/>
        <w:pageBreakBefore w:val="0"/>
        <w:widowControl/>
        <w:kinsoku/>
        <w:wordWrap/>
        <w:overflowPunct/>
        <w:topLinePunct w:val="0"/>
        <w:autoSpaceDE/>
        <w:autoSpaceDN/>
        <w:bidi w:val="0"/>
        <w:adjustRightInd w:val="0"/>
        <w:snapToGrid w:val="0"/>
        <w:spacing w:after="0" w:line="240" w:lineRule="exact"/>
        <w:jc w:val="both"/>
        <w:textAlignment w:val="auto"/>
        <w:rPr>
          <w:rFonts w:hint="default" w:ascii="Times New Roman" w:hAnsi="Times New Roman" w:cs="Times New Roman"/>
          <w:sz w:val="18"/>
          <w:szCs w:val="18"/>
          <w:highlight w:val="none"/>
        </w:rPr>
      </w:pPr>
      <w:r>
        <w:rPr>
          <w:rFonts w:hint="default" w:ascii="Times New Roman" w:hAnsi="Times New Roman" w:cs="Times New Roman"/>
          <w:sz w:val="18"/>
          <w:szCs w:val="18"/>
          <w:highlight w:val="none"/>
        </w:rPr>
        <w:t>注：1、排放增减量：(+)表示增加，(-)表示减少。2、(12)=(6)-(8)-(11)，(9)=(4)-(5)-(8)-(11)+(1)，3、计量单位：废水排放量——万吨/年；废气排放量——万标立方米/年；工业固体废物排放量—万吨/年；水污染物排放浓度—毫克/升；大气污染物排放浓度—毫克/立方米；水污染物排放量—吨/年；大气污染物排放量——吨/年</w:t>
      </w:r>
    </w:p>
    <w:sectPr>
      <w:footerReference r:id="rId6" w:type="default"/>
      <w:pgSz w:w="16838" w:h="11906" w:orient="landscape"/>
      <w:pgMar w:top="1531" w:right="1440" w:bottom="1531"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218CA">
    <w:pPr>
      <w:pStyle w:val="12"/>
      <w:spacing w:after="0" w:afterLines="0"/>
      <w:ind w:right="360"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E03A2">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56E03A2">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90567">
    <w:pPr>
      <w:pStyle w:val="12"/>
      <w:spacing w:after="0" w:afterLines="0"/>
      <w:ind w:right="360" w:firstLine="360"/>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445C6">
    <w:pPr>
      <w:pStyle w:val="13"/>
      <w:pBdr>
        <w:bottom w:val="single" w:color="auto" w:sz="4" w:space="1"/>
      </w:pBdr>
      <w:jc w:val="center"/>
      <w:rPr>
        <w:rFonts w:hint="default" w:ascii="Times New Roman" w:hAnsi="Times New Roman" w:eastAsia="仿宋" w:cs="Times New Roman"/>
        <w:sz w:val="15"/>
        <w:szCs w:val="15"/>
        <w:lang w:val="en-US" w:eastAsia="zh-CN"/>
      </w:rPr>
    </w:pPr>
    <w:r>
      <w:rPr>
        <w:rFonts w:hint="eastAsia" w:ascii="Times New Roman" w:hAnsi="Times New Roman" w:eastAsia="仿宋" w:cs="Times New Roman"/>
        <w:sz w:val="15"/>
        <w:szCs w:val="15"/>
        <w:lang w:val="en-US" w:eastAsia="zh-CN"/>
      </w:rPr>
      <w:t>辉县市大昌弹簧有限公司年产150吨弹簧项目</w:t>
    </w:r>
    <w:r>
      <w:rPr>
        <w:rFonts w:hint="default" w:ascii="Times New Roman" w:hAnsi="Times New Roman" w:eastAsia="仿宋" w:cs="Times New Roman"/>
        <w:sz w:val="15"/>
        <w:szCs w:val="15"/>
        <w:lang w:val="en-US" w:eastAsia="zh-CN"/>
      </w:rPr>
      <w:t>竣工环境保护验收监测报告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FAC6B2"/>
    <w:multiLevelType w:val="singleLevel"/>
    <w:tmpl w:val="2AFAC6B2"/>
    <w:lvl w:ilvl="0" w:tentative="0">
      <w:start w:val="1"/>
      <w:numFmt w:val="bullet"/>
      <w:pStyle w:val="11"/>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xNjYxMWRhYTdkNmE1MjNjNWY2ZjdjMjBhZDczMzUifQ=="/>
  </w:docVars>
  <w:rsids>
    <w:rsidRoot w:val="00000000"/>
    <w:rsid w:val="001B6447"/>
    <w:rsid w:val="005B7FE4"/>
    <w:rsid w:val="00744C2B"/>
    <w:rsid w:val="008C5F60"/>
    <w:rsid w:val="00941B77"/>
    <w:rsid w:val="00B46918"/>
    <w:rsid w:val="00EB7E60"/>
    <w:rsid w:val="0123584C"/>
    <w:rsid w:val="015E6F9B"/>
    <w:rsid w:val="01B91D0C"/>
    <w:rsid w:val="01CF1530"/>
    <w:rsid w:val="02141BD0"/>
    <w:rsid w:val="025F7ACB"/>
    <w:rsid w:val="02DC72C7"/>
    <w:rsid w:val="02FF5E45"/>
    <w:rsid w:val="03031491"/>
    <w:rsid w:val="030953DC"/>
    <w:rsid w:val="031F2043"/>
    <w:rsid w:val="0328714A"/>
    <w:rsid w:val="03454CF8"/>
    <w:rsid w:val="03685798"/>
    <w:rsid w:val="036C1D15"/>
    <w:rsid w:val="038325D2"/>
    <w:rsid w:val="03F6755F"/>
    <w:rsid w:val="045D4EAD"/>
    <w:rsid w:val="04744E0E"/>
    <w:rsid w:val="052C2A5F"/>
    <w:rsid w:val="05595CE0"/>
    <w:rsid w:val="056621AB"/>
    <w:rsid w:val="058761E4"/>
    <w:rsid w:val="058F40EA"/>
    <w:rsid w:val="05BF6EF5"/>
    <w:rsid w:val="06593C4A"/>
    <w:rsid w:val="066F7017"/>
    <w:rsid w:val="0679513B"/>
    <w:rsid w:val="067C383F"/>
    <w:rsid w:val="069A61DA"/>
    <w:rsid w:val="06FD566C"/>
    <w:rsid w:val="07481B68"/>
    <w:rsid w:val="075F4E5F"/>
    <w:rsid w:val="07635B46"/>
    <w:rsid w:val="07A817AD"/>
    <w:rsid w:val="08013E26"/>
    <w:rsid w:val="095907BF"/>
    <w:rsid w:val="098525F7"/>
    <w:rsid w:val="099A6131"/>
    <w:rsid w:val="09BF2E31"/>
    <w:rsid w:val="09C8422E"/>
    <w:rsid w:val="09CB5F78"/>
    <w:rsid w:val="09EF451D"/>
    <w:rsid w:val="0A120A3C"/>
    <w:rsid w:val="0A6A7694"/>
    <w:rsid w:val="0AB217D5"/>
    <w:rsid w:val="0AB508C2"/>
    <w:rsid w:val="0AEC6CAF"/>
    <w:rsid w:val="0B187AA4"/>
    <w:rsid w:val="0B1A5155"/>
    <w:rsid w:val="0B446DE4"/>
    <w:rsid w:val="0B9B2A73"/>
    <w:rsid w:val="0BBD6113"/>
    <w:rsid w:val="0BDA11FD"/>
    <w:rsid w:val="0C314DC4"/>
    <w:rsid w:val="0C546916"/>
    <w:rsid w:val="0C6F1945"/>
    <w:rsid w:val="0CF11ED6"/>
    <w:rsid w:val="0CF84031"/>
    <w:rsid w:val="0CFD51A3"/>
    <w:rsid w:val="0D103128"/>
    <w:rsid w:val="0D2546FA"/>
    <w:rsid w:val="0D452483"/>
    <w:rsid w:val="0D4E3F0F"/>
    <w:rsid w:val="0E124C7E"/>
    <w:rsid w:val="0E2F3A82"/>
    <w:rsid w:val="0E3549A1"/>
    <w:rsid w:val="0E7C70E1"/>
    <w:rsid w:val="0EC62422"/>
    <w:rsid w:val="0ED63EFE"/>
    <w:rsid w:val="0F0071CD"/>
    <w:rsid w:val="0F0E18EA"/>
    <w:rsid w:val="0F575EC7"/>
    <w:rsid w:val="0FAC7824"/>
    <w:rsid w:val="0FC03992"/>
    <w:rsid w:val="0FE77A25"/>
    <w:rsid w:val="10197E8F"/>
    <w:rsid w:val="106038E9"/>
    <w:rsid w:val="10DC120D"/>
    <w:rsid w:val="10F36FE9"/>
    <w:rsid w:val="1132629F"/>
    <w:rsid w:val="11891A11"/>
    <w:rsid w:val="11A010E3"/>
    <w:rsid w:val="11AE5487"/>
    <w:rsid w:val="11C049F1"/>
    <w:rsid w:val="11CA3332"/>
    <w:rsid w:val="12306AB5"/>
    <w:rsid w:val="12767BE5"/>
    <w:rsid w:val="12767ED2"/>
    <w:rsid w:val="12AC13E2"/>
    <w:rsid w:val="12D33403"/>
    <w:rsid w:val="1360759B"/>
    <w:rsid w:val="13707BEB"/>
    <w:rsid w:val="14074B59"/>
    <w:rsid w:val="14264FE0"/>
    <w:rsid w:val="144578B8"/>
    <w:rsid w:val="14460B5B"/>
    <w:rsid w:val="1449256E"/>
    <w:rsid w:val="144C111C"/>
    <w:rsid w:val="14777F31"/>
    <w:rsid w:val="14816933"/>
    <w:rsid w:val="14D7542A"/>
    <w:rsid w:val="14FE41AE"/>
    <w:rsid w:val="150D65C0"/>
    <w:rsid w:val="151C1698"/>
    <w:rsid w:val="151E215B"/>
    <w:rsid w:val="153151ED"/>
    <w:rsid w:val="15432778"/>
    <w:rsid w:val="159B75F1"/>
    <w:rsid w:val="15A86EB5"/>
    <w:rsid w:val="162609D4"/>
    <w:rsid w:val="164840CA"/>
    <w:rsid w:val="164D232F"/>
    <w:rsid w:val="1683774F"/>
    <w:rsid w:val="172227F2"/>
    <w:rsid w:val="17231CAA"/>
    <w:rsid w:val="17285513"/>
    <w:rsid w:val="172F6458"/>
    <w:rsid w:val="173F3768"/>
    <w:rsid w:val="17471E3D"/>
    <w:rsid w:val="1763771A"/>
    <w:rsid w:val="178D1819"/>
    <w:rsid w:val="17A52BCE"/>
    <w:rsid w:val="17A9055F"/>
    <w:rsid w:val="17C214C3"/>
    <w:rsid w:val="17D13350"/>
    <w:rsid w:val="17D411F6"/>
    <w:rsid w:val="17F76DF5"/>
    <w:rsid w:val="183501D8"/>
    <w:rsid w:val="187E5251"/>
    <w:rsid w:val="19090485"/>
    <w:rsid w:val="192D723F"/>
    <w:rsid w:val="195A1497"/>
    <w:rsid w:val="195E521C"/>
    <w:rsid w:val="197D094A"/>
    <w:rsid w:val="19832ED4"/>
    <w:rsid w:val="1998697F"/>
    <w:rsid w:val="19CC5B70"/>
    <w:rsid w:val="19D429F9"/>
    <w:rsid w:val="1A09471E"/>
    <w:rsid w:val="1A1D2D77"/>
    <w:rsid w:val="1A5E3951"/>
    <w:rsid w:val="1A824F3A"/>
    <w:rsid w:val="1A952EBF"/>
    <w:rsid w:val="1AD552E1"/>
    <w:rsid w:val="1ADF238C"/>
    <w:rsid w:val="1AEF4DB0"/>
    <w:rsid w:val="1B041DF3"/>
    <w:rsid w:val="1B087B35"/>
    <w:rsid w:val="1B0E568F"/>
    <w:rsid w:val="1B300E3A"/>
    <w:rsid w:val="1B5B5EB7"/>
    <w:rsid w:val="1B8B6070"/>
    <w:rsid w:val="1BF43C15"/>
    <w:rsid w:val="1C231486"/>
    <w:rsid w:val="1C3A32D3"/>
    <w:rsid w:val="1C3D380E"/>
    <w:rsid w:val="1C4133E5"/>
    <w:rsid w:val="1C550B58"/>
    <w:rsid w:val="1C662D65"/>
    <w:rsid w:val="1C781D82"/>
    <w:rsid w:val="1C907DE2"/>
    <w:rsid w:val="1CA02EE8"/>
    <w:rsid w:val="1CF5737B"/>
    <w:rsid w:val="1CF739BD"/>
    <w:rsid w:val="1CFE428A"/>
    <w:rsid w:val="1D346E6B"/>
    <w:rsid w:val="1D5D57EA"/>
    <w:rsid w:val="1D67320F"/>
    <w:rsid w:val="1D8769A7"/>
    <w:rsid w:val="1DAA4830"/>
    <w:rsid w:val="1DC13462"/>
    <w:rsid w:val="1DCF66E8"/>
    <w:rsid w:val="1DF779ED"/>
    <w:rsid w:val="1E312EFF"/>
    <w:rsid w:val="1E3824DF"/>
    <w:rsid w:val="1E5A4491"/>
    <w:rsid w:val="1E781C81"/>
    <w:rsid w:val="1E876FC3"/>
    <w:rsid w:val="1EA71413"/>
    <w:rsid w:val="1F0C1276"/>
    <w:rsid w:val="1F151445"/>
    <w:rsid w:val="1F271A39"/>
    <w:rsid w:val="1F7312F5"/>
    <w:rsid w:val="1F806642"/>
    <w:rsid w:val="1FAA740D"/>
    <w:rsid w:val="1FC34FA3"/>
    <w:rsid w:val="1FD53D5E"/>
    <w:rsid w:val="1FD75D28"/>
    <w:rsid w:val="200379A8"/>
    <w:rsid w:val="200C59D1"/>
    <w:rsid w:val="203603E1"/>
    <w:rsid w:val="20817F35"/>
    <w:rsid w:val="208A4B48"/>
    <w:rsid w:val="2095001C"/>
    <w:rsid w:val="20A138CB"/>
    <w:rsid w:val="20AF5121"/>
    <w:rsid w:val="211E0BC7"/>
    <w:rsid w:val="21692464"/>
    <w:rsid w:val="217575A6"/>
    <w:rsid w:val="219A4C7A"/>
    <w:rsid w:val="221E7C3E"/>
    <w:rsid w:val="225936CC"/>
    <w:rsid w:val="228B3659"/>
    <w:rsid w:val="229677D4"/>
    <w:rsid w:val="22C01019"/>
    <w:rsid w:val="22C11246"/>
    <w:rsid w:val="23CC5B76"/>
    <w:rsid w:val="24040383"/>
    <w:rsid w:val="242129AB"/>
    <w:rsid w:val="2423530A"/>
    <w:rsid w:val="24242C8F"/>
    <w:rsid w:val="24266572"/>
    <w:rsid w:val="24966872"/>
    <w:rsid w:val="249B5576"/>
    <w:rsid w:val="258117AF"/>
    <w:rsid w:val="25AF79A7"/>
    <w:rsid w:val="260E61DF"/>
    <w:rsid w:val="26161C39"/>
    <w:rsid w:val="262212E9"/>
    <w:rsid w:val="27111B1F"/>
    <w:rsid w:val="27321A96"/>
    <w:rsid w:val="273525E6"/>
    <w:rsid w:val="27624129"/>
    <w:rsid w:val="276500BD"/>
    <w:rsid w:val="27702CEA"/>
    <w:rsid w:val="27764078"/>
    <w:rsid w:val="28345749"/>
    <w:rsid w:val="283E7395"/>
    <w:rsid w:val="2856543A"/>
    <w:rsid w:val="28902872"/>
    <w:rsid w:val="28924EE2"/>
    <w:rsid w:val="289C674A"/>
    <w:rsid w:val="28DE6843"/>
    <w:rsid w:val="28E4549D"/>
    <w:rsid w:val="29080DDA"/>
    <w:rsid w:val="290D27BA"/>
    <w:rsid w:val="29481557"/>
    <w:rsid w:val="29C42E79"/>
    <w:rsid w:val="2A0406E2"/>
    <w:rsid w:val="2A047719"/>
    <w:rsid w:val="2A2614BF"/>
    <w:rsid w:val="2A2617FE"/>
    <w:rsid w:val="2A510485"/>
    <w:rsid w:val="2A600EBB"/>
    <w:rsid w:val="2A6603D4"/>
    <w:rsid w:val="2ABB6E77"/>
    <w:rsid w:val="2ADA66CC"/>
    <w:rsid w:val="2B1E480B"/>
    <w:rsid w:val="2BB94E68"/>
    <w:rsid w:val="2BCB6B73"/>
    <w:rsid w:val="2BEC0198"/>
    <w:rsid w:val="2BF75894"/>
    <w:rsid w:val="2BFB2D9E"/>
    <w:rsid w:val="2BFC3509"/>
    <w:rsid w:val="2C043A01"/>
    <w:rsid w:val="2C182A7D"/>
    <w:rsid w:val="2C5E1B45"/>
    <w:rsid w:val="2C701096"/>
    <w:rsid w:val="2C8B73BA"/>
    <w:rsid w:val="2CAE6C74"/>
    <w:rsid w:val="2CC560E0"/>
    <w:rsid w:val="2CC616A4"/>
    <w:rsid w:val="2CC94C4A"/>
    <w:rsid w:val="2CCB2770"/>
    <w:rsid w:val="2D4006AF"/>
    <w:rsid w:val="2D616C31"/>
    <w:rsid w:val="2DF73BD8"/>
    <w:rsid w:val="2E0A47EE"/>
    <w:rsid w:val="2E391B7E"/>
    <w:rsid w:val="2E8708E0"/>
    <w:rsid w:val="2E8A184A"/>
    <w:rsid w:val="2EBB483D"/>
    <w:rsid w:val="2EDC0982"/>
    <w:rsid w:val="2EFA733D"/>
    <w:rsid w:val="2F653695"/>
    <w:rsid w:val="2F78054B"/>
    <w:rsid w:val="2F88365F"/>
    <w:rsid w:val="30982113"/>
    <w:rsid w:val="30A752A2"/>
    <w:rsid w:val="30C5369B"/>
    <w:rsid w:val="30DA11D4"/>
    <w:rsid w:val="30DA5678"/>
    <w:rsid w:val="311453BC"/>
    <w:rsid w:val="312564F4"/>
    <w:rsid w:val="3126266B"/>
    <w:rsid w:val="317F4524"/>
    <w:rsid w:val="318850D4"/>
    <w:rsid w:val="31EE49D6"/>
    <w:rsid w:val="32074959"/>
    <w:rsid w:val="32F21C5C"/>
    <w:rsid w:val="338418CB"/>
    <w:rsid w:val="33A025B0"/>
    <w:rsid w:val="33AE1DF0"/>
    <w:rsid w:val="341F294F"/>
    <w:rsid w:val="34232E92"/>
    <w:rsid w:val="3428162D"/>
    <w:rsid w:val="34B3411D"/>
    <w:rsid w:val="34B567A6"/>
    <w:rsid w:val="34D81ECE"/>
    <w:rsid w:val="357902C0"/>
    <w:rsid w:val="358D0F0B"/>
    <w:rsid w:val="35C83CF1"/>
    <w:rsid w:val="35D71A6B"/>
    <w:rsid w:val="36020E9C"/>
    <w:rsid w:val="36525CB0"/>
    <w:rsid w:val="367C263E"/>
    <w:rsid w:val="36C03849"/>
    <w:rsid w:val="36D724E6"/>
    <w:rsid w:val="36F01751"/>
    <w:rsid w:val="37133692"/>
    <w:rsid w:val="373D526A"/>
    <w:rsid w:val="379310E7"/>
    <w:rsid w:val="37B95FE7"/>
    <w:rsid w:val="388B5124"/>
    <w:rsid w:val="38EE7F12"/>
    <w:rsid w:val="3912090A"/>
    <w:rsid w:val="391B4A7F"/>
    <w:rsid w:val="391F00CC"/>
    <w:rsid w:val="393409E0"/>
    <w:rsid w:val="395104A1"/>
    <w:rsid w:val="39AC57CB"/>
    <w:rsid w:val="39E41315"/>
    <w:rsid w:val="39E751AA"/>
    <w:rsid w:val="3A137505"/>
    <w:rsid w:val="3A502507"/>
    <w:rsid w:val="3A7925C3"/>
    <w:rsid w:val="3B1B2B15"/>
    <w:rsid w:val="3B4D0A7F"/>
    <w:rsid w:val="3BAF52E8"/>
    <w:rsid w:val="3BB16FD5"/>
    <w:rsid w:val="3BE009EA"/>
    <w:rsid w:val="3BF72443"/>
    <w:rsid w:val="3C58589D"/>
    <w:rsid w:val="3C5B5B09"/>
    <w:rsid w:val="3C7878F3"/>
    <w:rsid w:val="3C7D2996"/>
    <w:rsid w:val="3CA26768"/>
    <w:rsid w:val="3CB754BE"/>
    <w:rsid w:val="3CBC5ACD"/>
    <w:rsid w:val="3DA72764"/>
    <w:rsid w:val="3DB00AEF"/>
    <w:rsid w:val="3DD83665"/>
    <w:rsid w:val="3E5B0287"/>
    <w:rsid w:val="3E7F390B"/>
    <w:rsid w:val="3E8B0A67"/>
    <w:rsid w:val="3F0B2EA0"/>
    <w:rsid w:val="3F1B1B50"/>
    <w:rsid w:val="3F4C0505"/>
    <w:rsid w:val="3F516B05"/>
    <w:rsid w:val="3F8954F2"/>
    <w:rsid w:val="3FA94B93"/>
    <w:rsid w:val="3FCD481C"/>
    <w:rsid w:val="3FDC4C29"/>
    <w:rsid w:val="403A1C8F"/>
    <w:rsid w:val="40C477AB"/>
    <w:rsid w:val="411570C8"/>
    <w:rsid w:val="41686388"/>
    <w:rsid w:val="419E090B"/>
    <w:rsid w:val="419F32E9"/>
    <w:rsid w:val="41B33774"/>
    <w:rsid w:val="41C34870"/>
    <w:rsid w:val="41DF5603"/>
    <w:rsid w:val="43211644"/>
    <w:rsid w:val="43617533"/>
    <w:rsid w:val="43635059"/>
    <w:rsid w:val="437F6B26"/>
    <w:rsid w:val="438759BB"/>
    <w:rsid w:val="43A01E09"/>
    <w:rsid w:val="43B66189"/>
    <w:rsid w:val="445603CB"/>
    <w:rsid w:val="44A9534C"/>
    <w:rsid w:val="44EC0B43"/>
    <w:rsid w:val="45206125"/>
    <w:rsid w:val="4577303D"/>
    <w:rsid w:val="45806691"/>
    <w:rsid w:val="45997733"/>
    <w:rsid w:val="45BE2A0F"/>
    <w:rsid w:val="4623010C"/>
    <w:rsid w:val="462C5366"/>
    <w:rsid w:val="462D7FF1"/>
    <w:rsid w:val="467F1254"/>
    <w:rsid w:val="46A75BA4"/>
    <w:rsid w:val="46D71FE6"/>
    <w:rsid w:val="470703F1"/>
    <w:rsid w:val="474074CB"/>
    <w:rsid w:val="47596E9F"/>
    <w:rsid w:val="47EB1FAB"/>
    <w:rsid w:val="481B604A"/>
    <w:rsid w:val="48304383"/>
    <w:rsid w:val="48466A99"/>
    <w:rsid w:val="489D100D"/>
    <w:rsid w:val="48D367DD"/>
    <w:rsid w:val="490C4345"/>
    <w:rsid w:val="4924286A"/>
    <w:rsid w:val="49942BE6"/>
    <w:rsid w:val="499E25BF"/>
    <w:rsid w:val="49AD7BE1"/>
    <w:rsid w:val="49B91E77"/>
    <w:rsid w:val="49C64593"/>
    <w:rsid w:val="49EA4518"/>
    <w:rsid w:val="4A152B10"/>
    <w:rsid w:val="4A34774F"/>
    <w:rsid w:val="4A635D44"/>
    <w:rsid w:val="4A6C4B8A"/>
    <w:rsid w:val="4A6F12CF"/>
    <w:rsid w:val="4ADE678A"/>
    <w:rsid w:val="4B133808"/>
    <w:rsid w:val="4C324162"/>
    <w:rsid w:val="4C343A36"/>
    <w:rsid w:val="4C4F261E"/>
    <w:rsid w:val="4C5B4F4B"/>
    <w:rsid w:val="4C612351"/>
    <w:rsid w:val="4D387556"/>
    <w:rsid w:val="4D3B28F1"/>
    <w:rsid w:val="4D8A6C93"/>
    <w:rsid w:val="4D9A3806"/>
    <w:rsid w:val="4DAB41CC"/>
    <w:rsid w:val="4DD411E8"/>
    <w:rsid w:val="4E0062C6"/>
    <w:rsid w:val="4E8D2905"/>
    <w:rsid w:val="4EA01857"/>
    <w:rsid w:val="4ECC57DF"/>
    <w:rsid w:val="4F367AC5"/>
    <w:rsid w:val="4F624CD5"/>
    <w:rsid w:val="4F710D4E"/>
    <w:rsid w:val="4FA7451F"/>
    <w:rsid w:val="4FC450D1"/>
    <w:rsid w:val="4FEF7FF0"/>
    <w:rsid w:val="4FFF6109"/>
    <w:rsid w:val="50786C40"/>
    <w:rsid w:val="50B96C00"/>
    <w:rsid w:val="510C4F82"/>
    <w:rsid w:val="512608A9"/>
    <w:rsid w:val="51335602"/>
    <w:rsid w:val="517F5754"/>
    <w:rsid w:val="51A74CAA"/>
    <w:rsid w:val="51B247C5"/>
    <w:rsid w:val="51D6733E"/>
    <w:rsid w:val="51FB0B52"/>
    <w:rsid w:val="520F0663"/>
    <w:rsid w:val="52237B12"/>
    <w:rsid w:val="52291B63"/>
    <w:rsid w:val="522D6461"/>
    <w:rsid w:val="5258391B"/>
    <w:rsid w:val="526A68D5"/>
    <w:rsid w:val="52703212"/>
    <w:rsid w:val="52B542FA"/>
    <w:rsid w:val="52DD4306"/>
    <w:rsid w:val="52F03FAA"/>
    <w:rsid w:val="52FD7ACC"/>
    <w:rsid w:val="53114AD1"/>
    <w:rsid w:val="533614AD"/>
    <w:rsid w:val="533D7674"/>
    <w:rsid w:val="534959D8"/>
    <w:rsid w:val="53702556"/>
    <w:rsid w:val="53764934"/>
    <w:rsid w:val="53A440D2"/>
    <w:rsid w:val="53C41B44"/>
    <w:rsid w:val="53CE7E2A"/>
    <w:rsid w:val="53FF2B7C"/>
    <w:rsid w:val="5402441A"/>
    <w:rsid w:val="540E2DBF"/>
    <w:rsid w:val="54156893"/>
    <w:rsid w:val="543F3A84"/>
    <w:rsid w:val="547637A3"/>
    <w:rsid w:val="54E16CCB"/>
    <w:rsid w:val="55110DB9"/>
    <w:rsid w:val="551408A9"/>
    <w:rsid w:val="55151E01"/>
    <w:rsid w:val="551D03D1"/>
    <w:rsid w:val="552E2F9F"/>
    <w:rsid w:val="55CF49A9"/>
    <w:rsid w:val="55DF1CFC"/>
    <w:rsid w:val="566E7E4C"/>
    <w:rsid w:val="56705FB3"/>
    <w:rsid w:val="56F73FDE"/>
    <w:rsid w:val="56FB2B89"/>
    <w:rsid w:val="575F674E"/>
    <w:rsid w:val="578250DF"/>
    <w:rsid w:val="57846F75"/>
    <w:rsid w:val="584718AF"/>
    <w:rsid w:val="58801B99"/>
    <w:rsid w:val="58A91308"/>
    <w:rsid w:val="591470C9"/>
    <w:rsid w:val="59374B66"/>
    <w:rsid w:val="59464DA9"/>
    <w:rsid w:val="5954396A"/>
    <w:rsid w:val="59B63B22"/>
    <w:rsid w:val="59CA7788"/>
    <w:rsid w:val="5A111A00"/>
    <w:rsid w:val="5A20384C"/>
    <w:rsid w:val="5A2E41BB"/>
    <w:rsid w:val="5A2F05E3"/>
    <w:rsid w:val="5A6C083F"/>
    <w:rsid w:val="5ADC74B5"/>
    <w:rsid w:val="5B1669A6"/>
    <w:rsid w:val="5B364C3E"/>
    <w:rsid w:val="5B765817"/>
    <w:rsid w:val="5B845A58"/>
    <w:rsid w:val="5BBC5B7F"/>
    <w:rsid w:val="5BF13BA9"/>
    <w:rsid w:val="5C58551F"/>
    <w:rsid w:val="5C78171D"/>
    <w:rsid w:val="5C841E70"/>
    <w:rsid w:val="5C86401A"/>
    <w:rsid w:val="5D867082"/>
    <w:rsid w:val="5D92191F"/>
    <w:rsid w:val="5DD119AD"/>
    <w:rsid w:val="5E053485"/>
    <w:rsid w:val="5E2356B9"/>
    <w:rsid w:val="5E334420"/>
    <w:rsid w:val="5E39657E"/>
    <w:rsid w:val="5E802B0B"/>
    <w:rsid w:val="5E940365"/>
    <w:rsid w:val="5EA775C4"/>
    <w:rsid w:val="5EEC5DE8"/>
    <w:rsid w:val="5F006FCD"/>
    <w:rsid w:val="5F111300"/>
    <w:rsid w:val="5F557AF4"/>
    <w:rsid w:val="5F8B5C0B"/>
    <w:rsid w:val="5FD95DC1"/>
    <w:rsid w:val="5FF23595"/>
    <w:rsid w:val="60085F60"/>
    <w:rsid w:val="603E4A2C"/>
    <w:rsid w:val="60567590"/>
    <w:rsid w:val="60986A75"/>
    <w:rsid w:val="60CE5DB0"/>
    <w:rsid w:val="610679AF"/>
    <w:rsid w:val="61932B55"/>
    <w:rsid w:val="619D10D3"/>
    <w:rsid w:val="61C3168D"/>
    <w:rsid w:val="61C61ED5"/>
    <w:rsid w:val="61D879D7"/>
    <w:rsid w:val="61E3588B"/>
    <w:rsid w:val="620B6B90"/>
    <w:rsid w:val="62F013C2"/>
    <w:rsid w:val="62F34839"/>
    <w:rsid w:val="631D4DCC"/>
    <w:rsid w:val="635417F1"/>
    <w:rsid w:val="6365750D"/>
    <w:rsid w:val="6384067A"/>
    <w:rsid w:val="6393508F"/>
    <w:rsid w:val="63FF220F"/>
    <w:rsid w:val="644615E0"/>
    <w:rsid w:val="64F97A42"/>
    <w:rsid w:val="6502427A"/>
    <w:rsid w:val="650F7AFE"/>
    <w:rsid w:val="65C86A7B"/>
    <w:rsid w:val="65DC0990"/>
    <w:rsid w:val="65F35397"/>
    <w:rsid w:val="66086FFE"/>
    <w:rsid w:val="662615EE"/>
    <w:rsid w:val="66613222"/>
    <w:rsid w:val="66D2798B"/>
    <w:rsid w:val="673646AF"/>
    <w:rsid w:val="674175E7"/>
    <w:rsid w:val="678418BE"/>
    <w:rsid w:val="678F037A"/>
    <w:rsid w:val="679D64DC"/>
    <w:rsid w:val="67A535E2"/>
    <w:rsid w:val="68371A55"/>
    <w:rsid w:val="68B00491"/>
    <w:rsid w:val="69411703"/>
    <w:rsid w:val="6949691B"/>
    <w:rsid w:val="69752F2E"/>
    <w:rsid w:val="69974DA1"/>
    <w:rsid w:val="69C12723"/>
    <w:rsid w:val="69E95A08"/>
    <w:rsid w:val="69F50851"/>
    <w:rsid w:val="69F80196"/>
    <w:rsid w:val="6A1C0E77"/>
    <w:rsid w:val="6A526755"/>
    <w:rsid w:val="6A7A6FA8"/>
    <w:rsid w:val="6AB148EE"/>
    <w:rsid w:val="6AFC5132"/>
    <w:rsid w:val="6AFF300A"/>
    <w:rsid w:val="6B616BB9"/>
    <w:rsid w:val="6B664443"/>
    <w:rsid w:val="6B673089"/>
    <w:rsid w:val="6B686E01"/>
    <w:rsid w:val="6B7B14D7"/>
    <w:rsid w:val="6BB35423"/>
    <w:rsid w:val="6C4D6F8B"/>
    <w:rsid w:val="6C5F0204"/>
    <w:rsid w:val="6CB70F3A"/>
    <w:rsid w:val="6CF43726"/>
    <w:rsid w:val="6D242AD4"/>
    <w:rsid w:val="6D372F2F"/>
    <w:rsid w:val="6D9358E7"/>
    <w:rsid w:val="6DA06D26"/>
    <w:rsid w:val="6DC20A4A"/>
    <w:rsid w:val="6DC804BC"/>
    <w:rsid w:val="6DD64DC0"/>
    <w:rsid w:val="6E6B7334"/>
    <w:rsid w:val="6E895A0C"/>
    <w:rsid w:val="6E90284C"/>
    <w:rsid w:val="6F3B71D0"/>
    <w:rsid w:val="6FAD1286"/>
    <w:rsid w:val="6FC22F83"/>
    <w:rsid w:val="705D0EFE"/>
    <w:rsid w:val="7064403B"/>
    <w:rsid w:val="70760A7F"/>
    <w:rsid w:val="70C44AD9"/>
    <w:rsid w:val="70F829D5"/>
    <w:rsid w:val="7105445C"/>
    <w:rsid w:val="714C144E"/>
    <w:rsid w:val="7152012A"/>
    <w:rsid w:val="7164006A"/>
    <w:rsid w:val="71763D3A"/>
    <w:rsid w:val="71A16BC9"/>
    <w:rsid w:val="721F02FB"/>
    <w:rsid w:val="726D08CD"/>
    <w:rsid w:val="72A2709C"/>
    <w:rsid w:val="72AD64C4"/>
    <w:rsid w:val="72DC4B66"/>
    <w:rsid w:val="72E742F3"/>
    <w:rsid w:val="72F71196"/>
    <w:rsid w:val="7349576A"/>
    <w:rsid w:val="736C501D"/>
    <w:rsid w:val="73832A2A"/>
    <w:rsid w:val="738D5B45"/>
    <w:rsid w:val="738E13CF"/>
    <w:rsid w:val="73CB43D1"/>
    <w:rsid w:val="73F456D6"/>
    <w:rsid w:val="74343D24"/>
    <w:rsid w:val="743E0E17"/>
    <w:rsid w:val="745E5245"/>
    <w:rsid w:val="74F24299"/>
    <w:rsid w:val="74F51705"/>
    <w:rsid w:val="75093403"/>
    <w:rsid w:val="751122B7"/>
    <w:rsid w:val="751A5610"/>
    <w:rsid w:val="75297601"/>
    <w:rsid w:val="758671E1"/>
    <w:rsid w:val="759D1E72"/>
    <w:rsid w:val="75A06821"/>
    <w:rsid w:val="76562678"/>
    <w:rsid w:val="767B0330"/>
    <w:rsid w:val="76F6623F"/>
    <w:rsid w:val="77444BC6"/>
    <w:rsid w:val="774A1626"/>
    <w:rsid w:val="77933457"/>
    <w:rsid w:val="77B12898"/>
    <w:rsid w:val="7820118F"/>
    <w:rsid w:val="785415CF"/>
    <w:rsid w:val="788A2AAC"/>
    <w:rsid w:val="78B772D5"/>
    <w:rsid w:val="78F341AE"/>
    <w:rsid w:val="790235A2"/>
    <w:rsid w:val="79534C4C"/>
    <w:rsid w:val="79EF418D"/>
    <w:rsid w:val="79F162FD"/>
    <w:rsid w:val="7A15284A"/>
    <w:rsid w:val="7A3C1B84"/>
    <w:rsid w:val="7B5F5B2A"/>
    <w:rsid w:val="7B994968"/>
    <w:rsid w:val="7C1C7EBF"/>
    <w:rsid w:val="7C804BFA"/>
    <w:rsid w:val="7CE939FA"/>
    <w:rsid w:val="7CF16C56"/>
    <w:rsid w:val="7D594A48"/>
    <w:rsid w:val="7D6C58D2"/>
    <w:rsid w:val="7D7946D0"/>
    <w:rsid w:val="7D893333"/>
    <w:rsid w:val="7D9341B1"/>
    <w:rsid w:val="7D965A4F"/>
    <w:rsid w:val="7D9A6E2B"/>
    <w:rsid w:val="7DD748A0"/>
    <w:rsid w:val="7DFA4230"/>
    <w:rsid w:val="7E0B01EB"/>
    <w:rsid w:val="7E17445A"/>
    <w:rsid w:val="7E7318ED"/>
    <w:rsid w:val="7E7C227A"/>
    <w:rsid w:val="7E910172"/>
    <w:rsid w:val="7E9148F6"/>
    <w:rsid w:val="7E951ADF"/>
    <w:rsid w:val="7EBB5B2E"/>
    <w:rsid w:val="7EBC3294"/>
    <w:rsid w:val="7EF94DF6"/>
    <w:rsid w:val="7EFB200E"/>
    <w:rsid w:val="7F1E5EEC"/>
    <w:rsid w:val="7F2552DD"/>
    <w:rsid w:val="7FBE4DEA"/>
    <w:rsid w:val="7FFD1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afterLines="0"/>
    </w:pPr>
    <w:rPr>
      <w:rFonts w:ascii="Tahoma" w:hAnsi="Tahoma" w:eastAsia="微软雅黑" w:cstheme="minorBidi"/>
      <w:sz w:val="22"/>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3"/>
    <w:qFormat/>
    <w:uiPriority w:val="0"/>
    <w:pPr>
      <w:ind w:firstLine="420" w:firstLineChars="200"/>
    </w:pPr>
    <w:rPr>
      <w:rFonts w:ascii="Calibri" w:hAnsi="Calibri"/>
      <w:szCs w:val="20"/>
    </w:rPr>
  </w:style>
  <w:style w:type="paragraph" w:styleId="5">
    <w:name w:val="caption"/>
    <w:basedOn w:val="1"/>
    <w:next w:val="1"/>
    <w:qFormat/>
    <w:uiPriority w:val="35"/>
    <w:rPr>
      <w:rFonts w:ascii="黑体" w:hAnsi="黑体" w:eastAsia="宋体" w:cs="等线 Light"/>
      <w:sz w:val="20"/>
      <w:szCs w:val="20"/>
    </w:rPr>
  </w:style>
  <w:style w:type="paragraph" w:styleId="6">
    <w:name w:val="annotation text"/>
    <w:basedOn w:val="1"/>
    <w:qFormat/>
    <w:uiPriority w:val="0"/>
  </w:style>
  <w:style w:type="paragraph" w:styleId="7">
    <w:name w:val="Body Text"/>
    <w:basedOn w:val="1"/>
    <w:next w:val="1"/>
    <w:autoRedefine/>
    <w:qFormat/>
    <w:uiPriority w:val="0"/>
    <w:pPr>
      <w:spacing w:after="120"/>
    </w:pPr>
    <w:rPr>
      <w:rFonts w:ascii="Times New Roman" w:hAnsi="Times New Roman" w:cs="Times New Roman"/>
      <w:szCs w:val="20"/>
    </w:rPr>
  </w:style>
  <w:style w:type="paragraph" w:styleId="8">
    <w:name w:val="Body Text Indent"/>
    <w:basedOn w:val="1"/>
    <w:autoRedefine/>
    <w:qFormat/>
    <w:uiPriority w:val="0"/>
    <w:pPr>
      <w:spacing w:after="120"/>
      <w:ind w:left="420" w:leftChars="200"/>
    </w:pPr>
  </w:style>
  <w:style w:type="paragraph" w:styleId="9">
    <w:name w:val="Block Text"/>
    <w:basedOn w:val="1"/>
    <w:autoRedefine/>
    <w:qFormat/>
    <w:uiPriority w:val="0"/>
    <w:pPr>
      <w:spacing w:line="408" w:lineRule="auto"/>
      <w:ind w:left="-113" w:right="-510" w:firstLine="510"/>
    </w:pPr>
    <w:rPr>
      <w:sz w:val="24"/>
    </w:rPr>
  </w:style>
  <w:style w:type="paragraph" w:styleId="10">
    <w:name w:val="Plain Text"/>
    <w:basedOn w:val="1"/>
    <w:autoRedefine/>
    <w:qFormat/>
    <w:uiPriority w:val="0"/>
    <w:rPr>
      <w:rFonts w:ascii="宋体" w:hAnsi="Courier New"/>
      <w:szCs w:val="21"/>
      <w:lang w:val="zh-CN" w:eastAsia="zh-CN"/>
    </w:rPr>
  </w:style>
  <w:style w:type="paragraph" w:styleId="11">
    <w:name w:val="List Bullet 5"/>
    <w:basedOn w:val="1"/>
    <w:autoRedefine/>
    <w:qFormat/>
    <w:uiPriority w:val="0"/>
    <w:pPr>
      <w:numPr>
        <w:ilvl w:val="0"/>
        <w:numId w:val="1"/>
      </w:numPr>
    </w:pPr>
  </w:style>
  <w:style w:type="paragraph" w:styleId="12">
    <w:name w:val="footer"/>
    <w:basedOn w:val="1"/>
    <w:autoRedefine/>
    <w:qFormat/>
    <w:uiPriority w:val="0"/>
    <w:pPr>
      <w:tabs>
        <w:tab w:val="center" w:pos="4153"/>
        <w:tab w:val="right" w:pos="8306"/>
      </w:tabs>
    </w:pPr>
    <w:rPr>
      <w:rFonts w:ascii="Tahoma" w:hAnsi="Tahoma"/>
      <w:sz w:val="18"/>
      <w:szCs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semiHidden/>
    <w:qFormat/>
    <w:uiPriority w:val="0"/>
    <w:pPr>
      <w:widowControl/>
      <w:jc w:val="left"/>
    </w:pPr>
    <w:rPr>
      <w:kern w:val="0"/>
      <w:sz w:val="20"/>
      <w:szCs w:val="20"/>
    </w:rPr>
  </w:style>
  <w:style w:type="paragraph" w:styleId="15">
    <w:name w:val="Body Text Indent 3"/>
    <w:basedOn w:val="1"/>
    <w:unhideWhenUsed/>
    <w:qFormat/>
    <w:uiPriority w:val="0"/>
    <w:pPr>
      <w:spacing w:after="120"/>
      <w:ind w:left="420" w:leftChars="200"/>
    </w:pPr>
    <w:rPr>
      <w:sz w:val="16"/>
      <w:szCs w:val="16"/>
    </w:rPr>
  </w:style>
  <w:style w:type="paragraph" w:styleId="16">
    <w:name w:val="Normal (Web)"/>
    <w:basedOn w:val="1"/>
    <w:autoRedefine/>
    <w:qFormat/>
    <w:uiPriority w:val="0"/>
    <w:pPr>
      <w:widowControl/>
      <w:spacing w:before="100" w:beforeAutospacing="1" w:after="100" w:afterAutospacing="1"/>
      <w:ind w:left="0" w:right="0"/>
      <w:jc w:val="left"/>
    </w:pPr>
    <w:rPr>
      <w:rFonts w:ascii="宋体" w:hAnsi="宋体" w:eastAsia="宋体" w:cs="宋体"/>
      <w:kern w:val="0"/>
      <w:sz w:val="24"/>
      <w:lang w:val="en-US" w:eastAsia="zh-CN" w:bidi="ar"/>
    </w:rPr>
  </w:style>
  <w:style w:type="paragraph" w:styleId="17">
    <w:name w:val="Body Text First Indent 2"/>
    <w:basedOn w:val="8"/>
    <w:next w:val="1"/>
    <w:autoRedefine/>
    <w:qFormat/>
    <w:uiPriority w:val="99"/>
    <w:pPr>
      <w:ind w:firstLine="420" w:firstLineChars="2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autoRedefine/>
    <w:qFormat/>
    <w:uiPriority w:val="0"/>
  </w:style>
  <w:style w:type="character" w:styleId="22">
    <w:name w:val="Hyperlink"/>
    <w:basedOn w:val="20"/>
    <w:autoRedefine/>
    <w:qFormat/>
    <w:uiPriority w:val="0"/>
    <w:rPr>
      <w:color w:val="0000FF"/>
      <w:u w:val="single"/>
    </w:rPr>
  </w:style>
  <w:style w:type="paragraph" w:customStyle="1" w:styleId="23">
    <w:name w:val="Default1"/>
    <w:next w:val="1"/>
    <w:autoRedefine/>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customStyle="1" w:styleId="24">
    <w:name w:val="蓝天报告表表头"/>
    <w:basedOn w:val="1"/>
    <w:autoRedefine/>
    <w:qFormat/>
    <w:uiPriority w:val="0"/>
    <w:pPr>
      <w:widowControl w:val="0"/>
      <w:adjustRightInd/>
      <w:snapToGrid/>
      <w:spacing w:beforeLines="50" w:after="0"/>
      <w:ind w:firstLine="200" w:firstLineChars="200"/>
      <w:jc w:val="both"/>
    </w:pPr>
    <w:rPr>
      <w:rFonts w:ascii="Times New Roman" w:hAnsi="Times New Roman" w:eastAsia="黑体" w:cs="宋体"/>
      <w:color w:val="000000"/>
      <w:kern w:val="2"/>
      <w:sz w:val="24"/>
      <w:szCs w:val="20"/>
    </w:rPr>
  </w:style>
  <w:style w:type="paragraph" w:customStyle="1" w:styleId="25">
    <w:name w:val="鸿达表格文字"/>
    <w:basedOn w:val="1"/>
    <w:autoRedefine/>
    <w:qFormat/>
    <w:uiPriority w:val="0"/>
    <w:pPr>
      <w:keepNext w:val="0"/>
      <w:keepLines w:val="0"/>
      <w:widowControl w:val="0"/>
      <w:suppressLineNumbers w:val="0"/>
      <w:spacing w:before="0" w:beforeAutospacing="0" w:after="0" w:afterAutospacing="0"/>
      <w:ind w:left="0" w:right="0"/>
      <w:contextualSpacing/>
      <w:jc w:val="center"/>
    </w:pPr>
    <w:rPr>
      <w:rFonts w:hint="default" w:ascii="Times New Roman" w:hAnsi="Times New Roman" w:eastAsia="宋体" w:cs="Times New Roman"/>
      <w:kern w:val="0"/>
      <w:sz w:val="21"/>
      <w:szCs w:val="21"/>
      <w:lang w:val="en-US" w:eastAsia="zh-CN" w:bidi="ar"/>
    </w:rPr>
  </w:style>
  <w:style w:type="paragraph" w:customStyle="1" w:styleId="26">
    <w:name w:val="表格内容1"/>
    <w:basedOn w:val="1"/>
    <w:autoRedefine/>
    <w:qFormat/>
    <w:uiPriority w:val="0"/>
    <w:pPr>
      <w:snapToGrid w:val="0"/>
      <w:jc w:val="center"/>
    </w:pPr>
    <w:rPr>
      <w:rFonts w:cs="宋体" w:asciiTheme="minorHAnsi" w:hAnsiTheme="minorHAnsi" w:eastAsiaTheme="minorEastAsia"/>
      <w:sz w:val="20"/>
      <w:szCs w:val="20"/>
    </w:rPr>
  </w:style>
  <w:style w:type="paragraph" w:customStyle="1" w:styleId="27">
    <w:name w:val="段落"/>
    <w:basedOn w:val="10"/>
    <w:autoRedefine/>
    <w:qFormat/>
    <w:uiPriority w:val="99"/>
    <w:pPr>
      <w:spacing w:line="500" w:lineRule="exact"/>
      <w:ind w:firstLine="578"/>
    </w:pPr>
    <w:rPr>
      <w:rFonts w:ascii="Times New Roman" w:hAnsi="Times New Roman"/>
      <w:sz w:val="28"/>
      <w:szCs w:val="24"/>
    </w:rPr>
  </w:style>
  <w:style w:type="paragraph" w:customStyle="1" w:styleId="28">
    <w:name w:val="_Style 1"/>
    <w:basedOn w:val="1"/>
    <w:autoRedefine/>
    <w:qFormat/>
    <w:uiPriority w:val="0"/>
    <w:pPr>
      <w:spacing w:line="481" w:lineRule="atLeast"/>
      <w:ind w:firstLine="623"/>
      <w:jc w:val="both"/>
      <w:textAlignment w:val="baseline"/>
    </w:pPr>
    <w:rPr>
      <w:rFonts w:ascii="Times New Roman" w:eastAsia="仿宋_GB2312"/>
      <w:color w:val="000000"/>
      <w:sz w:val="31"/>
      <w:u w:val="none" w:color="000000"/>
      <w:vertAlign w:val="baseline"/>
      <w:lang w:val="en-US" w:eastAsia="zh-CN"/>
    </w:rPr>
  </w:style>
  <w:style w:type="paragraph" w:customStyle="1" w:styleId="29">
    <w:name w:val="列出段落"/>
    <w:basedOn w:val="1"/>
    <w:autoRedefine/>
    <w:qFormat/>
    <w:uiPriority w:val="0"/>
    <w:pPr>
      <w:widowControl w:val="0"/>
      <w:adjustRightInd/>
      <w:snapToGrid/>
      <w:spacing w:after="0" w:afterLines="0"/>
      <w:ind w:firstLine="420" w:firstLineChars="200"/>
      <w:jc w:val="both"/>
    </w:pPr>
    <w:rPr>
      <w:rFonts w:ascii="Times New Roman" w:hAnsi="Times New Roman" w:eastAsia="宋体"/>
      <w:kern w:val="2"/>
      <w:sz w:val="21"/>
      <w:szCs w:val="20"/>
    </w:rPr>
  </w:style>
  <w:style w:type="paragraph" w:customStyle="1" w:styleId="30">
    <w:name w:val="Default"/>
    <w:basedOn w:val="31"/>
    <w:autoRedefine/>
    <w:qFormat/>
    <w:uiPriority w:val="0"/>
    <w:pPr>
      <w:widowControl w:val="0"/>
      <w:autoSpaceDE w:val="0"/>
      <w:autoSpaceDN w:val="0"/>
      <w:adjustRightInd w:val="0"/>
    </w:pPr>
    <w:rPr>
      <w:rFonts w:ascii="宋体" w:hAnsi="宋体" w:eastAsia="宋体" w:cs="Times New Roman"/>
      <w:color w:val="000000"/>
      <w:sz w:val="24"/>
      <w:szCs w:val="22"/>
      <w:lang w:val="en-US" w:eastAsia="zh-CN" w:bidi="ar-SA"/>
    </w:rPr>
  </w:style>
  <w:style w:type="paragraph" w:customStyle="1" w:styleId="31">
    <w:name w:val="纯文本1"/>
    <w:basedOn w:val="1"/>
    <w:autoRedefine/>
    <w:qFormat/>
    <w:uiPriority w:val="0"/>
    <w:pPr>
      <w:adjustRightInd w:val="0"/>
    </w:pPr>
    <w:rPr>
      <w:rFonts w:ascii="宋体" w:hAnsi="Courier New"/>
      <w:szCs w:val="20"/>
    </w:rPr>
  </w:style>
  <w:style w:type="paragraph" w:customStyle="1" w:styleId="32">
    <w:name w:val="1.1 格式"/>
    <w:basedOn w:val="1"/>
    <w:autoRedefine/>
    <w:qFormat/>
    <w:uiPriority w:val="0"/>
    <w:pPr>
      <w:ind w:firstLine="0" w:firstLineChars="0"/>
      <w:outlineLvl w:val="1"/>
    </w:pPr>
  </w:style>
  <w:style w:type="paragraph" w:customStyle="1" w:styleId="33">
    <w:name w:val="1.1.1 格式"/>
    <w:basedOn w:val="1"/>
    <w:autoRedefine/>
    <w:qFormat/>
    <w:uiPriority w:val="0"/>
    <w:pPr>
      <w:ind w:firstLine="0" w:firstLineChars="0"/>
      <w:outlineLvl w:val="2"/>
    </w:pPr>
  </w:style>
  <w:style w:type="paragraph" w:customStyle="1" w:styleId="34">
    <w:name w:val="1.1.1.1 格式"/>
    <w:basedOn w:val="1"/>
    <w:autoRedefine/>
    <w:qFormat/>
    <w:uiPriority w:val="0"/>
    <w:pPr>
      <w:ind w:firstLine="0" w:firstLineChars="0"/>
      <w:outlineLvl w:val="3"/>
    </w:pPr>
  </w:style>
  <w:style w:type="paragraph" w:customStyle="1" w:styleId="35">
    <w:name w:val="1.表头格式"/>
    <w:basedOn w:val="1"/>
    <w:next w:val="36"/>
    <w:autoRedefine/>
    <w:qFormat/>
    <w:uiPriority w:val="0"/>
    <w:pPr>
      <w:ind w:firstLine="0" w:firstLineChars="0"/>
      <w:jc w:val="center"/>
    </w:pPr>
    <w:rPr>
      <w:rFonts w:eastAsia="黑体"/>
      <w:szCs w:val="24"/>
    </w:rPr>
  </w:style>
  <w:style w:type="paragraph" w:customStyle="1" w:styleId="36">
    <w:name w:val="1    正文"/>
    <w:basedOn w:val="1"/>
    <w:autoRedefine/>
    <w:qFormat/>
    <w:uiPriority w:val="0"/>
  </w:style>
  <w:style w:type="paragraph" w:customStyle="1" w:styleId="37">
    <w:name w:val="1. 表格内容"/>
    <w:basedOn w:val="1"/>
    <w:autoRedefine/>
    <w:qFormat/>
    <w:uiPriority w:val="0"/>
    <w:pPr>
      <w:snapToGrid w:val="0"/>
      <w:spacing w:line="240" w:lineRule="auto"/>
      <w:ind w:firstLine="0" w:firstLineChars="0"/>
      <w:jc w:val="center"/>
      <w:textAlignment w:val="baseline"/>
    </w:pPr>
    <w:rPr>
      <w:sz w:val="21"/>
      <w:szCs w:val="21"/>
    </w:rPr>
  </w:style>
  <w:style w:type="paragraph" w:customStyle="1" w:styleId="38">
    <w:name w:val="表格"/>
    <w:basedOn w:val="39"/>
    <w:autoRedefine/>
    <w:qFormat/>
    <w:uiPriority w:val="0"/>
    <w:pPr>
      <w:adjustRightInd/>
      <w:snapToGrid/>
      <w:spacing w:line="240" w:lineRule="auto"/>
      <w:ind w:firstLine="0" w:firstLineChars="0"/>
      <w:jc w:val="center"/>
      <w:textAlignment w:val="auto"/>
    </w:pPr>
    <w:rPr>
      <w:sz w:val="21"/>
      <w:szCs w:val="21"/>
    </w:rPr>
  </w:style>
  <w:style w:type="paragraph" w:customStyle="1" w:styleId="39">
    <w:name w:val="表格标题"/>
    <w:basedOn w:val="5"/>
    <w:qFormat/>
    <w:uiPriority w:val="0"/>
    <w:pPr>
      <w:spacing w:line="360" w:lineRule="auto"/>
      <w:jc w:val="center"/>
    </w:pPr>
    <w:rPr>
      <w:rFonts w:ascii="Times New Roman" w:hAnsi="Times New Roman" w:eastAsia="黑体"/>
      <w:sz w:val="30"/>
      <w:szCs w:val="30"/>
    </w:rPr>
  </w:style>
  <w:style w:type="paragraph" w:customStyle="1" w:styleId="40">
    <w:name w:val="正文_32"/>
    <w:qFormat/>
    <w:uiPriority w:val="0"/>
    <w:pPr>
      <w:widowControl w:val="0"/>
      <w:jc w:val="both"/>
    </w:pPr>
    <w:rPr>
      <w:rFonts w:ascii="Calibri" w:hAnsi="Calibri" w:eastAsia="宋体" w:cs="Times New Roman"/>
      <w:kern w:val="2"/>
      <w:sz w:val="21"/>
      <w:lang w:val="en-US" w:eastAsia="zh-CN" w:bidi="ar-SA"/>
    </w:rPr>
  </w:style>
  <w:style w:type="paragraph" w:customStyle="1" w:styleId="41">
    <w:name w:val="验收表格正文"/>
    <w:basedOn w:val="1"/>
    <w:autoRedefine/>
    <w:qFormat/>
    <w:uiPriority w:val="0"/>
    <w:pPr>
      <w:widowControl w:val="0"/>
      <w:adjustRightInd/>
      <w:snapToGrid/>
      <w:spacing w:line="240" w:lineRule="auto"/>
      <w:ind w:firstLine="0" w:firstLineChars="0"/>
      <w:jc w:val="center"/>
    </w:pPr>
    <w:rPr>
      <w:rFonts w:cs="Times New Roman"/>
      <w:kern w:val="2"/>
      <w:sz w:val="21"/>
      <w:szCs w:val="20"/>
    </w:rPr>
  </w:style>
  <w:style w:type="paragraph" w:customStyle="1" w:styleId="42">
    <w:name w:val="Table Text"/>
    <w:basedOn w:val="1"/>
    <w:semiHidden/>
    <w:qFormat/>
    <w:uiPriority w:val="0"/>
    <w:rPr>
      <w:rFonts w:ascii="宋体" w:hAnsi="宋体" w:eastAsia="宋体" w:cs="宋体"/>
      <w:sz w:val="17"/>
      <w:szCs w:val="17"/>
      <w:lang w:val="en-US" w:eastAsia="en-US" w:bidi="ar-SA"/>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customStyle="1" w:styleId="44">
    <w:name w:val="报告表表格文字"/>
    <w:basedOn w:val="1"/>
    <w:qFormat/>
    <w:uiPriority w:val="0"/>
    <w:pPr>
      <w:autoSpaceDE w:val="0"/>
      <w:autoSpaceDN w:val="0"/>
      <w:adjustRightInd w:val="0"/>
      <w:snapToGrid w:val="0"/>
      <w:jc w:val="center"/>
    </w:pPr>
    <w:rPr>
      <w:color w:val="000000"/>
      <w:szCs w:val="21"/>
    </w:rPr>
  </w:style>
  <w:style w:type="paragraph" w:customStyle="1" w:styleId="45">
    <w:name w:val="鸿达表加粗"/>
    <w:basedOn w:val="1"/>
    <w:qFormat/>
    <w:uiPriority w:val="0"/>
    <w:pPr>
      <w:jc w:val="center"/>
    </w:pPr>
    <w:rPr>
      <w:rFonts w:cs="宋体"/>
      <w:b/>
      <w:color w:val="000000"/>
      <w:szCs w:val="20"/>
    </w:rPr>
  </w:style>
  <w:style w:type="character" w:customStyle="1" w:styleId="46">
    <w:name w:val="font71"/>
    <w:basedOn w:val="20"/>
    <w:qFormat/>
    <w:uiPriority w:val="0"/>
    <w:rPr>
      <w:rFonts w:hint="default" w:ascii="Times New Roman" w:hAnsi="Times New Roman" w:cs="Times New Roman"/>
      <w:b/>
      <w:bCs/>
      <w:color w:val="000000"/>
      <w:sz w:val="20"/>
      <w:szCs w:val="20"/>
      <w:u w:val="none"/>
      <w:vertAlign w:val="superscript"/>
    </w:rPr>
  </w:style>
  <w:style w:type="paragraph" w:customStyle="1" w:styleId="47">
    <w:name w:val="表格文字"/>
    <w:basedOn w:val="1"/>
    <w:next w:val="1"/>
    <w:qFormat/>
    <w:uiPriority w:val="0"/>
    <w:pPr>
      <w:widowControl w:val="0"/>
      <w:adjustRightInd/>
      <w:spacing w:after="0" w:line="240" w:lineRule="auto"/>
      <w:ind w:firstLine="0" w:firstLineChars="0"/>
      <w:jc w:val="center"/>
    </w:pPr>
    <w:rPr>
      <w:rFonts w:ascii="Times New Roman" w:hAnsi="Times New Roman" w:eastAsia="宋体" w:cs="Times New Roman"/>
      <w:szCs w:val="21"/>
    </w:rPr>
  </w:style>
  <w:style w:type="character" w:customStyle="1" w:styleId="48">
    <w:name w:val="font61"/>
    <w:basedOn w:val="20"/>
    <w:uiPriority w:val="0"/>
    <w:rPr>
      <w:rFonts w:ascii="Arial" w:hAnsi="Arial" w:cs="Arial"/>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emf"/><Relationship Id="rId17" Type="http://schemas.openxmlformats.org/officeDocument/2006/relationships/oleObject" Target="embeddings/oleObject4.bin"/><Relationship Id="rId16" Type="http://schemas.openxmlformats.org/officeDocument/2006/relationships/image" Target="media/image6.emf"/><Relationship Id="rId15" Type="http://schemas.openxmlformats.org/officeDocument/2006/relationships/oleObject" Target="embeddings/oleObject3.bin"/><Relationship Id="rId14" Type="http://schemas.openxmlformats.org/officeDocument/2006/relationships/image" Target="media/image5.emf"/><Relationship Id="rId13" Type="http://schemas.openxmlformats.org/officeDocument/2006/relationships/oleObject" Target="embeddings/oleObject2.bin"/><Relationship Id="rId12" Type="http://schemas.openxmlformats.org/officeDocument/2006/relationships/image" Target="media/image4.emf"/><Relationship Id="rId11" Type="http://schemas.openxmlformats.org/officeDocument/2006/relationships/oleObject" Target="embeddings/oleObject1.bin"/><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1028"/>
    <customShpInfo spid="_x0000_s1029"/>
    <customShpInfo spid="_x0000_s1031"/>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5309</Words>
  <Characters>6048</Characters>
  <Lines>0</Lines>
  <Paragraphs>0</Paragraphs>
  <TotalTime>1</TotalTime>
  <ScaleCrop>false</ScaleCrop>
  <LinksUpToDate>false</LinksUpToDate>
  <CharactersWithSpaces>6187</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2023-03-10T00:31:00Z</dcterms:created>
  <dc:creator>Administrator</dc:creator>
  <cp:lastModifiedBy>钱</cp:lastModifiedBy>
  <dcterms:modified xsi:type="dcterms:W3CDTF">2026-09-15T06:49:47Z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7108AAC63A624040B476DF1B53646CC4</vt:lpwstr>
  </property>
  <property fmtid="{D5CDD505-2E9C-101B-9397-08002B2CF9AE}" pid="4" name="KSOTemplateDocerSaveRecord">
    <vt:lpwstr>eyJoZGlkIjoiN2ZhYWEyMGFjNDcwM2VjNjE3MTQwMjM5ZmZkNzU5NDYiLCJ1c2VySWQiOiI3MzQ0OTA5NzAifQ==</vt:lpwstr>
  </property>
</Properties>
</file>