
<file path=[Content_Types].xml><?xml version="1.0" encoding="utf-8"?>
<Types xmlns="http://schemas.openxmlformats.org/package/2006/content-types">
  <Default Extension="xml" ContentType="application/xml"/>
  <Default Extension="bin" ContentType="application/vnd.openxmlformats-officedocument.oleObject"/>
  <Default Extension="png" ContentType="image/png"/>
  <Default Extension="emf" ContentType="image/x-emf"/>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notes.xml" ContentType="application/vnd.openxmlformats-officedocument.wordprocessingml.footnotes+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37490FBB">
      <w:pPr>
        <w:spacing w:line="360" w:lineRule="auto"/>
        <w:rPr>
          <w:rFonts w:eastAsia="仿宋_GB2312"/>
          <w:color w:val="auto"/>
          <w:sz w:val="28"/>
        </w:rPr>
      </w:pPr>
    </w:p>
    <w:p w14:paraId="46461520">
      <w:pPr>
        <w:spacing w:line="360" w:lineRule="auto"/>
        <w:rPr>
          <w:rFonts w:eastAsia="仿宋_GB2312"/>
          <w:color w:val="auto"/>
          <w:sz w:val="28"/>
        </w:rPr>
      </w:pPr>
    </w:p>
    <w:p w14:paraId="42C59F7E">
      <w:pPr>
        <w:spacing w:line="360" w:lineRule="auto"/>
        <w:rPr>
          <w:rFonts w:eastAsia="仿宋_GB2312"/>
          <w:color w:val="auto"/>
          <w:sz w:val="28"/>
        </w:rPr>
      </w:pPr>
    </w:p>
    <w:p w14:paraId="2FE45FF7">
      <w:pPr>
        <w:spacing w:after="0" w:line="360" w:lineRule="auto"/>
        <w:jc w:val="center"/>
        <w:rPr>
          <w:rFonts w:hint="eastAsia" w:eastAsia="华文新魏" w:cs="Times New Roman"/>
          <w:color w:val="auto"/>
          <w:sz w:val="44"/>
          <w:szCs w:val="48"/>
          <w:lang w:eastAsia="zh-CN"/>
        </w:rPr>
      </w:pPr>
      <w:r>
        <w:rPr>
          <w:rFonts w:hint="eastAsia" w:eastAsia="华文新魏" w:cs="Times New Roman"/>
          <w:color w:val="auto"/>
          <w:sz w:val="44"/>
          <w:szCs w:val="48"/>
          <w:lang w:eastAsia="zh-CN"/>
        </w:rPr>
        <w:t>焦作煤业（集团）新乡能源有限公司</w:t>
      </w:r>
    </w:p>
    <w:p w14:paraId="06441F78">
      <w:pPr>
        <w:spacing w:after="0" w:line="360" w:lineRule="auto"/>
        <w:jc w:val="center"/>
        <w:rPr>
          <w:rFonts w:hint="eastAsia" w:eastAsia="华文新魏" w:cs="Times New Roman"/>
          <w:color w:val="auto"/>
          <w:sz w:val="44"/>
          <w:szCs w:val="48"/>
          <w:lang w:eastAsia="zh-CN"/>
        </w:rPr>
      </w:pPr>
      <w:r>
        <w:rPr>
          <w:rFonts w:hint="eastAsia" w:eastAsia="华文新魏" w:cs="Times New Roman"/>
          <w:color w:val="auto"/>
          <w:sz w:val="44"/>
          <w:szCs w:val="48"/>
          <w:lang w:eastAsia="zh-CN"/>
        </w:rPr>
        <w:t>赵固二矿超低浓度瓦斯综合利用项目</w:t>
      </w:r>
    </w:p>
    <w:p w14:paraId="25A9A81A">
      <w:pPr>
        <w:spacing w:after="0" w:line="360" w:lineRule="auto"/>
        <w:jc w:val="center"/>
        <w:rPr>
          <w:rFonts w:hint="eastAsia" w:ascii="Times New Roman" w:hAnsi="Times New Roman" w:eastAsia="华文新魏" w:cs="Times New Roman"/>
          <w:color w:val="auto"/>
          <w:sz w:val="44"/>
          <w:szCs w:val="48"/>
        </w:rPr>
      </w:pPr>
      <w:r>
        <w:rPr>
          <w:rFonts w:hint="eastAsia" w:ascii="Times New Roman" w:hAnsi="Times New Roman" w:eastAsia="华文新魏" w:cs="Times New Roman"/>
          <w:color w:val="auto"/>
          <w:sz w:val="44"/>
          <w:szCs w:val="48"/>
        </w:rPr>
        <w:t>竣工环境保护验收报告</w:t>
      </w:r>
    </w:p>
    <w:p w14:paraId="78A2AE7B">
      <w:pPr>
        <w:spacing w:line="360" w:lineRule="auto"/>
        <w:jc w:val="center"/>
        <w:rPr>
          <w:rFonts w:eastAsia="仿宋_GB2312"/>
          <w:color w:val="auto"/>
          <w:sz w:val="28"/>
        </w:rPr>
      </w:pPr>
    </w:p>
    <w:p w14:paraId="140C9800">
      <w:pPr>
        <w:jc w:val="center"/>
        <w:rPr>
          <w:rFonts w:eastAsia="仿宋_GB2312"/>
          <w:color w:val="auto"/>
          <w:sz w:val="28"/>
        </w:rPr>
      </w:pPr>
    </w:p>
    <w:p w14:paraId="42300075">
      <w:pPr>
        <w:jc w:val="center"/>
        <w:rPr>
          <w:rFonts w:eastAsia="仿宋_GB2312"/>
          <w:color w:val="auto"/>
          <w:sz w:val="28"/>
        </w:rPr>
      </w:pPr>
    </w:p>
    <w:p w14:paraId="468E54C8">
      <w:pPr>
        <w:jc w:val="center"/>
        <w:rPr>
          <w:rFonts w:eastAsia="仿宋_GB2312"/>
          <w:color w:val="auto"/>
          <w:sz w:val="28"/>
        </w:rPr>
      </w:pPr>
    </w:p>
    <w:p w14:paraId="5D57530C">
      <w:pPr>
        <w:rPr>
          <w:rFonts w:eastAsia="仿宋_GB2312"/>
          <w:b/>
          <w:color w:val="auto"/>
          <w:sz w:val="28"/>
          <w:u w:val="single"/>
        </w:rPr>
      </w:pPr>
    </w:p>
    <w:p w14:paraId="7A19DDC1">
      <w:pPr>
        <w:rPr>
          <w:rFonts w:eastAsia="仿宋_GB2312"/>
          <w:color w:val="auto"/>
          <w:sz w:val="28"/>
        </w:rPr>
      </w:pPr>
      <w:r>
        <w:rPr>
          <w:rFonts w:eastAsia="仿宋_GB2312"/>
          <w:color w:val="auto"/>
          <w:sz w:val="28"/>
        </w:rPr>
        <w:tab/>
      </w:r>
    </w:p>
    <w:p w14:paraId="4D5D329E">
      <w:pPr>
        <w:rPr>
          <w:rFonts w:eastAsia="仿宋_GB2312"/>
          <w:color w:val="auto"/>
          <w:sz w:val="28"/>
        </w:rPr>
      </w:pPr>
    </w:p>
    <w:p w14:paraId="0B6BBAD5">
      <w:pPr>
        <w:rPr>
          <w:rFonts w:eastAsia="仿宋_GB2312"/>
          <w:color w:val="auto"/>
          <w:sz w:val="28"/>
        </w:rPr>
      </w:pPr>
    </w:p>
    <w:p w14:paraId="1C99C357">
      <w:pPr>
        <w:rPr>
          <w:rFonts w:eastAsia="仿宋_GB2312"/>
          <w:color w:val="auto"/>
          <w:sz w:val="28"/>
        </w:rPr>
      </w:pPr>
    </w:p>
    <w:p w14:paraId="3EEB3247">
      <w:pPr>
        <w:rPr>
          <w:rFonts w:eastAsia="华文新魏"/>
          <w:color w:val="auto"/>
          <w:sz w:val="28"/>
          <w:szCs w:val="28"/>
        </w:rPr>
      </w:pPr>
    </w:p>
    <w:p w14:paraId="5FF4B0C6">
      <w:pPr>
        <w:jc w:val="center"/>
        <w:rPr>
          <w:rFonts w:ascii="Times New Roman" w:hAnsi="Times New Roman" w:eastAsia="华文新魏" w:cs="Times New Roman"/>
          <w:color w:val="auto"/>
          <w:sz w:val="28"/>
          <w:szCs w:val="28"/>
        </w:rPr>
      </w:pPr>
    </w:p>
    <w:p w14:paraId="492E73BF">
      <w:pPr>
        <w:jc w:val="center"/>
        <w:rPr>
          <w:rFonts w:hint="eastAsia" w:ascii="Times New Roman" w:hAnsi="Times New Roman" w:eastAsia="华文新魏" w:cs="Times New Roman"/>
          <w:color w:val="auto"/>
          <w:sz w:val="28"/>
          <w:szCs w:val="28"/>
          <w:lang w:eastAsia="zh-CN"/>
        </w:rPr>
      </w:pPr>
      <w:r>
        <w:rPr>
          <w:rFonts w:ascii="Times New Roman" w:hAnsi="Times New Roman" w:eastAsia="华文新魏" w:cs="Times New Roman"/>
          <w:color w:val="auto"/>
          <w:sz w:val="28"/>
          <w:szCs w:val="28"/>
        </w:rPr>
        <w:t>建设单位</w:t>
      </w:r>
      <w:r>
        <w:rPr>
          <w:rFonts w:hint="eastAsia" w:eastAsia="华文新魏" w:cs="Times New Roman"/>
          <w:color w:val="auto"/>
          <w:sz w:val="28"/>
          <w:szCs w:val="28"/>
          <w:lang w:eastAsia="zh-CN"/>
        </w:rPr>
        <w:t>：焦作煤业（集团）新乡能源有限公司</w:t>
      </w:r>
    </w:p>
    <w:p w14:paraId="161B3BBC">
      <w:pPr>
        <w:jc w:val="center"/>
        <w:rPr>
          <w:rFonts w:hint="eastAsia" w:ascii="Times New Roman" w:hAnsi="Times New Roman" w:eastAsia="华文新魏" w:cs="Times New Roman"/>
          <w:color w:val="auto"/>
          <w:sz w:val="28"/>
          <w:szCs w:val="28"/>
          <w:lang w:eastAsia="zh-CN"/>
        </w:rPr>
      </w:pPr>
      <w:r>
        <w:rPr>
          <w:rFonts w:ascii="Times New Roman" w:hAnsi="Times New Roman" w:eastAsia="华文新魏" w:cs="Times New Roman"/>
          <w:color w:val="auto"/>
          <w:sz w:val="28"/>
          <w:szCs w:val="28"/>
        </w:rPr>
        <w:t>编制单位：</w:t>
      </w:r>
      <w:r>
        <w:rPr>
          <w:rFonts w:hint="eastAsia" w:eastAsia="华文新魏" w:cs="Times New Roman"/>
          <w:color w:val="auto"/>
          <w:sz w:val="28"/>
          <w:szCs w:val="28"/>
          <w:lang w:eastAsia="zh-CN"/>
        </w:rPr>
        <w:t>焦作煤业（集团）新乡能源有限公司</w:t>
      </w:r>
    </w:p>
    <w:p w14:paraId="70CE0090">
      <w:pPr>
        <w:rPr>
          <w:rFonts w:eastAsia="华文新魏"/>
          <w:color w:val="auto"/>
          <w:sz w:val="28"/>
          <w:szCs w:val="28"/>
        </w:rPr>
      </w:pPr>
    </w:p>
    <w:p w14:paraId="41355464">
      <w:pPr>
        <w:jc w:val="center"/>
        <w:rPr>
          <w:rFonts w:eastAsia="华文新魏"/>
          <w:color w:val="auto"/>
          <w:sz w:val="28"/>
          <w:szCs w:val="28"/>
        </w:rPr>
      </w:pPr>
      <w:r>
        <w:rPr>
          <w:rFonts w:eastAsia="华文新魏"/>
          <w:b/>
          <w:color w:val="auto"/>
          <w:sz w:val="28"/>
          <w:szCs w:val="28"/>
        </w:rPr>
        <w:t>202</w:t>
      </w:r>
      <w:r>
        <w:rPr>
          <w:rFonts w:hint="eastAsia" w:eastAsia="华文新魏"/>
          <w:b/>
          <w:color w:val="auto"/>
          <w:sz w:val="28"/>
          <w:szCs w:val="28"/>
          <w:lang w:val="en-US" w:eastAsia="zh-CN"/>
        </w:rPr>
        <w:t>6</w:t>
      </w:r>
      <w:r>
        <w:rPr>
          <w:rFonts w:eastAsia="华文新魏"/>
          <w:color w:val="auto"/>
          <w:sz w:val="28"/>
          <w:szCs w:val="28"/>
        </w:rPr>
        <w:t>年</w:t>
      </w:r>
      <w:r>
        <w:rPr>
          <w:rFonts w:hint="eastAsia" w:eastAsia="华文新魏"/>
          <w:b/>
          <w:color w:val="auto"/>
          <w:sz w:val="28"/>
          <w:szCs w:val="28"/>
          <w:lang w:val="en-US" w:eastAsia="zh-CN"/>
        </w:rPr>
        <w:t>9</w:t>
      </w:r>
      <w:r>
        <w:rPr>
          <w:rFonts w:eastAsia="华文新魏"/>
          <w:color w:val="auto"/>
          <w:sz w:val="28"/>
          <w:szCs w:val="28"/>
        </w:rPr>
        <w:t>月</w:t>
      </w:r>
    </w:p>
    <w:p w14:paraId="35F34484">
      <w:pPr>
        <w:jc w:val="center"/>
        <w:rPr>
          <w:rFonts w:eastAsia="华文新魏"/>
          <w:color w:val="auto"/>
          <w:sz w:val="28"/>
          <w:szCs w:val="28"/>
        </w:rPr>
      </w:pPr>
    </w:p>
    <w:p w14:paraId="76A32CA7">
      <w:pPr>
        <w:spacing w:line="360" w:lineRule="auto"/>
        <w:rPr>
          <w:rFonts w:eastAsia="仿宋_GB2312"/>
          <w:b/>
          <w:color w:val="auto"/>
          <w:sz w:val="28"/>
        </w:rPr>
      </w:pPr>
    </w:p>
    <w:p w14:paraId="7B0F8D3B">
      <w:pPr>
        <w:spacing w:line="360" w:lineRule="auto"/>
        <w:rPr>
          <w:rFonts w:eastAsia="仿宋_GB2312"/>
          <w:color w:val="auto"/>
          <w:sz w:val="28"/>
        </w:rPr>
      </w:pPr>
      <w:r>
        <w:rPr>
          <w:rFonts w:eastAsia="仿宋_GB2312"/>
          <w:b/>
          <w:color w:val="auto"/>
          <w:sz w:val="28"/>
        </w:rPr>
        <w:t>建设单位法人代表:</w:t>
      </w:r>
      <w:r>
        <w:rPr>
          <w:rFonts w:eastAsia="仿宋_GB2312"/>
          <w:color w:val="auto"/>
          <w:sz w:val="28"/>
        </w:rPr>
        <w:t xml:space="preserve">            （签字）</w:t>
      </w:r>
    </w:p>
    <w:p w14:paraId="1EAA0BD8">
      <w:pPr>
        <w:spacing w:line="360" w:lineRule="auto"/>
        <w:rPr>
          <w:rFonts w:eastAsia="仿宋_GB2312"/>
          <w:color w:val="auto"/>
          <w:sz w:val="28"/>
        </w:rPr>
      </w:pPr>
      <w:r>
        <w:rPr>
          <w:rFonts w:eastAsia="仿宋_GB2312"/>
          <w:b/>
          <w:color w:val="auto"/>
          <w:sz w:val="28"/>
        </w:rPr>
        <w:t>编制单位法人代表:</w:t>
      </w:r>
      <w:r>
        <w:rPr>
          <w:rFonts w:eastAsia="仿宋_GB2312"/>
          <w:color w:val="auto"/>
          <w:sz w:val="28"/>
        </w:rPr>
        <w:t xml:space="preserve">            （签字）</w:t>
      </w:r>
    </w:p>
    <w:p w14:paraId="7C95173C">
      <w:pPr>
        <w:spacing w:line="360" w:lineRule="auto"/>
        <w:rPr>
          <w:rFonts w:hint="eastAsia" w:eastAsia="仿宋_GB2312"/>
          <w:b/>
          <w:color w:val="auto"/>
          <w:sz w:val="28"/>
          <w:lang w:eastAsia="zh-CN"/>
        </w:rPr>
      </w:pPr>
      <w:r>
        <w:rPr>
          <w:rFonts w:eastAsia="仿宋_GB2312"/>
          <w:b/>
          <w:color w:val="auto"/>
          <w:sz w:val="28"/>
        </w:rPr>
        <w:t>项目负责人:</w:t>
      </w:r>
      <w:r>
        <w:rPr>
          <w:rFonts w:hint="eastAsia" w:eastAsia="仿宋_GB2312"/>
          <w:b/>
          <w:color w:val="auto"/>
          <w:sz w:val="28"/>
        </w:rPr>
        <w:t>荆小辉</w:t>
      </w:r>
    </w:p>
    <w:p w14:paraId="7EA95AB8">
      <w:pPr>
        <w:spacing w:line="360" w:lineRule="auto"/>
        <w:rPr>
          <w:rFonts w:hint="eastAsia" w:eastAsia="仿宋_GB2312"/>
          <w:color w:val="auto"/>
          <w:sz w:val="28"/>
          <w:lang w:eastAsia="zh-CN"/>
        </w:rPr>
      </w:pPr>
      <w:r>
        <w:rPr>
          <w:rFonts w:eastAsia="仿宋_GB2312"/>
          <w:b/>
          <w:color w:val="auto"/>
          <w:sz w:val="28"/>
        </w:rPr>
        <w:t>填</w:t>
      </w:r>
      <w:r>
        <w:rPr>
          <w:rFonts w:hint="eastAsia" w:eastAsia="仿宋_GB2312"/>
          <w:b/>
          <w:color w:val="auto"/>
          <w:sz w:val="28"/>
          <w:lang w:val="en-US" w:eastAsia="zh-CN"/>
        </w:rPr>
        <w:t xml:space="preserve">  </w:t>
      </w:r>
      <w:r>
        <w:rPr>
          <w:rFonts w:eastAsia="仿宋_GB2312"/>
          <w:b/>
          <w:color w:val="auto"/>
          <w:sz w:val="28"/>
        </w:rPr>
        <w:t>表</w:t>
      </w:r>
      <w:r>
        <w:rPr>
          <w:rFonts w:hint="eastAsia" w:eastAsia="仿宋_GB2312"/>
          <w:b/>
          <w:color w:val="auto"/>
          <w:sz w:val="28"/>
          <w:lang w:val="en-US" w:eastAsia="zh-CN"/>
        </w:rPr>
        <w:t xml:space="preserve">  </w:t>
      </w:r>
      <w:r>
        <w:rPr>
          <w:rFonts w:eastAsia="仿宋_GB2312"/>
          <w:b/>
          <w:color w:val="auto"/>
          <w:sz w:val="28"/>
        </w:rPr>
        <w:t>人:</w:t>
      </w:r>
      <w:r>
        <w:rPr>
          <w:rFonts w:hint="eastAsia" w:eastAsia="仿宋_GB2312"/>
          <w:b/>
          <w:color w:val="auto"/>
          <w:sz w:val="28"/>
        </w:rPr>
        <w:t>荆小辉</w:t>
      </w:r>
    </w:p>
    <w:p w14:paraId="420A43D9">
      <w:pPr>
        <w:spacing w:line="360" w:lineRule="auto"/>
        <w:rPr>
          <w:rFonts w:eastAsia="仿宋_GB2312"/>
          <w:color w:val="auto"/>
          <w:sz w:val="28"/>
        </w:rPr>
      </w:pPr>
    </w:p>
    <w:p w14:paraId="1ED9B12D">
      <w:pPr>
        <w:spacing w:line="360" w:lineRule="auto"/>
        <w:rPr>
          <w:rFonts w:eastAsia="仿宋_GB2312"/>
          <w:color w:val="auto"/>
          <w:sz w:val="28"/>
        </w:rPr>
      </w:pPr>
    </w:p>
    <w:p w14:paraId="206EE0EB">
      <w:pPr>
        <w:spacing w:line="360" w:lineRule="auto"/>
        <w:rPr>
          <w:rFonts w:eastAsia="仿宋_GB2312"/>
          <w:color w:val="auto"/>
          <w:sz w:val="28"/>
        </w:rPr>
      </w:pPr>
    </w:p>
    <w:p w14:paraId="58B75B7B">
      <w:pPr>
        <w:spacing w:line="360" w:lineRule="auto"/>
        <w:rPr>
          <w:rFonts w:eastAsia="仿宋_GB2312"/>
          <w:color w:val="auto"/>
          <w:sz w:val="28"/>
        </w:rPr>
      </w:pPr>
    </w:p>
    <w:p w14:paraId="0D3D5BCC">
      <w:pPr>
        <w:spacing w:line="360" w:lineRule="auto"/>
        <w:rPr>
          <w:rFonts w:eastAsia="仿宋_GB2312"/>
          <w:color w:val="auto"/>
          <w:sz w:val="28"/>
        </w:rPr>
      </w:pPr>
    </w:p>
    <w:p w14:paraId="25B8C478">
      <w:pPr>
        <w:tabs>
          <w:tab w:val="left" w:pos="3300"/>
        </w:tabs>
        <w:spacing w:line="360" w:lineRule="auto"/>
        <w:rPr>
          <w:rFonts w:eastAsia="仿宋_GB2312"/>
          <w:color w:val="auto"/>
          <w:sz w:val="28"/>
        </w:rPr>
      </w:pPr>
    </w:p>
    <w:p w14:paraId="7D43C6D9">
      <w:pPr>
        <w:spacing w:line="360" w:lineRule="auto"/>
        <w:rPr>
          <w:rFonts w:eastAsia="仿宋_GB2312"/>
          <w:color w:val="auto"/>
          <w:sz w:val="28"/>
        </w:rPr>
      </w:pPr>
    </w:p>
    <w:p w14:paraId="13D4B356">
      <w:pPr>
        <w:spacing w:line="360" w:lineRule="auto"/>
        <w:rPr>
          <w:rFonts w:eastAsia="仿宋_GB2312"/>
          <w:color w:val="auto"/>
          <w:sz w:val="28"/>
        </w:rPr>
      </w:pPr>
    </w:p>
    <w:tbl>
      <w:tblPr>
        <w:tblStyle w:val="24"/>
        <w:tblW w:w="5000" w:type="pct"/>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autofit"/>
        <w:tblCellMar>
          <w:top w:w="0" w:type="dxa"/>
          <w:left w:w="108" w:type="dxa"/>
          <w:bottom w:w="0" w:type="dxa"/>
          <w:right w:w="108" w:type="dxa"/>
        </w:tblCellMar>
      </w:tblPr>
      <w:tblGrid>
        <w:gridCol w:w="4536"/>
        <w:gridCol w:w="4536"/>
      </w:tblGrid>
      <w:tr w14:paraId="600F998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312" w:hRule="atLeast"/>
        </w:trPr>
        <w:tc>
          <w:tcPr>
            <w:tcW w:w="2500" w:type="pct"/>
          </w:tcPr>
          <w:p w14:paraId="7BA9030B">
            <w:pPr>
              <w:spacing w:line="360" w:lineRule="auto"/>
              <w:rPr>
                <w:rFonts w:hint="eastAsia" w:eastAsia="华文仿宋"/>
                <w:b/>
                <w:bCs/>
                <w:color w:val="auto"/>
                <w:spacing w:val="-8"/>
                <w:sz w:val="24"/>
                <w:szCs w:val="24"/>
                <w:lang w:eastAsia="zh-CN"/>
              </w:rPr>
            </w:pPr>
            <w:r>
              <w:rPr>
                <w:rFonts w:eastAsia="华文仿宋"/>
                <w:b/>
                <w:bCs/>
                <w:color w:val="auto"/>
                <w:spacing w:val="-8"/>
                <w:sz w:val="24"/>
                <w:szCs w:val="24"/>
              </w:rPr>
              <w:t>建设单位:</w:t>
            </w:r>
            <w:r>
              <w:rPr>
                <w:rFonts w:hint="eastAsia" w:eastAsia="华文仿宋"/>
                <w:b/>
                <w:bCs/>
                <w:color w:val="auto"/>
                <w:spacing w:val="-8"/>
                <w:sz w:val="24"/>
                <w:szCs w:val="24"/>
                <w:lang w:eastAsia="zh-CN"/>
              </w:rPr>
              <w:t>焦作煤业（集团）新乡能源有限公司</w:t>
            </w:r>
          </w:p>
          <w:p w14:paraId="6528A12C">
            <w:pPr>
              <w:spacing w:line="360" w:lineRule="auto"/>
              <w:rPr>
                <w:rFonts w:eastAsia="华文仿宋"/>
                <w:b/>
                <w:bCs/>
                <w:color w:val="auto"/>
                <w:spacing w:val="-8"/>
                <w:sz w:val="24"/>
                <w:szCs w:val="24"/>
              </w:rPr>
            </w:pPr>
            <w:r>
              <w:rPr>
                <w:rFonts w:eastAsia="华文仿宋"/>
                <w:b/>
                <w:bCs/>
                <w:color w:val="auto"/>
                <w:spacing w:val="-8"/>
                <w:sz w:val="24"/>
                <w:szCs w:val="24"/>
              </w:rPr>
              <w:t>电话:</w:t>
            </w:r>
            <w:r>
              <w:rPr>
                <w:rFonts w:hint="eastAsia" w:eastAsia="华文仿宋"/>
                <w:b/>
                <w:bCs/>
                <w:color w:val="auto"/>
                <w:spacing w:val="-8"/>
                <w:sz w:val="24"/>
                <w:szCs w:val="24"/>
              </w:rPr>
              <w:t>13523377948</w:t>
            </w:r>
          </w:p>
          <w:p w14:paraId="20A51EAF">
            <w:pPr>
              <w:spacing w:line="360" w:lineRule="auto"/>
              <w:rPr>
                <w:rFonts w:eastAsia="华文仿宋"/>
                <w:b/>
                <w:bCs/>
                <w:color w:val="auto"/>
                <w:spacing w:val="-8"/>
                <w:sz w:val="24"/>
                <w:szCs w:val="24"/>
              </w:rPr>
            </w:pPr>
            <w:r>
              <w:rPr>
                <w:rFonts w:eastAsia="华文仿宋"/>
                <w:b/>
                <w:bCs/>
                <w:color w:val="auto"/>
                <w:spacing w:val="-8"/>
                <w:sz w:val="24"/>
                <w:szCs w:val="24"/>
              </w:rPr>
              <w:t>传真:   /</w:t>
            </w:r>
          </w:p>
          <w:p w14:paraId="2C307CC7">
            <w:pPr>
              <w:spacing w:line="360" w:lineRule="auto"/>
              <w:rPr>
                <w:rFonts w:hint="default" w:eastAsia="华文仿宋"/>
                <w:b/>
                <w:bCs/>
                <w:color w:val="auto"/>
                <w:spacing w:val="-8"/>
                <w:sz w:val="24"/>
                <w:szCs w:val="24"/>
                <w:lang w:val="en-US"/>
              </w:rPr>
            </w:pPr>
            <w:r>
              <w:rPr>
                <w:rFonts w:eastAsia="华文仿宋"/>
                <w:b/>
                <w:bCs/>
                <w:color w:val="auto"/>
                <w:spacing w:val="-8"/>
                <w:sz w:val="24"/>
                <w:szCs w:val="24"/>
              </w:rPr>
              <w:t>邮编: 453</w:t>
            </w:r>
            <w:r>
              <w:rPr>
                <w:rFonts w:hint="eastAsia" w:eastAsia="华文仿宋"/>
                <w:b/>
                <w:bCs/>
                <w:color w:val="auto"/>
                <w:spacing w:val="-8"/>
                <w:sz w:val="24"/>
                <w:szCs w:val="24"/>
                <w:lang w:val="en-US" w:eastAsia="zh-CN"/>
              </w:rPr>
              <w:t>633</w:t>
            </w:r>
          </w:p>
          <w:p w14:paraId="4EB5414A">
            <w:pPr>
              <w:spacing w:line="360" w:lineRule="auto"/>
              <w:rPr>
                <w:rFonts w:hint="eastAsia" w:eastAsia="华文仿宋"/>
                <w:b/>
                <w:bCs/>
                <w:color w:val="auto"/>
                <w:spacing w:val="-8"/>
                <w:sz w:val="24"/>
                <w:szCs w:val="24"/>
                <w:lang w:eastAsia="zh-CN"/>
              </w:rPr>
            </w:pPr>
            <w:r>
              <w:rPr>
                <w:rFonts w:hint="eastAsia" w:eastAsia="华文仿宋"/>
                <w:b/>
                <w:bCs/>
                <w:color w:val="auto"/>
                <w:spacing w:val="-8"/>
                <w:sz w:val="24"/>
                <w:szCs w:val="24"/>
              </w:rPr>
              <w:t>地址:河南省辉县市赵固二矿西风井工业场地内</w:t>
            </w:r>
          </w:p>
        </w:tc>
        <w:tc>
          <w:tcPr>
            <w:tcW w:w="2500" w:type="pct"/>
          </w:tcPr>
          <w:p w14:paraId="280B6D19">
            <w:pPr>
              <w:spacing w:line="360" w:lineRule="auto"/>
              <w:rPr>
                <w:rFonts w:hint="eastAsia" w:eastAsia="华文仿宋"/>
                <w:b/>
                <w:bCs/>
                <w:color w:val="auto"/>
                <w:spacing w:val="-8"/>
                <w:sz w:val="24"/>
                <w:szCs w:val="24"/>
                <w:lang w:eastAsia="zh-CN"/>
              </w:rPr>
            </w:pPr>
            <w:r>
              <w:rPr>
                <w:rFonts w:eastAsia="华文仿宋"/>
                <w:b/>
                <w:bCs/>
                <w:color w:val="auto"/>
                <w:spacing w:val="-8"/>
                <w:sz w:val="24"/>
                <w:szCs w:val="24"/>
              </w:rPr>
              <w:t xml:space="preserve">编制单位: </w:t>
            </w:r>
            <w:r>
              <w:rPr>
                <w:rFonts w:hint="eastAsia" w:eastAsia="华文仿宋"/>
                <w:b/>
                <w:bCs/>
                <w:color w:val="auto"/>
                <w:spacing w:val="-8"/>
                <w:sz w:val="24"/>
                <w:szCs w:val="24"/>
                <w:lang w:eastAsia="zh-CN"/>
              </w:rPr>
              <w:t>焦作煤业（集团）新乡能源有限公司</w:t>
            </w:r>
          </w:p>
          <w:p w14:paraId="163EC250">
            <w:pPr>
              <w:spacing w:line="360" w:lineRule="auto"/>
              <w:rPr>
                <w:rFonts w:hint="eastAsia" w:eastAsia="华文仿宋"/>
                <w:b/>
                <w:bCs/>
                <w:color w:val="auto"/>
                <w:spacing w:val="-8"/>
                <w:sz w:val="24"/>
                <w:szCs w:val="24"/>
                <w:lang w:eastAsia="zh-CN"/>
              </w:rPr>
            </w:pPr>
            <w:r>
              <w:rPr>
                <w:rFonts w:eastAsia="华文仿宋"/>
                <w:b/>
                <w:bCs/>
                <w:color w:val="auto"/>
                <w:spacing w:val="-8"/>
                <w:sz w:val="24"/>
                <w:szCs w:val="24"/>
              </w:rPr>
              <w:t>电话:</w:t>
            </w:r>
            <w:r>
              <w:rPr>
                <w:rFonts w:hint="eastAsia" w:eastAsia="华文仿宋"/>
                <w:b/>
                <w:bCs/>
                <w:color w:val="auto"/>
                <w:spacing w:val="-8"/>
                <w:sz w:val="24"/>
                <w:szCs w:val="24"/>
              </w:rPr>
              <w:t>13523377948</w:t>
            </w:r>
          </w:p>
          <w:p w14:paraId="28907DE0">
            <w:pPr>
              <w:tabs>
                <w:tab w:val="left" w:pos="710"/>
              </w:tabs>
              <w:spacing w:before="120" w:beforeLines="50" w:after="0" w:line="360" w:lineRule="auto"/>
              <w:ind w:firstLine="0" w:firstLineChars="0"/>
              <w:jc w:val="both"/>
              <w:rPr>
                <w:rFonts w:eastAsia="华文仿宋"/>
                <w:b/>
                <w:bCs/>
                <w:color w:val="auto"/>
                <w:spacing w:val="-8"/>
                <w:sz w:val="24"/>
                <w:szCs w:val="24"/>
              </w:rPr>
            </w:pPr>
            <w:r>
              <w:rPr>
                <w:rFonts w:eastAsia="华文仿宋"/>
                <w:b/>
                <w:bCs/>
                <w:color w:val="auto"/>
                <w:spacing w:val="-8"/>
                <w:sz w:val="24"/>
                <w:szCs w:val="24"/>
              </w:rPr>
              <w:t>传真:   /</w:t>
            </w:r>
          </w:p>
          <w:p w14:paraId="5884BAA2">
            <w:pPr>
              <w:spacing w:line="360" w:lineRule="auto"/>
              <w:rPr>
                <w:rFonts w:hint="default" w:eastAsia="华文仿宋"/>
                <w:b/>
                <w:bCs/>
                <w:color w:val="auto"/>
                <w:spacing w:val="-8"/>
                <w:sz w:val="24"/>
                <w:szCs w:val="24"/>
                <w:lang w:val="en-US"/>
              </w:rPr>
            </w:pPr>
            <w:r>
              <w:rPr>
                <w:rFonts w:eastAsia="华文仿宋"/>
                <w:b/>
                <w:bCs/>
                <w:color w:val="auto"/>
                <w:spacing w:val="-8"/>
                <w:sz w:val="24"/>
                <w:szCs w:val="24"/>
              </w:rPr>
              <w:t>邮编: 45</w:t>
            </w:r>
            <w:r>
              <w:rPr>
                <w:rFonts w:hint="eastAsia" w:eastAsia="华文仿宋"/>
                <w:b/>
                <w:bCs/>
                <w:color w:val="auto"/>
                <w:spacing w:val="-8"/>
                <w:sz w:val="24"/>
                <w:szCs w:val="24"/>
              </w:rPr>
              <w:t>3</w:t>
            </w:r>
            <w:r>
              <w:rPr>
                <w:rFonts w:hint="eastAsia" w:eastAsia="华文仿宋"/>
                <w:b/>
                <w:bCs/>
                <w:color w:val="auto"/>
                <w:spacing w:val="-8"/>
                <w:sz w:val="24"/>
                <w:szCs w:val="24"/>
                <w:lang w:val="en-US" w:eastAsia="zh-CN"/>
              </w:rPr>
              <w:t>633</w:t>
            </w:r>
          </w:p>
          <w:p w14:paraId="5615B605">
            <w:pPr>
              <w:spacing w:line="360" w:lineRule="auto"/>
              <w:rPr>
                <w:rFonts w:hint="eastAsia" w:eastAsia="华文仿宋"/>
                <w:b/>
                <w:bCs/>
                <w:color w:val="auto"/>
                <w:spacing w:val="-8"/>
                <w:sz w:val="24"/>
                <w:szCs w:val="24"/>
                <w:lang w:eastAsia="zh-CN"/>
              </w:rPr>
            </w:pPr>
            <w:r>
              <w:rPr>
                <w:rFonts w:hint="eastAsia" w:eastAsia="华文仿宋"/>
                <w:b/>
                <w:bCs/>
                <w:color w:val="auto"/>
                <w:spacing w:val="-8"/>
                <w:sz w:val="24"/>
                <w:szCs w:val="24"/>
              </w:rPr>
              <w:t>地址:</w:t>
            </w:r>
            <w:r>
              <w:rPr>
                <w:rFonts w:hint="eastAsia" w:eastAsia="华文仿宋"/>
                <w:b/>
                <w:bCs/>
                <w:color w:val="auto"/>
                <w:spacing w:val="-8"/>
                <w:sz w:val="24"/>
                <w:szCs w:val="24"/>
                <w:lang w:eastAsia="zh-CN"/>
              </w:rPr>
              <w:t>河南省辉县市赵固二矿西风井工业场地内</w:t>
            </w:r>
          </w:p>
        </w:tc>
      </w:tr>
    </w:tbl>
    <w:p w14:paraId="48E6C2AF">
      <w:pPr>
        <w:tabs>
          <w:tab w:val="left" w:pos="710"/>
        </w:tabs>
        <w:spacing w:before="120" w:beforeLines="50" w:after="0" w:line="360" w:lineRule="auto"/>
        <w:ind w:firstLine="448" w:firstLineChars="200"/>
        <w:jc w:val="both"/>
        <w:rPr>
          <w:rFonts w:hint="default" w:eastAsia="华文仿宋"/>
          <w:b/>
          <w:bCs/>
          <w:color w:val="auto"/>
          <w:spacing w:val="-8"/>
          <w:sz w:val="24"/>
          <w:szCs w:val="24"/>
          <w:lang w:val="en-US" w:eastAsia="zh-CN"/>
        </w:rPr>
      </w:pPr>
    </w:p>
    <w:p w14:paraId="50C48638">
      <w:pPr>
        <w:tabs>
          <w:tab w:val="left" w:pos="710"/>
        </w:tabs>
        <w:spacing w:before="120" w:beforeLines="50" w:after="0" w:line="360" w:lineRule="auto"/>
        <w:ind w:firstLine="0" w:firstLineChars="0"/>
        <w:jc w:val="both"/>
        <w:rPr>
          <w:rFonts w:eastAsia="华文仿宋"/>
          <w:b/>
          <w:bCs/>
          <w:color w:val="auto"/>
          <w:spacing w:val="-8"/>
          <w:sz w:val="24"/>
          <w:szCs w:val="24"/>
        </w:rPr>
        <w:sectPr>
          <w:footerReference r:id="rId4" w:type="default"/>
          <w:pgSz w:w="11906" w:h="16838"/>
          <w:pgMar w:top="1417" w:right="1417" w:bottom="1417" w:left="1417" w:header="708" w:footer="708" w:gutter="0"/>
          <w:pgBorders>
            <w:top w:val="none" w:sz="0" w:space="0"/>
            <w:left w:val="none" w:sz="0" w:space="0"/>
            <w:bottom w:val="none" w:sz="0" w:space="0"/>
            <w:right w:val="none" w:sz="0" w:space="0"/>
          </w:pgBorders>
          <w:cols w:space="720" w:num="1"/>
          <w:docGrid w:linePitch="360" w:charSpace="0"/>
        </w:sectPr>
      </w:pPr>
    </w:p>
    <w:p w14:paraId="1E5DE18C">
      <w:pPr>
        <w:spacing w:after="0" w:line="440" w:lineRule="exact"/>
        <w:rPr>
          <w:rFonts w:eastAsia="仿宋_GB2312"/>
          <w:b/>
          <w:color w:val="auto"/>
          <w:sz w:val="21"/>
          <w:szCs w:val="21"/>
        </w:rPr>
      </w:pPr>
      <w:r>
        <w:rPr>
          <w:rFonts w:eastAsia="仿宋_GB2312"/>
          <w:b/>
          <w:color w:val="auto"/>
          <w:sz w:val="21"/>
          <w:szCs w:val="21"/>
        </w:rPr>
        <w:t>表一</w:t>
      </w:r>
    </w:p>
    <w:tbl>
      <w:tblPr>
        <w:tblStyle w:val="23"/>
        <w:tblW w:w="4998" w:type="pct"/>
        <w:jc w:val="center"/>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autofit"/>
        <w:tblCellMar>
          <w:top w:w="0" w:type="dxa"/>
          <w:left w:w="108" w:type="dxa"/>
          <w:bottom w:w="0" w:type="dxa"/>
          <w:right w:w="108" w:type="dxa"/>
        </w:tblCellMar>
      </w:tblPr>
      <w:tblGrid>
        <w:gridCol w:w="1748"/>
        <w:gridCol w:w="2586"/>
        <w:gridCol w:w="2011"/>
        <w:gridCol w:w="970"/>
        <w:gridCol w:w="858"/>
        <w:gridCol w:w="875"/>
      </w:tblGrid>
      <w:tr w14:paraId="58F013B9">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482" w:hRule="atLeast"/>
          <w:jc w:val="center"/>
        </w:trPr>
        <w:tc>
          <w:tcPr>
            <w:tcW w:w="966" w:type="pct"/>
            <w:vAlign w:val="center"/>
          </w:tcPr>
          <w:p w14:paraId="12A26B1D">
            <w:pPr>
              <w:spacing w:after="0"/>
              <w:jc w:val="center"/>
              <w:rPr>
                <w:rFonts w:eastAsia="宋体"/>
                <w:color w:val="auto"/>
                <w:sz w:val="24"/>
                <w:szCs w:val="24"/>
              </w:rPr>
            </w:pPr>
            <w:r>
              <w:rPr>
                <w:rFonts w:eastAsia="宋体"/>
                <w:color w:val="auto"/>
                <w:sz w:val="24"/>
                <w:szCs w:val="24"/>
              </w:rPr>
              <w:t>建设项目名称</w:t>
            </w:r>
          </w:p>
        </w:tc>
        <w:tc>
          <w:tcPr>
            <w:tcW w:w="4033" w:type="pct"/>
            <w:gridSpan w:val="5"/>
            <w:vAlign w:val="center"/>
          </w:tcPr>
          <w:p w14:paraId="7BF3F44C">
            <w:pPr>
              <w:spacing w:after="0"/>
              <w:jc w:val="center"/>
              <w:rPr>
                <w:rFonts w:hint="eastAsia" w:asciiTheme="minorEastAsia" w:hAnsiTheme="minorEastAsia" w:eastAsiaTheme="minorEastAsia"/>
                <w:color w:val="auto"/>
                <w:sz w:val="24"/>
                <w:szCs w:val="24"/>
                <w:lang w:eastAsia="zh-CN"/>
              </w:rPr>
            </w:pPr>
            <w:r>
              <w:rPr>
                <w:rFonts w:hint="eastAsia" w:eastAsia="宋体" w:cs="Times New Roman"/>
                <w:color w:val="auto"/>
                <w:sz w:val="24"/>
                <w:szCs w:val="24"/>
                <w:lang w:eastAsia="zh-CN"/>
              </w:rPr>
              <w:t>赵固二矿超低浓度瓦斯综合利用项目</w:t>
            </w:r>
          </w:p>
        </w:tc>
      </w:tr>
      <w:tr w14:paraId="325A86AF">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482" w:hRule="atLeast"/>
          <w:jc w:val="center"/>
        </w:trPr>
        <w:tc>
          <w:tcPr>
            <w:tcW w:w="966" w:type="pct"/>
            <w:vAlign w:val="center"/>
          </w:tcPr>
          <w:p w14:paraId="0D3193D3">
            <w:pPr>
              <w:spacing w:after="0"/>
              <w:jc w:val="center"/>
              <w:rPr>
                <w:rFonts w:eastAsia="宋体"/>
                <w:color w:val="auto"/>
                <w:sz w:val="24"/>
                <w:szCs w:val="24"/>
              </w:rPr>
            </w:pPr>
            <w:r>
              <w:rPr>
                <w:rFonts w:eastAsia="宋体"/>
                <w:color w:val="auto"/>
                <w:sz w:val="24"/>
                <w:szCs w:val="24"/>
              </w:rPr>
              <w:t>建设单位名称</w:t>
            </w:r>
          </w:p>
        </w:tc>
        <w:tc>
          <w:tcPr>
            <w:tcW w:w="4033" w:type="pct"/>
            <w:gridSpan w:val="5"/>
            <w:vAlign w:val="center"/>
          </w:tcPr>
          <w:p w14:paraId="4200C38B">
            <w:pPr>
              <w:spacing w:after="0"/>
              <w:jc w:val="center"/>
              <w:rPr>
                <w:rFonts w:hint="eastAsia" w:eastAsia="宋体"/>
                <w:color w:val="auto"/>
                <w:sz w:val="24"/>
                <w:szCs w:val="24"/>
                <w:lang w:eastAsia="zh-CN"/>
              </w:rPr>
            </w:pPr>
            <w:r>
              <w:rPr>
                <w:rFonts w:hint="eastAsia" w:eastAsia="宋体" w:cs="Times New Roman"/>
                <w:color w:val="auto"/>
                <w:sz w:val="24"/>
                <w:szCs w:val="24"/>
                <w:lang w:eastAsia="zh-CN"/>
              </w:rPr>
              <w:t>焦作煤业（集团）新乡能源有限公司</w:t>
            </w:r>
          </w:p>
        </w:tc>
      </w:tr>
      <w:tr w14:paraId="335CA9EE">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482" w:hRule="atLeast"/>
          <w:jc w:val="center"/>
        </w:trPr>
        <w:tc>
          <w:tcPr>
            <w:tcW w:w="966" w:type="pct"/>
            <w:vAlign w:val="center"/>
          </w:tcPr>
          <w:p w14:paraId="55EDC396">
            <w:pPr>
              <w:spacing w:after="0"/>
              <w:jc w:val="center"/>
              <w:rPr>
                <w:rFonts w:eastAsia="宋体"/>
                <w:color w:val="auto"/>
                <w:sz w:val="24"/>
                <w:szCs w:val="24"/>
              </w:rPr>
            </w:pPr>
            <w:r>
              <w:rPr>
                <w:rFonts w:eastAsia="宋体"/>
                <w:color w:val="auto"/>
                <w:sz w:val="24"/>
                <w:szCs w:val="24"/>
              </w:rPr>
              <w:t>建设项目性质</w:t>
            </w:r>
          </w:p>
        </w:tc>
        <w:tc>
          <w:tcPr>
            <w:tcW w:w="4033" w:type="pct"/>
            <w:gridSpan w:val="5"/>
            <w:vAlign w:val="center"/>
          </w:tcPr>
          <w:p w14:paraId="1D752D6E">
            <w:pPr>
              <w:spacing w:after="0"/>
              <w:jc w:val="center"/>
              <w:rPr>
                <w:rFonts w:eastAsia="宋体"/>
                <w:color w:val="auto"/>
                <w:sz w:val="24"/>
                <w:szCs w:val="24"/>
              </w:rPr>
            </w:pPr>
            <w:r>
              <w:rPr>
                <w:rFonts w:eastAsia="宋体"/>
                <w:color w:val="auto"/>
                <w:sz w:val="24"/>
                <w:szCs w:val="24"/>
              </w:rPr>
              <w:t>新建    改扩建</w:t>
            </w:r>
            <w:r>
              <w:rPr>
                <w:rFonts w:eastAsia="宋体"/>
                <w:color w:val="auto"/>
                <w:sz w:val="24"/>
                <w:szCs w:val="24"/>
              </w:rPr>
              <w:sym w:font="Wingdings 2" w:char="F050"/>
            </w:r>
            <w:r>
              <w:rPr>
                <w:rFonts w:eastAsia="宋体"/>
                <w:color w:val="auto"/>
                <w:sz w:val="24"/>
                <w:szCs w:val="24"/>
              </w:rPr>
              <w:t xml:space="preserve">   技改   迁建</w:t>
            </w:r>
          </w:p>
        </w:tc>
      </w:tr>
      <w:tr w14:paraId="1823706D">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482" w:hRule="atLeast"/>
          <w:jc w:val="center"/>
        </w:trPr>
        <w:tc>
          <w:tcPr>
            <w:tcW w:w="966" w:type="pct"/>
            <w:vAlign w:val="center"/>
          </w:tcPr>
          <w:p w14:paraId="04EFE88E">
            <w:pPr>
              <w:spacing w:after="0"/>
              <w:jc w:val="center"/>
              <w:rPr>
                <w:rFonts w:eastAsia="宋体"/>
                <w:color w:val="auto"/>
                <w:sz w:val="24"/>
                <w:szCs w:val="24"/>
              </w:rPr>
            </w:pPr>
            <w:r>
              <w:rPr>
                <w:rFonts w:eastAsia="宋体"/>
                <w:color w:val="auto"/>
                <w:sz w:val="24"/>
                <w:szCs w:val="24"/>
              </w:rPr>
              <w:t>建设地点</w:t>
            </w:r>
          </w:p>
        </w:tc>
        <w:tc>
          <w:tcPr>
            <w:tcW w:w="4033" w:type="pct"/>
            <w:gridSpan w:val="5"/>
            <w:vAlign w:val="center"/>
          </w:tcPr>
          <w:p w14:paraId="02B941F1">
            <w:pPr>
              <w:spacing w:after="0"/>
              <w:jc w:val="center"/>
              <w:rPr>
                <w:rFonts w:hint="eastAsia" w:ascii="Times New Roman" w:hAnsi="Times New Roman" w:eastAsia="宋体" w:cs="Times New Roman"/>
                <w:color w:val="auto"/>
                <w:sz w:val="24"/>
                <w:szCs w:val="24"/>
                <w:lang w:eastAsia="zh-CN"/>
              </w:rPr>
            </w:pPr>
            <w:r>
              <w:rPr>
                <w:rFonts w:hint="eastAsia" w:eastAsia="宋体" w:cs="Times New Roman"/>
                <w:color w:val="auto"/>
                <w:sz w:val="24"/>
                <w:szCs w:val="24"/>
                <w:lang w:eastAsia="zh-CN"/>
              </w:rPr>
              <w:t>河南省辉县市赵固二矿西风井工业场地内</w:t>
            </w:r>
          </w:p>
        </w:tc>
      </w:tr>
      <w:tr w14:paraId="6D955885">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482" w:hRule="atLeast"/>
          <w:jc w:val="center"/>
        </w:trPr>
        <w:tc>
          <w:tcPr>
            <w:tcW w:w="966" w:type="pct"/>
            <w:vAlign w:val="center"/>
          </w:tcPr>
          <w:p w14:paraId="229CD015">
            <w:pPr>
              <w:spacing w:after="0"/>
              <w:jc w:val="center"/>
              <w:rPr>
                <w:rFonts w:eastAsia="宋体"/>
                <w:color w:val="auto"/>
                <w:sz w:val="24"/>
                <w:szCs w:val="24"/>
              </w:rPr>
            </w:pPr>
            <w:r>
              <w:rPr>
                <w:rFonts w:eastAsia="宋体"/>
                <w:color w:val="auto"/>
                <w:sz w:val="24"/>
                <w:szCs w:val="24"/>
              </w:rPr>
              <w:t>主要产品名称</w:t>
            </w:r>
          </w:p>
        </w:tc>
        <w:tc>
          <w:tcPr>
            <w:tcW w:w="4033" w:type="pct"/>
            <w:gridSpan w:val="5"/>
            <w:vAlign w:val="center"/>
          </w:tcPr>
          <w:p w14:paraId="74E76EDF">
            <w:pPr>
              <w:spacing w:after="0"/>
              <w:jc w:val="center"/>
              <w:rPr>
                <w:rFonts w:hint="eastAsia" w:ascii="Times New Roman" w:hAnsi="Times New Roman" w:eastAsia="宋体" w:cs="Times New Roman"/>
                <w:color w:val="auto"/>
                <w:sz w:val="24"/>
                <w:szCs w:val="24"/>
                <w:lang w:val="en-US" w:eastAsia="zh-CN"/>
              </w:rPr>
            </w:pPr>
            <w:r>
              <w:rPr>
                <w:rFonts w:hint="eastAsia" w:eastAsia="宋体" w:cs="Times New Roman"/>
                <w:color w:val="auto"/>
                <w:sz w:val="24"/>
                <w:szCs w:val="24"/>
                <w:lang w:val="en-US" w:eastAsia="zh-CN"/>
              </w:rPr>
              <w:t>电</w:t>
            </w:r>
          </w:p>
        </w:tc>
      </w:tr>
      <w:tr w14:paraId="52150BEA">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482" w:hRule="atLeast"/>
          <w:jc w:val="center"/>
        </w:trPr>
        <w:tc>
          <w:tcPr>
            <w:tcW w:w="966" w:type="pct"/>
            <w:vAlign w:val="center"/>
          </w:tcPr>
          <w:p w14:paraId="1571DBBB">
            <w:pPr>
              <w:spacing w:after="0"/>
              <w:jc w:val="center"/>
              <w:rPr>
                <w:rFonts w:eastAsia="宋体"/>
                <w:color w:val="auto"/>
                <w:sz w:val="24"/>
                <w:szCs w:val="24"/>
              </w:rPr>
            </w:pPr>
            <w:r>
              <w:rPr>
                <w:rFonts w:eastAsia="宋体"/>
                <w:color w:val="auto"/>
                <w:sz w:val="24"/>
                <w:szCs w:val="24"/>
              </w:rPr>
              <w:t>设计生产能力</w:t>
            </w:r>
          </w:p>
        </w:tc>
        <w:tc>
          <w:tcPr>
            <w:tcW w:w="4033" w:type="pct"/>
            <w:gridSpan w:val="5"/>
            <w:vAlign w:val="center"/>
          </w:tcPr>
          <w:p w14:paraId="4C0760B0">
            <w:pPr>
              <w:spacing w:after="0"/>
              <w:jc w:val="center"/>
              <w:rPr>
                <w:rFonts w:ascii="Times New Roman" w:hAnsi="Times New Roman" w:eastAsia="宋体" w:cs="Times New Roman"/>
                <w:color w:val="auto"/>
                <w:sz w:val="24"/>
                <w:szCs w:val="24"/>
              </w:rPr>
            </w:pPr>
            <w:r>
              <w:rPr>
                <w:rFonts w:hint="eastAsia" w:ascii="Times New Roman" w:hAnsi="Times New Roman" w:eastAsia="宋体" w:cs="Times New Roman"/>
                <w:color w:val="auto"/>
                <w:sz w:val="24"/>
                <w:szCs w:val="24"/>
              </w:rPr>
              <w:t>年</w:t>
            </w:r>
            <w:r>
              <w:rPr>
                <w:rFonts w:hint="eastAsia" w:eastAsia="宋体" w:cs="Times New Roman"/>
                <w:color w:val="auto"/>
                <w:sz w:val="24"/>
                <w:szCs w:val="24"/>
                <w:lang w:val="en-US" w:eastAsia="zh-CN"/>
              </w:rPr>
              <w:t>发电量</w:t>
            </w:r>
            <w:r>
              <w:rPr>
                <w:rFonts w:hint="eastAsia" w:ascii="Times New Roman" w:hAnsi="Times New Roman" w:eastAsia="宋体" w:cs="Times New Roman"/>
                <w:color w:val="auto"/>
                <w:sz w:val="24"/>
                <w:szCs w:val="24"/>
              </w:rPr>
              <w:t>1417.32×10</w:t>
            </w:r>
            <w:r>
              <w:rPr>
                <w:rFonts w:hint="eastAsia" w:ascii="Times New Roman" w:hAnsi="Times New Roman" w:eastAsia="宋体" w:cs="Times New Roman"/>
                <w:color w:val="auto"/>
                <w:sz w:val="24"/>
                <w:szCs w:val="24"/>
                <w:vertAlign w:val="superscript"/>
              </w:rPr>
              <w:t>4</w:t>
            </w:r>
            <w:r>
              <w:rPr>
                <w:rFonts w:hint="eastAsia" w:ascii="Times New Roman" w:hAnsi="Times New Roman" w:eastAsia="宋体" w:cs="Times New Roman"/>
                <w:color w:val="auto"/>
                <w:sz w:val="24"/>
                <w:szCs w:val="24"/>
              </w:rPr>
              <w:t>kW</w:t>
            </w:r>
            <w:r>
              <w:rPr>
                <w:rFonts w:hint="eastAsia" w:ascii="Times New Roman" w:hAnsi="Times New Roman" w:eastAsia="宋体" w:cs="Times New Roman"/>
                <w:color w:val="auto"/>
                <w:sz w:val="24"/>
                <w:szCs w:val="24"/>
                <w:lang w:val="en-US" w:eastAsia="zh-CN"/>
              </w:rPr>
              <w:t>·</w:t>
            </w:r>
            <w:r>
              <w:rPr>
                <w:rFonts w:hint="eastAsia" w:ascii="Times New Roman" w:hAnsi="Times New Roman" w:eastAsia="宋体" w:cs="Times New Roman"/>
                <w:color w:val="auto"/>
                <w:sz w:val="24"/>
                <w:szCs w:val="24"/>
              </w:rPr>
              <w:t>h</w:t>
            </w:r>
          </w:p>
        </w:tc>
      </w:tr>
      <w:tr w14:paraId="1D993EFA">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482" w:hRule="atLeast"/>
          <w:jc w:val="center"/>
        </w:trPr>
        <w:tc>
          <w:tcPr>
            <w:tcW w:w="966" w:type="pct"/>
            <w:vAlign w:val="center"/>
          </w:tcPr>
          <w:p w14:paraId="0C76F0E5">
            <w:pPr>
              <w:spacing w:after="0"/>
              <w:jc w:val="center"/>
              <w:rPr>
                <w:rFonts w:eastAsia="宋体"/>
                <w:color w:val="auto"/>
                <w:sz w:val="24"/>
                <w:szCs w:val="24"/>
              </w:rPr>
            </w:pPr>
            <w:r>
              <w:rPr>
                <w:rFonts w:eastAsia="宋体"/>
                <w:color w:val="auto"/>
                <w:sz w:val="24"/>
                <w:szCs w:val="24"/>
              </w:rPr>
              <w:t>实际生产能力</w:t>
            </w:r>
          </w:p>
        </w:tc>
        <w:tc>
          <w:tcPr>
            <w:tcW w:w="4033" w:type="pct"/>
            <w:gridSpan w:val="5"/>
            <w:vAlign w:val="center"/>
          </w:tcPr>
          <w:p w14:paraId="4A042F59">
            <w:pPr>
              <w:spacing w:after="0"/>
              <w:jc w:val="center"/>
              <w:rPr>
                <w:rFonts w:hint="eastAsia" w:ascii="Times New Roman" w:hAnsi="Times New Roman" w:eastAsia="宋体" w:cs="Times New Roman"/>
                <w:color w:val="auto"/>
                <w:sz w:val="24"/>
                <w:szCs w:val="24"/>
                <w:lang w:eastAsia="zh-CN"/>
              </w:rPr>
            </w:pPr>
            <w:r>
              <w:rPr>
                <w:rFonts w:hint="eastAsia" w:eastAsia="宋体" w:cs="Times New Roman"/>
                <w:color w:val="auto"/>
                <w:sz w:val="24"/>
                <w:szCs w:val="24"/>
                <w:lang w:eastAsia="zh-CN"/>
              </w:rPr>
              <w:t>年发电量1417.32×10</w:t>
            </w:r>
            <w:r>
              <w:rPr>
                <w:rFonts w:hint="eastAsia" w:eastAsia="宋体" w:cs="Times New Roman"/>
                <w:color w:val="auto"/>
                <w:sz w:val="24"/>
                <w:szCs w:val="24"/>
                <w:vertAlign w:val="superscript"/>
                <w:lang w:eastAsia="zh-CN"/>
              </w:rPr>
              <w:t>4</w:t>
            </w:r>
            <w:r>
              <w:rPr>
                <w:rFonts w:hint="eastAsia" w:eastAsia="宋体" w:cs="Times New Roman"/>
                <w:color w:val="auto"/>
                <w:sz w:val="24"/>
                <w:szCs w:val="24"/>
                <w:lang w:eastAsia="zh-CN"/>
              </w:rPr>
              <w:t>kW·h</w:t>
            </w:r>
          </w:p>
        </w:tc>
      </w:tr>
      <w:tr w14:paraId="1FB04EE5">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482" w:hRule="atLeast"/>
          <w:jc w:val="center"/>
        </w:trPr>
        <w:tc>
          <w:tcPr>
            <w:tcW w:w="966" w:type="pct"/>
            <w:vAlign w:val="center"/>
          </w:tcPr>
          <w:p w14:paraId="1B11C7E7">
            <w:pPr>
              <w:spacing w:after="0"/>
              <w:jc w:val="center"/>
              <w:rPr>
                <w:rFonts w:eastAsia="宋体"/>
                <w:color w:val="auto"/>
                <w:sz w:val="24"/>
                <w:szCs w:val="24"/>
              </w:rPr>
            </w:pPr>
            <w:bookmarkStart w:id="0" w:name="_Hlk122936088"/>
            <w:r>
              <w:rPr>
                <w:rFonts w:eastAsia="宋体"/>
                <w:color w:val="auto"/>
                <w:sz w:val="24"/>
                <w:szCs w:val="24"/>
              </w:rPr>
              <w:t>建设项目</w:t>
            </w:r>
          </w:p>
          <w:p w14:paraId="142E9C8C">
            <w:pPr>
              <w:spacing w:after="0"/>
              <w:jc w:val="center"/>
              <w:rPr>
                <w:rFonts w:eastAsia="宋体"/>
                <w:color w:val="auto"/>
                <w:sz w:val="24"/>
                <w:szCs w:val="24"/>
              </w:rPr>
            </w:pPr>
            <w:r>
              <w:rPr>
                <w:rFonts w:eastAsia="宋体"/>
                <w:color w:val="auto"/>
                <w:sz w:val="24"/>
                <w:szCs w:val="24"/>
              </w:rPr>
              <w:t>环评时间</w:t>
            </w:r>
            <w:bookmarkEnd w:id="0"/>
          </w:p>
        </w:tc>
        <w:tc>
          <w:tcPr>
            <w:tcW w:w="1429" w:type="pct"/>
            <w:vAlign w:val="center"/>
          </w:tcPr>
          <w:p w14:paraId="5B38601A">
            <w:pPr>
              <w:spacing w:after="0"/>
              <w:jc w:val="center"/>
              <w:rPr>
                <w:rFonts w:hint="default" w:eastAsia="宋体"/>
                <w:color w:val="auto"/>
                <w:sz w:val="24"/>
                <w:szCs w:val="24"/>
                <w:lang w:val="en-US" w:eastAsia="zh-CN"/>
              </w:rPr>
            </w:pPr>
            <w:r>
              <w:rPr>
                <w:rFonts w:hint="eastAsia" w:eastAsia="宋体"/>
                <w:color w:val="auto"/>
                <w:sz w:val="24"/>
                <w:szCs w:val="24"/>
              </w:rPr>
              <w:t>2</w:t>
            </w:r>
            <w:r>
              <w:rPr>
                <w:rFonts w:eastAsia="宋体"/>
                <w:color w:val="auto"/>
                <w:sz w:val="24"/>
                <w:szCs w:val="24"/>
              </w:rPr>
              <w:t>02</w:t>
            </w:r>
            <w:r>
              <w:rPr>
                <w:rFonts w:hint="eastAsia" w:eastAsia="宋体"/>
                <w:color w:val="auto"/>
                <w:sz w:val="24"/>
                <w:szCs w:val="24"/>
                <w:lang w:val="en-US" w:eastAsia="zh-CN"/>
              </w:rPr>
              <w:t>5</w:t>
            </w:r>
            <w:r>
              <w:rPr>
                <w:rFonts w:eastAsia="宋体"/>
                <w:color w:val="auto"/>
                <w:sz w:val="24"/>
                <w:szCs w:val="24"/>
              </w:rPr>
              <w:t>.</w:t>
            </w:r>
            <w:r>
              <w:rPr>
                <w:rFonts w:hint="eastAsia" w:eastAsia="宋体"/>
                <w:color w:val="auto"/>
                <w:sz w:val="24"/>
                <w:szCs w:val="24"/>
                <w:lang w:val="en-US" w:eastAsia="zh-CN"/>
              </w:rPr>
              <w:t>8</w:t>
            </w:r>
          </w:p>
        </w:tc>
        <w:tc>
          <w:tcPr>
            <w:tcW w:w="1111" w:type="pct"/>
            <w:vAlign w:val="center"/>
          </w:tcPr>
          <w:p w14:paraId="1CCBBCF5">
            <w:pPr>
              <w:spacing w:after="0"/>
              <w:jc w:val="center"/>
              <w:rPr>
                <w:rFonts w:eastAsia="宋体"/>
                <w:color w:val="auto"/>
                <w:sz w:val="24"/>
                <w:szCs w:val="24"/>
              </w:rPr>
            </w:pPr>
            <w:bookmarkStart w:id="1" w:name="_Hlk122936107"/>
            <w:r>
              <w:rPr>
                <w:rFonts w:eastAsia="宋体"/>
                <w:color w:val="auto"/>
                <w:sz w:val="24"/>
                <w:szCs w:val="24"/>
              </w:rPr>
              <w:t>开工建设时间</w:t>
            </w:r>
            <w:bookmarkEnd w:id="1"/>
          </w:p>
        </w:tc>
        <w:tc>
          <w:tcPr>
            <w:tcW w:w="1492" w:type="pct"/>
            <w:gridSpan w:val="3"/>
            <w:vAlign w:val="center"/>
          </w:tcPr>
          <w:p w14:paraId="4F1CD1FA">
            <w:pPr>
              <w:spacing w:after="0"/>
              <w:jc w:val="center"/>
              <w:rPr>
                <w:rFonts w:hint="default" w:eastAsia="宋体"/>
                <w:color w:val="auto"/>
                <w:sz w:val="24"/>
                <w:szCs w:val="24"/>
                <w:lang w:val="en-US" w:eastAsia="zh-CN"/>
              </w:rPr>
            </w:pPr>
            <w:r>
              <w:rPr>
                <w:rFonts w:eastAsia="宋体"/>
                <w:color w:val="auto"/>
                <w:sz w:val="24"/>
                <w:szCs w:val="24"/>
              </w:rPr>
              <w:t>202</w:t>
            </w:r>
            <w:r>
              <w:rPr>
                <w:rFonts w:hint="eastAsia" w:eastAsia="宋体"/>
                <w:color w:val="auto"/>
                <w:sz w:val="24"/>
                <w:szCs w:val="24"/>
                <w:lang w:val="en-US" w:eastAsia="zh-CN"/>
              </w:rPr>
              <w:t>5</w:t>
            </w:r>
            <w:r>
              <w:rPr>
                <w:rFonts w:hint="eastAsia" w:eastAsia="宋体"/>
                <w:color w:val="auto"/>
                <w:sz w:val="24"/>
                <w:szCs w:val="24"/>
              </w:rPr>
              <w:t>.</w:t>
            </w:r>
            <w:r>
              <w:rPr>
                <w:rFonts w:hint="eastAsia" w:eastAsia="宋体"/>
                <w:color w:val="auto"/>
                <w:sz w:val="24"/>
                <w:szCs w:val="24"/>
                <w:lang w:val="en-US" w:eastAsia="zh-CN"/>
              </w:rPr>
              <w:t>8.15</w:t>
            </w:r>
          </w:p>
        </w:tc>
      </w:tr>
      <w:tr w14:paraId="3F940146">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578" w:hRule="atLeast"/>
          <w:jc w:val="center"/>
        </w:trPr>
        <w:tc>
          <w:tcPr>
            <w:tcW w:w="966" w:type="pct"/>
            <w:vAlign w:val="center"/>
          </w:tcPr>
          <w:p w14:paraId="49CF7052">
            <w:pPr>
              <w:spacing w:after="0"/>
              <w:jc w:val="center"/>
              <w:rPr>
                <w:rFonts w:eastAsia="宋体"/>
                <w:color w:val="auto"/>
                <w:sz w:val="24"/>
                <w:szCs w:val="24"/>
              </w:rPr>
            </w:pPr>
            <w:bookmarkStart w:id="2" w:name="_Hlk122936114"/>
            <w:r>
              <w:rPr>
                <w:rFonts w:eastAsia="宋体"/>
                <w:color w:val="auto"/>
                <w:sz w:val="24"/>
                <w:szCs w:val="24"/>
              </w:rPr>
              <w:t>调试时间</w:t>
            </w:r>
            <w:bookmarkEnd w:id="2"/>
          </w:p>
        </w:tc>
        <w:tc>
          <w:tcPr>
            <w:tcW w:w="1429" w:type="pct"/>
            <w:vAlign w:val="center"/>
          </w:tcPr>
          <w:p w14:paraId="3614DE6B">
            <w:pPr>
              <w:spacing w:after="0"/>
              <w:jc w:val="center"/>
              <w:rPr>
                <w:rFonts w:hint="default" w:eastAsia="宋体"/>
                <w:color w:val="auto"/>
                <w:sz w:val="24"/>
                <w:szCs w:val="24"/>
                <w:highlight w:val="yellow"/>
                <w:lang w:val="en-US" w:eastAsia="zh-CN"/>
              </w:rPr>
            </w:pPr>
            <w:r>
              <w:rPr>
                <w:rFonts w:hint="eastAsia" w:eastAsia="宋体"/>
                <w:color w:val="auto"/>
                <w:sz w:val="24"/>
                <w:szCs w:val="24"/>
              </w:rPr>
              <w:t>202</w:t>
            </w:r>
            <w:r>
              <w:rPr>
                <w:rFonts w:hint="eastAsia" w:eastAsia="宋体"/>
                <w:color w:val="auto"/>
                <w:sz w:val="24"/>
                <w:szCs w:val="24"/>
                <w:lang w:val="en-US" w:eastAsia="zh-CN"/>
              </w:rPr>
              <w:t>6</w:t>
            </w:r>
            <w:r>
              <w:rPr>
                <w:rFonts w:hint="eastAsia" w:eastAsia="宋体"/>
                <w:color w:val="auto"/>
                <w:sz w:val="24"/>
                <w:szCs w:val="24"/>
              </w:rPr>
              <w:t>.</w:t>
            </w:r>
            <w:r>
              <w:rPr>
                <w:rFonts w:hint="eastAsia" w:eastAsia="宋体"/>
                <w:color w:val="auto"/>
                <w:sz w:val="24"/>
                <w:szCs w:val="24"/>
                <w:lang w:val="en-US" w:eastAsia="zh-CN"/>
              </w:rPr>
              <w:t>8.1</w:t>
            </w:r>
            <w:r>
              <w:rPr>
                <w:rFonts w:hint="eastAsia" w:eastAsia="宋体"/>
                <w:color w:val="auto"/>
                <w:sz w:val="24"/>
                <w:szCs w:val="24"/>
              </w:rPr>
              <w:t>-202</w:t>
            </w:r>
            <w:r>
              <w:rPr>
                <w:rFonts w:hint="eastAsia" w:eastAsia="宋体"/>
                <w:color w:val="auto"/>
                <w:sz w:val="24"/>
                <w:szCs w:val="24"/>
                <w:lang w:val="en-US" w:eastAsia="zh-CN"/>
              </w:rPr>
              <w:t>6.8.31</w:t>
            </w:r>
          </w:p>
        </w:tc>
        <w:tc>
          <w:tcPr>
            <w:tcW w:w="1111" w:type="pct"/>
            <w:vAlign w:val="center"/>
          </w:tcPr>
          <w:p w14:paraId="5C6B9F19">
            <w:pPr>
              <w:spacing w:after="0"/>
              <w:jc w:val="center"/>
              <w:rPr>
                <w:rFonts w:eastAsia="宋体"/>
                <w:color w:val="auto"/>
                <w:sz w:val="24"/>
                <w:szCs w:val="24"/>
              </w:rPr>
            </w:pPr>
            <w:r>
              <w:rPr>
                <w:rFonts w:eastAsia="宋体"/>
                <w:color w:val="auto"/>
                <w:sz w:val="24"/>
                <w:szCs w:val="24"/>
              </w:rPr>
              <w:t>验收现场</w:t>
            </w:r>
          </w:p>
          <w:p w14:paraId="3E27238A">
            <w:pPr>
              <w:spacing w:after="0"/>
              <w:jc w:val="center"/>
              <w:rPr>
                <w:rFonts w:eastAsia="宋体"/>
                <w:color w:val="auto"/>
                <w:sz w:val="24"/>
                <w:szCs w:val="24"/>
              </w:rPr>
            </w:pPr>
            <w:r>
              <w:rPr>
                <w:rFonts w:eastAsia="宋体"/>
                <w:color w:val="auto"/>
                <w:sz w:val="24"/>
                <w:szCs w:val="24"/>
              </w:rPr>
              <w:t>监测时间</w:t>
            </w:r>
          </w:p>
        </w:tc>
        <w:tc>
          <w:tcPr>
            <w:tcW w:w="1492" w:type="pct"/>
            <w:gridSpan w:val="3"/>
            <w:vAlign w:val="center"/>
          </w:tcPr>
          <w:p w14:paraId="7E8B42F1">
            <w:pPr>
              <w:spacing w:after="0"/>
              <w:jc w:val="center"/>
              <w:rPr>
                <w:rFonts w:hint="default" w:eastAsia="宋体"/>
                <w:color w:val="auto"/>
                <w:sz w:val="24"/>
                <w:szCs w:val="24"/>
                <w:highlight w:val="yellow"/>
                <w:lang w:val="en-US" w:eastAsia="zh-CN"/>
              </w:rPr>
            </w:pPr>
            <w:r>
              <w:rPr>
                <w:rFonts w:hint="eastAsia" w:eastAsia="宋体"/>
                <w:color w:val="auto"/>
                <w:sz w:val="24"/>
                <w:szCs w:val="24"/>
              </w:rPr>
              <w:t>202</w:t>
            </w:r>
            <w:r>
              <w:rPr>
                <w:rFonts w:hint="eastAsia" w:eastAsia="宋体"/>
                <w:color w:val="auto"/>
                <w:sz w:val="24"/>
                <w:szCs w:val="24"/>
                <w:lang w:val="en-US" w:eastAsia="zh-CN"/>
              </w:rPr>
              <w:t>6</w:t>
            </w:r>
            <w:r>
              <w:rPr>
                <w:rFonts w:hint="eastAsia" w:eastAsia="宋体"/>
                <w:color w:val="auto"/>
                <w:sz w:val="24"/>
                <w:szCs w:val="24"/>
              </w:rPr>
              <w:t>.</w:t>
            </w:r>
            <w:r>
              <w:rPr>
                <w:rFonts w:hint="eastAsia" w:eastAsia="宋体"/>
                <w:color w:val="auto"/>
                <w:sz w:val="24"/>
                <w:szCs w:val="24"/>
                <w:lang w:val="en-US" w:eastAsia="zh-CN"/>
              </w:rPr>
              <w:t>8</w:t>
            </w:r>
            <w:r>
              <w:rPr>
                <w:rFonts w:hint="eastAsia" w:eastAsia="宋体"/>
                <w:color w:val="auto"/>
                <w:sz w:val="24"/>
                <w:szCs w:val="24"/>
              </w:rPr>
              <w:t>.</w:t>
            </w:r>
            <w:r>
              <w:rPr>
                <w:rFonts w:hint="eastAsia" w:eastAsia="宋体"/>
                <w:color w:val="auto"/>
                <w:sz w:val="24"/>
                <w:szCs w:val="24"/>
                <w:lang w:val="en-US" w:eastAsia="zh-CN"/>
              </w:rPr>
              <w:t>14-2026.8.15</w:t>
            </w:r>
          </w:p>
        </w:tc>
      </w:tr>
      <w:tr w14:paraId="12A0CA77">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794" w:hRule="atLeast"/>
          <w:jc w:val="center"/>
        </w:trPr>
        <w:tc>
          <w:tcPr>
            <w:tcW w:w="966" w:type="pct"/>
            <w:vAlign w:val="center"/>
          </w:tcPr>
          <w:p w14:paraId="2C01BFA9">
            <w:pPr>
              <w:spacing w:after="0"/>
              <w:jc w:val="center"/>
              <w:rPr>
                <w:rFonts w:eastAsia="宋体"/>
                <w:color w:val="auto"/>
                <w:sz w:val="24"/>
                <w:szCs w:val="24"/>
              </w:rPr>
            </w:pPr>
            <w:r>
              <w:rPr>
                <w:rFonts w:eastAsia="宋体"/>
                <w:color w:val="auto"/>
                <w:sz w:val="24"/>
                <w:szCs w:val="24"/>
              </w:rPr>
              <w:t>环评报告表</w:t>
            </w:r>
          </w:p>
          <w:p w14:paraId="5A227914">
            <w:pPr>
              <w:spacing w:after="0"/>
              <w:jc w:val="center"/>
              <w:rPr>
                <w:rFonts w:eastAsia="宋体"/>
                <w:color w:val="auto"/>
                <w:sz w:val="24"/>
                <w:szCs w:val="24"/>
              </w:rPr>
            </w:pPr>
            <w:r>
              <w:rPr>
                <w:rFonts w:eastAsia="宋体"/>
                <w:color w:val="auto"/>
                <w:sz w:val="24"/>
                <w:szCs w:val="24"/>
              </w:rPr>
              <w:t>审批部门</w:t>
            </w:r>
          </w:p>
        </w:tc>
        <w:tc>
          <w:tcPr>
            <w:tcW w:w="1429" w:type="pct"/>
            <w:vAlign w:val="center"/>
          </w:tcPr>
          <w:p w14:paraId="778BE76D">
            <w:pPr>
              <w:spacing w:after="0"/>
              <w:jc w:val="center"/>
              <w:rPr>
                <w:rFonts w:hint="eastAsia" w:eastAsia="宋体"/>
                <w:color w:val="auto"/>
                <w:sz w:val="24"/>
                <w:szCs w:val="24"/>
                <w:lang w:eastAsia="zh-CN"/>
              </w:rPr>
            </w:pPr>
            <w:r>
              <w:rPr>
                <w:rFonts w:hint="eastAsia" w:eastAsia="宋体"/>
                <w:color w:val="auto"/>
                <w:sz w:val="24"/>
                <w:szCs w:val="24"/>
                <w:lang w:eastAsia="zh-CN"/>
              </w:rPr>
              <w:t>新乡市生态环境局辉县分局</w:t>
            </w:r>
          </w:p>
        </w:tc>
        <w:tc>
          <w:tcPr>
            <w:tcW w:w="1111" w:type="pct"/>
            <w:vAlign w:val="center"/>
          </w:tcPr>
          <w:p w14:paraId="4D3A47C5">
            <w:pPr>
              <w:spacing w:after="0"/>
              <w:jc w:val="center"/>
              <w:rPr>
                <w:rFonts w:eastAsia="宋体"/>
                <w:color w:val="auto"/>
                <w:sz w:val="24"/>
                <w:szCs w:val="24"/>
              </w:rPr>
            </w:pPr>
            <w:r>
              <w:rPr>
                <w:rFonts w:eastAsia="宋体"/>
                <w:color w:val="auto"/>
                <w:sz w:val="24"/>
                <w:szCs w:val="24"/>
              </w:rPr>
              <w:t>环评报告表</w:t>
            </w:r>
          </w:p>
          <w:p w14:paraId="4FE01E1E">
            <w:pPr>
              <w:spacing w:after="0"/>
              <w:jc w:val="center"/>
              <w:rPr>
                <w:rFonts w:eastAsia="宋体"/>
                <w:color w:val="auto"/>
                <w:sz w:val="24"/>
                <w:szCs w:val="24"/>
              </w:rPr>
            </w:pPr>
            <w:r>
              <w:rPr>
                <w:rFonts w:eastAsia="宋体"/>
                <w:color w:val="auto"/>
                <w:sz w:val="24"/>
                <w:szCs w:val="24"/>
              </w:rPr>
              <w:t>编制单位</w:t>
            </w:r>
          </w:p>
        </w:tc>
        <w:tc>
          <w:tcPr>
            <w:tcW w:w="1492" w:type="pct"/>
            <w:gridSpan w:val="3"/>
            <w:vAlign w:val="center"/>
          </w:tcPr>
          <w:p w14:paraId="63F03EA9">
            <w:pPr>
              <w:spacing w:after="0"/>
              <w:jc w:val="center"/>
              <w:rPr>
                <w:rFonts w:hint="eastAsia" w:eastAsia="宋体"/>
                <w:color w:val="auto"/>
                <w:sz w:val="24"/>
                <w:szCs w:val="24"/>
                <w:lang w:eastAsia="zh-CN"/>
              </w:rPr>
            </w:pPr>
            <w:r>
              <w:rPr>
                <w:rFonts w:hint="eastAsia" w:eastAsia="宋体" w:cs="Times New Roman"/>
                <w:color w:val="auto"/>
                <w:sz w:val="24"/>
                <w:szCs w:val="24"/>
                <w:lang w:eastAsia="zh-CN"/>
              </w:rPr>
              <w:t>河南蓝天环境工程有限公司</w:t>
            </w:r>
          </w:p>
        </w:tc>
      </w:tr>
      <w:tr w14:paraId="1769CB7E">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556" w:hRule="atLeast"/>
          <w:jc w:val="center"/>
        </w:trPr>
        <w:tc>
          <w:tcPr>
            <w:tcW w:w="966" w:type="pct"/>
            <w:vAlign w:val="center"/>
          </w:tcPr>
          <w:p w14:paraId="3D83EE61">
            <w:pPr>
              <w:spacing w:after="0"/>
              <w:jc w:val="center"/>
              <w:rPr>
                <w:rFonts w:eastAsia="宋体"/>
                <w:color w:val="auto"/>
                <w:sz w:val="24"/>
                <w:szCs w:val="24"/>
              </w:rPr>
            </w:pPr>
            <w:r>
              <w:rPr>
                <w:rFonts w:eastAsia="宋体"/>
                <w:color w:val="auto"/>
                <w:sz w:val="24"/>
                <w:szCs w:val="24"/>
              </w:rPr>
              <w:t>环保设施</w:t>
            </w:r>
          </w:p>
          <w:p w14:paraId="095CCD18">
            <w:pPr>
              <w:spacing w:after="0"/>
              <w:jc w:val="center"/>
              <w:rPr>
                <w:rFonts w:eastAsia="宋体"/>
                <w:color w:val="auto"/>
                <w:sz w:val="24"/>
                <w:szCs w:val="24"/>
              </w:rPr>
            </w:pPr>
            <w:r>
              <w:rPr>
                <w:rFonts w:eastAsia="宋体"/>
                <w:color w:val="auto"/>
                <w:sz w:val="24"/>
                <w:szCs w:val="24"/>
              </w:rPr>
              <w:t>设计单位</w:t>
            </w:r>
          </w:p>
        </w:tc>
        <w:tc>
          <w:tcPr>
            <w:tcW w:w="1429" w:type="pct"/>
            <w:vAlign w:val="center"/>
          </w:tcPr>
          <w:p w14:paraId="4834BAA1">
            <w:pPr>
              <w:spacing w:after="0"/>
              <w:jc w:val="center"/>
              <w:rPr>
                <w:rFonts w:hint="eastAsia" w:eastAsia="宋体"/>
                <w:color w:val="auto"/>
                <w:sz w:val="24"/>
                <w:szCs w:val="24"/>
                <w:lang w:eastAsia="zh-CN"/>
              </w:rPr>
            </w:pPr>
            <w:r>
              <w:rPr>
                <w:rFonts w:hint="eastAsia" w:eastAsia="宋体" w:cs="Times New Roman"/>
                <w:color w:val="auto"/>
                <w:sz w:val="24"/>
                <w:szCs w:val="24"/>
                <w:lang w:eastAsia="zh-CN"/>
              </w:rPr>
              <w:t>煤炭工业太原设计研究院集团有限公司</w:t>
            </w:r>
          </w:p>
        </w:tc>
        <w:tc>
          <w:tcPr>
            <w:tcW w:w="1111" w:type="pct"/>
            <w:vAlign w:val="center"/>
          </w:tcPr>
          <w:p w14:paraId="29E89313">
            <w:pPr>
              <w:spacing w:after="0"/>
              <w:jc w:val="center"/>
              <w:rPr>
                <w:rFonts w:eastAsia="宋体"/>
                <w:color w:val="auto"/>
                <w:sz w:val="24"/>
                <w:szCs w:val="24"/>
              </w:rPr>
            </w:pPr>
            <w:r>
              <w:rPr>
                <w:rFonts w:eastAsia="宋体"/>
                <w:color w:val="auto"/>
                <w:sz w:val="24"/>
                <w:szCs w:val="24"/>
              </w:rPr>
              <w:t>环保设施</w:t>
            </w:r>
          </w:p>
          <w:p w14:paraId="5A5EF88C">
            <w:pPr>
              <w:spacing w:after="0"/>
              <w:jc w:val="center"/>
              <w:rPr>
                <w:rFonts w:eastAsia="宋体"/>
                <w:color w:val="auto"/>
                <w:sz w:val="24"/>
                <w:szCs w:val="24"/>
              </w:rPr>
            </w:pPr>
            <w:r>
              <w:rPr>
                <w:rFonts w:eastAsia="宋体"/>
                <w:color w:val="auto"/>
                <w:sz w:val="24"/>
                <w:szCs w:val="24"/>
              </w:rPr>
              <w:t>施工单位</w:t>
            </w:r>
          </w:p>
        </w:tc>
        <w:tc>
          <w:tcPr>
            <w:tcW w:w="1492" w:type="pct"/>
            <w:gridSpan w:val="3"/>
            <w:vAlign w:val="center"/>
          </w:tcPr>
          <w:p w14:paraId="0871F8FE">
            <w:pPr>
              <w:spacing w:after="0"/>
              <w:jc w:val="center"/>
              <w:rPr>
                <w:rFonts w:hint="eastAsia" w:eastAsia="宋体"/>
                <w:color w:val="auto"/>
                <w:sz w:val="24"/>
                <w:szCs w:val="24"/>
                <w:lang w:eastAsia="zh-CN"/>
              </w:rPr>
            </w:pPr>
            <w:r>
              <w:rPr>
                <w:rFonts w:hint="eastAsia" w:eastAsia="宋体" w:cs="Times New Roman"/>
                <w:color w:val="auto"/>
                <w:sz w:val="24"/>
                <w:szCs w:val="24"/>
                <w:lang w:eastAsia="zh-CN"/>
              </w:rPr>
              <w:t>西安昱昌环境科技有限公司</w:t>
            </w:r>
          </w:p>
        </w:tc>
      </w:tr>
      <w:tr w14:paraId="7025DFD7">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482" w:hRule="atLeast"/>
          <w:jc w:val="center"/>
        </w:trPr>
        <w:tc>
          <w:tcPr>
            <w:tcW w:w="966" w:type="pct"/>
            <w:vAlign w:val="center"/>
          </w:tcPr>
          <w:p w14:paraId="50B0627C">
            <w:pPr>
              <w:spacing w:after="0"/>
              <w:jc w:val="center"/>
              <w:rPr>
                <w:rFonts w:eastAsia="宋体"/>
                <w:color w:val="auto"/>
                <w:sz w:val="24"/>
                <w:szCs w:val="24"/>
              </w:rPr>
            </w:pPr>
            <w:r>
              <w:rPr>
                <w:rFonts w:eastAsia="宋体"/>
                <w:color w:val="auto"/>
                <w:sz w:val="24"/>
                <w:szCs w:val="24"/>
              </w:rPr>
              <w:t>投资总概算</w:t>
            </w:r>
          </w:p>
        </w:tc>
        <w:tc>
          <w:tcPr>
            <w:tcW w:w="1429" w:type="pct"/>
            <w:vAlign w:val="center"/>
          </w:tcPr>
          <w:p w14:paraId="19BF145A">
            <w:pPr>
              <w:spacing w:after="0"/>
              <w:jc w:val="center"/>
              <w:rPr>
                <w:rFonts w:hint="default" w:ascii="Times New Roman" w:hAnsi="Times New Roman" w:eastAsia="宋体" w:cs="Times New Roman"/>
                <w:color w:val="auto"/>
                <w:sz w:val="24"/>
                <w:szCs w:val="24"/>
                <w:lang w:val="en-US" w:eastAsia="zh-CN"/>
              </w:rPr>
            </w:pPr>
            <w:r>
              <w:rPr>
                <w:rFonts w:hint="eastAsia" w:ascii="Times New Roman" w:hAnsi="Times New Roman" w:eastAsia="宋体" w:cs="Times New Roman"/>
                <w:color w:val="auto"/>
                <w:sz w:val="24"/>
                <w:szCs w:val="24"/>
                <w:lang w:val="en-US" w:eastAsia="zh-CN"/>
              </w:rPr>
              <w:t>3312.38</w:t>
            </w:r>
            <w:r>
              <w:rPr>
                <w:rFonts w:hint="eastAsia" w:eastAsia="宋体" w:cs="Times New Roman"/>
                <w:color w:val="auto"/>
                <w:sz w:val="24"/>
                <w:szCs w:val="24"/>
                <w:lang w:val="en-US" w:eastAsia="zh-CN"/>
              </w:rPr>
              <w:t>万元</w:t>
            </w:r>
          </w:p>
        </w:tc>
        <w:tc>
          <w:tcPr>
            <w:tcW w:w="1111" w:type="pct"/>
            <w:vAlign w:val="center"/>
          </w:tcPr>
          <w:p w14:paraId="527C8A59">
            <w:pPr>
              <w:spacing w:after="0"/>
              <w:jc w:val="center"/>
              <w:rPr>
                <w:rFonts w:eastAsia="宋体"/>
                <w:color w:val="auto"/>
                <w:sz w:val="24"/>
                <w:szCs w:val="24"/>
              </w:rPr>
            </w:pPr>
            <w:r>
              <w:rPr>
                <w:rFonts w:eastAsia="宋体"/>
                <w:color w:val="auto"/>
                <w:sz w:val="24"/>
                <w:szCs w:val="24"/>
              </w:rPr>
              <w:t>环保投资总概算</w:t>
            </w:r>
          </w:p>
        </w:tc>
        <w:tc>
          <w:tcPr>
            <w:tcW w:w="536" w:type="pct"/>
            <w:vAlign w:val="center"/>
          </w:tcPr>
          <w:p w14:paraId="0ED46761">
            <w:pPr>
              <w:spacing w:after="0"/>
              <w:jc w:val="center"/>
              <w:rPr>
                <w:rFonts w:eastAsia="宋体"/>
                <w:color w:val="auto"/>
                <w:sz w:val="24"/>
                <w:szCs w:val="24"/>
              </w:rPr>
            </w:pPr>
            <w:r>
              <w:rPr>
                <w:rFonts w:hint="eastAsia" w:eastAsia="宋体"/>
                <w:color w:val="auto"/>
                <w:sz w:val="24"/>
                <w:szCs w:val="24"/>
                <w:lang w:val="en-US" w:eastAsia="zh-CN"/>
              </w:rPr>
              <w:t>10</w:t>
            </w:r>
            <w:r>
              <w:rPr>
                <w:rFonts w:hint="eastAsia" w:eastAsia="宋体"/>
                <w:color w:val="auto"/>
                <w:sz w:val="24"/>
                <w:szCs w:val="24"/>
              </w:rPr>
              <w:t>万</w:t>
            </w:r>
          </w:p>
        </w:tc>
        <w:tc>
          <w:tcPr>
            <w:tcW w:w="474" w:type="pct"/>
            <w:vAlign w:val="center"/>
          </w:tcPr>
          <w:p w14:paraId="058EAF10">
            <w:pPr>
              <w:spacing w:after="0"/>
              <w:jc w:val="center"/>
              <w:rPr>
                <w:rFonts w:eastAsia="宋体"/>
                <w:color w:val="auto"/>
                <w:sz w:val="24"/>
                <w:szCs w:val="24"/>
              </w:rPr>
            </w:pPr>
            <w:r>
              <w:rPr>
                <w:rFonts w:eastAsia="宋体"/>
                <w:color w:val="auto"/>
                <w:sz w:val="24"/>
                <w:szCs w:val="24"/>
              </w:rPr>
              <w:t>比例</w:t>
            </w:r>
          </w:p>
        </w:tc>
        <w:tc>
          <w:tcPr>
            <w:tcW w:w="481" w:type="pct"/>
            <w:vAlign w:val="center"/>
          </w:tcPr>
          <w:p w14:paraId="4DDE9C7A">
            <w:pPr>
              <w:spacing w:after="0"/>
              <w:jc w:val="center"/>
              <w:rPr>
                <w:rFonts w:eastAsia="宋体"/>
                <w:color w:val="auto"/>
                <w:sz w:val="24"/>
                <w:szCs w:val="24"/>
              </w:rPr>
            </w:pPr>
            <w:r>
              <w:rPr>
                <w:rFonts w:hint="eastAsia" w:eastAsia="宋体"/>
                <w:color w:val="auto"/>
                <w:sz w:val="24"/>
                <w:szCs w:val="24"/>
                <w:lang w:val="en-US" w:eastAsia="zh-CN"/>
              </w:rPr>
              <w:t>0.3</w:t>
            </w:r>
            <w:r>
              <w:rPr>
                <w:rFonts w:eastAsia="宋体"/>
                <w:color w:val="auto"/>
                <w:sz w:val="24"/>
                <w:szCs w:val="24"/>
              </w:rPr>
              <w:t>%</w:t>
            </w:r>
          </w:p>
        </w:tc>
      </w:tr>
      <w:tr w14:paraId="03965897">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482" w:hRule="atLeast"/>
          <w:jc w:val="center"/>
        </w:trPr>
        <w:tc>
          <w:tcPr>
            <w:tcW w:w="966" w:type="pct"/>
            <w:vAlign w:val="center"/>
          </w:tcPr>
          <w:p w14:paraId="78092E0B">
            <w:pPr>
              <w:spacing w:after="0"/>
              <w:jc w:val="center"/>
              <w:rPr>
                <w:rFonts w:eastAsia="宋体"/>
                <w:color w:val="auto"/>
                <w:sz w:val="24"/>
                <w:szCs w:val="24"/>
              </w:rPr>
            </w:pPr>
            <w:bookmarkStart w:id="3" w:name="_Hlk122936127"/>
            <w:r>
              <w:rPr>
                <w:rFonts w:eastAsia="宋体"/>
                <w:color w:val="auto"/>
                <w:sz w:val="24"/>
                <w:szCs w:val="24"/>
              </w:rPr>
              <w:t>实际总概算</w:t>
            </w:r>
            <w:bookmarkEnd w:id="3"/>
          </w:p>
        </w:tc>
        <w:tc>
          <w:tcPr>
            <w:tcW w:w="1429" w:type="pct"/>
            <w:vAlign w:val="center"/>
          </w:tcPr>
          <w:p w14:paraId="13384E6A">
            <w:pPr>
              <w:spacing w:after="0"/>
              <w:jc w:val="center"/>
              <w:rPr>
                <w:rFonts w:hint="eastAsia" w:ascii="Times New Roman" w:hAnsi="Times New Roman" w:eastAsia="宋体" w:cs="Times New Roman"/>
                <w:color w:val="auto"/>
                <w:sz w:val="24"/>
                <w:szCs w:val="24"/>
                <w:lang w:val="en-US" w:eastAsia="zh-CN"/>
              </w:rPr>
            </w:pPr>
            <w:r>
              <w:rPr>
                <w:rFonts w:hint="eastAsia" w:eastAsia="宋体" w:cs="Times New Roman"/>
                <w:color w:val="auto"/>
                <w:sz w:val="24"/>
                <w:szCs w:val="24"/>
                <w:lang w:val="en-US" w:eastAsia="zh-CN"/>
              </w:rPr>
              <w:t>3214</w:t>
            </w:r>
            <w:r>
              <w:rPr>
                <w:rFonts w:hint="eastAsia" w:ascii="Times New Roman" w:hAnsi="Times New Roman" w:eastAsia="宋体" w:cs="Times New Roman"/>
                <w:color w:val="auto"/>
                <w:sz w:val="24"/>
                <w:szCs w:val="24"/>
                <w:lang w:val="en-US" w:eastAsia="zh-CN"/>
              </w:rPr>
              <w:t>万</w:t>
            </w:r>
            <w:r>
              <w:rPr>
                <w:rFonts w:hint="eastAsia" w:eastAsia="宋体" w:cs="Times New Roman"/>
                <w:color w:val="auto"/>
                <w:sz w:val="24"/>
                <w:szCs w:val="24"/>
                <w:lang w:val="en-US" w:eastAsia="zh-CN"/>
              </w:rPr>
              <w:t>元</w:t>
            </w:r>
          </w:p>
        </w:tc>
        <w:tc>
          <w:tcPr>
            <w:tcW w:w="1111" w:type="pct"/>
            <w:vAlign w:val="center"/>
          </w:tcPr>
          <w:p w14:paraId="7224FA11">
            <w:pPr>
              <w:spacing w:after="0"/>
              <w:jc w:val="center"/>
              <w:rPr>
                <w:rFonts w:eastAsia="宋体"/>
                <w:color w:val="auto"/>
                <w:sz w:val="24"/>
                <w:szCs w:val="24"/>
              </w:rPr>
            </w:pPr>
            <w:bookmarkStart w:id="4" w:name="_Hlk122936133"/>
            <w:r>
              <w:rPr>
                <w:rFonts w:eastAsia="宋体"/>
                <w:color w:val="auto"/>
                <w:sz w:val="24"/>
                <w:szCs w:val="24"/>
              </w:rPr>
              <w:t>环保投资</w:t>
            </w:r>
            <w:bookmarkEnd w:id="4"/>
          </w:p>
        </w:tc>
        <w:tc>
          <w:tcPr>
            <w:tcW w:w="536" w:type="pct"/>
            <w:vAlign w:val="center"/>
          </w:tcPr>
          <w:p w14:paraId="0F9A5BE9">
            <w:pPr>
              <w:spacing w:after="0"/>
              <w:jc w:val="center"/>
              <w:rPr>
                <w:rFonts w:eastAsia="宋体"/>
                <w:color w:val="auto"/>
                <w:sz w:val="24"/>
                <w:szCs w:val="24"/>
              </w:rPr>
            </w:pPr>
            <w:r>
              <w:rPr>
                <w:rFonts w:hint="eastAsia" w:eastAsia="宋体"/>
                <w:color w:val="auto"/>
                <w:sz w:val="24"/>
                <w:szCs w:val="24"/>
                <w:lang w:val="en-US" w:eastAsia="zh-CN"/>
              </w:rPr>
              <w:t>12</w:t>
            </w:r>
            <w:r>
              <w:rPr>
                <w:rFonts w:hint="eastAsia" w:eastAsia="宋体"/>
                <w:color w:val="auto"/>
                <w:sz w:val="24"/>
                <w:szCs w:val="24"/>
              </w:rPr>
              <w:t>万</w:t>
            </w:r>
          </w:p>
        </w:tc>
        <w:tc>
          <w:tcPr>
            <w:tcW w:w="474" w:type="pct"/>
            <w:vAlign w:val="center"/>
          </w:tcPr>
          <w:p w14:paraId="2FC4A554">
            <w:pPr>
              <w:spacing w:after="0"/>
              <w:jc w:val="center"/>
              <w:rPr>
                <w:rFonts w:eastAsia="宋体"/>
                <w:color w:val="auto"/>
                <w:sz w:val="24"/>
                <w:szCs w:val="24"/>
              </w:rPr>
            </w:pPr>
            <w:r>
              <w:rPr>
                <w:rFonts w:eastAsia="宋体"/>
                <w:color w:val="auto"/>
                <w:sz w:val="24"/>
                <w:szCs w:val="24"/>
              </w:rPr>
              <w:t>比例</w:t>
            </w:r>
          </w:p>
        </w:tc>
        <w:tc>
          <w:tcPr>
            <w:tcW w:w="481" w:type="pct"/>
            <w:vAlign w:val="center"/>
          </w:tcPr>
          <w:p w14:paraId="26075D63">
            <w:pPr>
              <w:spacing w:after="0"/>
              <w:jc w:val="center"/>
              <w:rPr>
                <w:rFonts w:eastAsia="宋体"/>
                <w:color w:val="auto"/>
                <w:sz w:val="24"/>
                <w:szCs w:val="24"/>
              </w:rPr>
            </w:pPr>
            <w:r>
              <w:rPr>
                <w:rFonts w:hint="eastAsia" w:eastAsia="宋体"/>
                <w:color w:val="auto"/>
                <w:sz w:val="24"/>
                <w:szCs w:val="24"/>
                <w:lang w:val="en-US" w:eastAsia="zh-CN"/>
              </w:rPr>
              <w:t>0.37</w:t>
            </w:r>
            <w:r>
              <w:rPr>
                <w:rFonts w:eastAsia="宋体"/>
                <w:color w:val="auto"/>
                <w:sz w:val="24"/>
                <w:szCs w:val="24"/>
              </w:rPr>
              <w:t>%</w:t>
            </w:r>
          </w:p>
        </w:tc>
      </w:tr>
      <w:tr w14:paraId="5416D948">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482" w:hRule="atLeast"/>
          <w:jc w:val="center"/>
        </w:trPr>
        <w:tc>
          <w:tcPr>
            <w:tcW w:w="966" w:type="pct"/>
            <w:vAlign w:val="center"/>
          </w:tcPr>
          <w:p w14:paraId="6596891A">
            <w:pPr>
              <w:spacing w:after="0"/>
              <w:jc w:val="center"/>
              <w:rPr>
                <w:rFonts w:eastAsia="宋体"/>
                <w:color w:val="auto"/>
                <w:sz w:val="24"/>
                <w:szCs w:val="24"/>
              </w:rPr>
            </w:pPr>
            <w:r>
              <w:rPr>
                <w:rFonts w:eastAsia="宋体"/>
                <w:color w:val="auto"/>
                <w:sz w:val="24"/>
                <w:szCs w:val="24"/>
              </w:rPr>
              <w:t>验收监测依据</w:t>
            </w:r>
          </w:p>
        </w:tc>
        <w:tc>
          <w:tcPr>
            <w:tcW w:w="4033" w:type="pct"/>
            <w:gridSpan w:val="5"/>
            <w:vAlign w:val="center"/>
          </w:tcPr>
          <w:p w14:paraId="64C4FBD2">
            <w:pPr>
              <w:spacing w:after="0" w:line="460" w:lineRule="exact"/>
              <w:jc w:val="both"/>
              <w:rPr>
                <w:rFonts w:eastAsia="宋体"/>
                <w:color w:val="auto"/>
                <w:sz w:val="24"/>
                <w:szCs w:val="24"/>
              </w:rPr>
            </w:pPr>
            <w:r>
              <w:rPr>
                <w:rFonts w:eastAsia="宋体"/>
                <w:color w:val="auto"/>
                <w:sz w:val="24"/>
                <w:szCs w:val="24"/>
              </w:rPr>
              <w:t>1.《中华人民共和国生态环境法典》（2026年3月12日第十四届全国人民代表大会第四次会议通过，2026年8月15日实施）；</w:t>
            </w:r>
          </w:p>
          <w:p w14:paraId="06D4CC75">
            <w:pPr>
              <w:spacing w:after="0" w:line="460" w:lineRule="exact"/>
              <w:jc w:val="both"/>
              <w:rPr>
                <w:rFonts w:eastAsia="宋体"/>
                <w:color w:val="auto"/>
                <w:sz w:val="24"/>
                <w:szCs w:val="24"/>
              </w:rPr>
            </w:pPr>
            <w:r>
              <w:rPr>
                <w:rFonts w:hint="eastAsia" w:eastAsia="宋体"/>
                <w:color w:val="auto"/>
                <w:sz w:val="24"/>
                <w:szCs w:val="24"/>
                <w:lang w:val="en-US" w:eastAsia="zh-CN"/>
              </w:rPr>
              <w:t>2</w:t>
            </w:r>
            <w:r>
              <w:rPr>
                <w:rFonts w:eastAsia="宋体"/>
                <w:color w:val="auto"/>
                <w:sz w:val="24"/>
                <w:szCs w:val="24"/>
              </w:rPr>
              <w:t>.《建设项目环境保护管理条例》（国务院令第253号）；</w:t>
            </w:r>
          </w:p>
          <w:p w14:paraId="3685CE07">
            <w:pPr>
              <w:spacing w:after="0" w:line="460" w:lineRule="exact"/>
              <w:jc w:val="both"/>
              <w:rPr>
                <w:rFonts w:eastAsia="宋体"/>
                <w:color w:val="auto"/>
                <w:sz w:val="24"/>
                <w:szCs w:val="24"/>
              </w:rPr>
            </w:pPr>
            <w:r>
              <w:rPr>
                <w:rFonts w:hint="eastAsia" w:eastAsia="宋体"/>
                <w:color w:val="auto"/>
                <w:sz w:val="24"/>
                <w:szCs w:val="24"/>
                <w:lang w:val="en-US" w:eastAsia="zh-CN"/>
              </w:rPr>
              <w:t>3</w:t>
            </w:r>
            <w:r>
              <w:rPr>
                <w:rFonts w:eastAsia="宋体"/>
                <w:color w:val="auto"/>
                <w:sz w:val="24"/>
                <w:szCs w:val="24"/>
              </w:rPr>
              <w:t>.《河南省建设项目环境保护条例》（2016年修正版）；</w:t>
            </w:r>
          </w:p>
          <w:p w14:paraId="2AE71914">
            <w:pPr>
              <w:spacing w:after="0" w:line="460" w:lineRule="exact"/>
              <w:jc w:val="both"/>
              <w:rPr>
                <w:rFonts w:eastAsia="宋体"/>
                <w:color w:val="auto"/>
                <w:sz w:val="24"/>
                <w:szCs w:val="24"/>
              </w:rPr>
            </w:pPr>
            <w:r>
              <w:rPr>
                <w:rFonts w:hint="eastAsia" w:eastAsia="宋体"/>
                <w:color w:val="auto"/>
                <w:sz w:val="24"/>
                <w:szCs w:val="24"/>
                <w:lang w:val="en-US" w:eastAsia="zh-CN"/>
              </w:rPr>
              <w:t>4</w:t>
            </w:r>
            <w:r>
              <w:rPr>
                <w:rFonts w:eastAsia="宋体"/>
                <w:color w:val="auto"/>
                <w:sz w:val="24"/>
                <w:szCs w:val="24"/>
              </w:rPr>
              <w:t>.《关于印发建设项目竣工环境保护验收现场检查及审查要点的通知》（环办〔2015〕113号）；</w:t>
            </w:r>
          </w:p>
          <w:p w14:paraId="071DAC25">
            <w:pPr>
              <w:spacing w:after="0" w:line="460" w:lineRule="exact"/>
              <w:jc w:val="both"/>
              <w:rPr>
                <w:rFonts w:eastAsia="宋体"/>
                <w:color w:val="auto"/>
                <w:sz w:val="24"/>
                <w:szCs w:val="24"/>
              </w:rPr>
            </w:pPr>
            <w:r>
              <w:rPr>
                <w:rFonts w:hint="eastAsia" w:eastAsia="宋体"/>
                <w:color w:val="auto"/>
                <w:sz w:val="24"/>
                <w:szCs w:val="24"/>
                <w:lang w:val="en-US" w:eastAsia="zh-CN"/>
              </w:rPr>
              <w:t>5</w:t>
            </w:r>
            <w:r>
              <w:rPr>
                <w:rFonts w:eastAsia="宋体"/>
                <w:color w:val="auto"/>
                <w:sz w:val="24"/>
                <w:szCs w:val="24"/>
              </w:rPr>
              <w:t>.《建设项目竣工环境保护验收暂行办法》（国环规环评〔2017〕4号，2017.11.22）；</w:t>
            </w:r>
          </w:p>
          <w:p w14:paraId="1C55BD82">
            <w:pPr>
              <w:spacing w:after="0" w:line="460" w:lineRule="exact"/>
              <w:jc w:val="both"/>
              <w:rPr>
                <w:rFonts w:eastAsia="宋体"/>
                <w:color w:val="auto"/>
                <w:sz w:val="24"/>
                <w:szCs w:val="24"/>
              </w:rPr>
            </w:pPr>
            <w:r>
              <w:rPr>
                <w:rFonts w:hint="eastAsia" w:eastAsia="宋体"/>
                <w:color w:val="auto"/>
                <w:sz w:val="24"/>
                <w:szCs w:val="24"/>
                <w:lang w:val="en-US" w:eastAsia="zh-CN"/>
              </w:rPr>
              <w:t>6</w:t>
            </w:r>
            <w:r>
              <w:rPr>
                <w:rFonts w:eastAsia="宋体"/>
                <w:color w:val="auto"/>
                <w:sz w:val="24"/>
                <w:szCs w:val="24"/>
              </w:rPr>
              <w:t>.《建设项目竣工环境保护验收技术指南污染影响类》（生态环境部，2018.5.16）；</w:t>
            </w:r>
          </w:p>
          <w:p w14:paraId="0C3CEA5C">
            <w:pPr>
              <w:spacing w:after="0" w:line="460" w:lineRule="exact"/>
              <w:jc w:val="both"/>
              <w:rPr>
                <w:rFonts w:eastAsia="宋体"/>
                <w:color w:val="auto"/>
                <w:sz w:val="24"/>
                <w:szCs w:val="24"/>
              </w:rPr>
            </w:pPr>
            <w:r>
              <w:rPr>
                <w:rFonts w:hint="eastAsia" w:eastAsia="宋体"/>
                <w:color w:val="auto"/>
                <w:sz w:val="24"/>
                <w:szCs w:val="24"/>
                <w:lang w:val="en-US" w:eastAsia="zh-CN"/>
              </w:rPr>
              <w:t>7</w:t>
            </w:r>
            <w:r>
              <w:rPr>
                <w:rFonts w:eastAsia="宋体"/>
                <w:color w:val="auto"/>
                <w:sz w:val="24"/>
                <w:szCs w:val="24"/>
              </w:rPr>
              <w:t>.</w:t>
            </w:r>
            <w:r>
              <w:rPr>
                <w:rFonts w:hint="eastAsia" w:eastAsia="宋体"/>
                <w:color w:val="auto"/>
                <w:sz w:val="24"/>
                <w:szCs w:val="24"/>
              </w:rPr>
              <w:t>关于印发《污染影响类建设项目重大变动清单（试行）》的通知（生态环境部，环办环评函</w:t>
            </w:r>
            <w:r>
              <w:rPr>
                <w:rFonts w:hint="eastAsia" w:eastAsia="宋体"/>
                <w:color w:val="auto"/>
                <w:sz w:val="24"/>
                <w:szCs w:val="24"/>
                <w:lang w:eastAsia="zh-CN"/>
              </w:rPr>
              <w:t>〔2020〕688号</w:t>
            </w:r>
            <w:r>
              <w:rPr>
                <w:rFonts w:hint="eastAsia" w:eastAsia="宋体"/>
                <w:color w:val="auto"/>
                <w:sz w:val="24"/>
                <w:szCs w:val="24"/>
              </w:rPr>
              <w:t>，2020.12.13）</w:t>
            </w:r>
            <w:r>
              <w:rPr>
                <w:rFonts w:eastAsia="宋体"/>
                <w:color w:val="auto"/>
                <w:sz w:val="24"/>
                <w:szCs w:val="24"/>
              </w:rPr>
              <w:t>；</w:t>
            </w:r>
          </w:p>
          <w:p w14:paraId="7EEB1B28">
            <w:pPr>
              <w:spacing w:after="0" w:line="460" w:lineRule="exact"/>
              <w:jc w:val="both"/>
              <w:rPr>
                <w:rFonts w:eastAsia="宋体"/>
                <w:color w:val="auto"/>
                <w:sz w:val="24"/>
                <w:szCs w:val="24"/>
              </w:rPr>
            </w:pPr>
            <w:r>
              <w:rPr>
                <w:rFonts w:hint="eastAsia" w:eastAsia="宋体"/>
                <w:color w:val="auto"/>
                <w:sz w:val="24"/>
                <w:szCs w:val="24"/>
                <w:lang w:val="en-US" w:eastAsia="zh-CN"/>
              </w:rPr>
              <w:t>8.《排污单位自行监测技术指南 火力发电及锅炉》（HJ820-2017）；</w:t>
            </w:r>
          </w:p>
          <w:p w14:paraId="46B25B0D">
            <w:pPr>
              <w:spacing w:after="0" w:line="460" w:lineRule="exact"/>
              <w:jc w:val="both"/>
              <w:rPr>
                <w:rFonts w:hint="default" w:eastAsia="宋体"/>
                <w:color w:val="auto"/>
                <w:sz w:val="24"/>
                <w:szCs w:val="24"/>
                <w:lang w:val="en-US" w:eastAsia="zh-CN"/>
              </w:rPr>
            </w:pPr>
            <w:r>
              <w:rPr>
                <w:rFonts w:hint="eastAsia" w:eastAsia="宋体"/>
                <w:color w:val="auto"/>
                <w:sz w:val="24"/>
                <w:szCs w:val="24"/>
                <w:lang w:val="en-US" w:eastAsia="zh-CN"/>
              </w:rPr>
              <w:t>9</w:t>
            </w:r>
            <w:r>
              <w:rPr>
                <w:rFonts w:eastAsia="宋体"/>
                <w:color w:val="auto"/>
                <w:sz w:val="24"/>
                <w:szCs w:val="24"/>
              </w:rPr>
              <w:t>.《排污单位自行监测技术指南</w:t>
            </w:r>
            <w:r>
              <w:rPr>
                <w:rFonts w:hint="eastAsia" w:eastAsia="宋体"/>
                <w:color w:val="auto"/>
                <w:sz w:val="24"/>
                <w:szCs w:val="24"/>
                <w:lang w:val="en-US" w:eastAsia="zh-CN"/>
              </w:rPr>
              <w:t xml:space="preserve"> </w:t>
            </w:r>
            <w:r>
              <w:rPr>
                <w:rFonts w:eastAsia="宋体"/>
                <w:color w:val="auto"/>
                <w:sz w:val="24"/>
                <w:szCs w:val="24"/>
              </w:rPr>
              <w:t>总则》（HJ819-2017）</w:t>
            </w:r>
            <w:r>
              <w:rPr>
                <w:rFonts w:hint="eastAsia" w:eastAsia="宋体"/>
                <w:color w:val="auto"/>
                <w:sz w:val="24"/>
                <w:szCs w:val="24"/>
                <w:lang w:val="en-US" w:eastAsia="zh-CN"/>
              </w:rPr>
              <w:t>。</w:t>
            </w:r>
          </w:p>
        </w:tc>
      </w:tr>
      <w:tr w14:paraId="51F22DA4">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7825" w:hRule="atLeast"/>
          <w:jc w:val="center"/>
        </w:trPr>
        <w:tc>
          <w:tcPr>
            <w:tcW w:w="966" w:type="pct"/>
            <w:vAlign w:val="center"/>
          </w:tcPr>
          <w:p w14:paraId="39D1401E">
            <w:pPr>
              <w:spacing w:after="0"/>
              <w:jc w:val="center"/>
              <w:rPr>
                <w:rFonts w:eastAsia="宋体"/>
                <w:color w:val="auto"/>
                <w:sz w:val="24"/>
                <w:szCs w:val="24"/>
              </w:rPr>
            </w:pPr>
          </w:p>
        </w:tc>
        <w:tc>
          <w:tcPr>
            <w:tcW w:w="4033" w:type="pct"/>
            <w:gridSpan w:val="5"/>
            <w:vAlign w:val="top"/>
          </w:tcPr>
          <w:p w14:paraId="68A3C445">
            <w:pPr>
              <w:spacing w:after="0" w:line="460" w:lineRule="exact"/>
              <w:jc w:val="both"/>
              <w:rPr>
                <w:rFonts w:eastAsia="宋体"/>
                <w:color w:val="auto"/>
                <w:sz w:val="24"/>
                <w:szCs w:val="24"/>
              </w:rPr>
            </w:pPr>
            <w:r>
              <w:rPr>
                <w:rFonts w:eastAsia="宋体"/>
                <w:color w:val="auto"/>
                <w:sz w:val="24"/>
                <w:szCs w:val="24"/>
              </w:rPr>
              <w:t>1</w:t>
            </w:r>
            <w:r>
              <w:rPr>
                <w:rFonts w:hint="eastAsia" w:eastAsia="宋体"/>
                <w:color w:val="auto"/>
                <w:sz w:val="24"/>
                <w:szCs w:val="24"/>
                <w:lang w:val="en-US" w:eastAsia="zh-CN"/>
              </w:rPr>
              <w:t>1</w:t>
            </w:r>
            <w:r>
              <w:rPr>
                <w:rFonts w:eastAsia="宋体"/>
                <w:color w:val="auto"/>
                <w:sz w:val="24"/>
                <w:szCs w:val="24"/>
              </w:rPr>
              <w:t>.</w:t>
            </w:r>
            <w:bookmarkStart w:id="5" w:name="_Hlk122942503"/>
            <w:r>
              <w:rPr>
                <w:rFonts w:hint="eastAsia" w:eastAsia="宋体"/>
                <w:color w:val="auto"/>
                <w:sz w:val="24"/>
                <w:szCs w:val="24"/>
              </w:rPr>
              <w:t>《</w:t>
            </w:r>
            <w:r>
              <w:rPr>
                <w:rFonts w:hint="eastAsia" w:eastAsia="宋体" w:cs="Times New Roman"/>
                <w:color w:val="auto"/>
                <w:sz w:val="24"/>
                <w:szCs w:val="24"/>
                <w:lang w:eastAsia="zh-CN"/>
              </w:rPr>
              <w:t>焦作煤业（集团）新乡能源有限公司赵固二矿超低浓度瓦斯综合利用项目</w:t>
            </w:r>
            <w:r>
              <w:rPr>
                <w:rFonts w:hint="eastAsia" w:eastAsia="宋体"/>
                <w:color w:val="auto"/>
                <w:sz w:val="24"/>
                <w:szCs w:val="24"/>
              </w:rPr>
              <w:t>环境影响报告表》</w:t>
            </w:r>
            <w:bookmarkEnd w:id="5"/>
            <w:r>
              <w:rPr>
                <w:rFonts w:hint="eastAsia" w:eastAsia="宋体"/>
                <w:color w:val="auto"/>
                <w:sz w:val="24"/>
                <w:szCs w:val="24"/>
              </w:rPr>
              <w:t>，</w:t>
            </w:r>
            <w:r>
              <w:rPr>
                <w:rFonts w:hint="eastAsia" w:eastAsia="宋体" w:cs="Times New Roman"/>
                <w:color w:val="auto"/>
                <w:sz w:val="24"/>
                <w:szCs w:val="24"/>
                <w:lang w:eastAsia="zh-CN"/>
              </w:rPr>
              <w:t>河南蓝天环境工程有限公司</w:t>
            </w:r>
            <w:r>
              <w:rPr>
                <w:rFonts w:hint="eastAsia" w:eastAsia="宋体"/>
                <w:color w:val="auto"/>
                <w:sz w:val="24"/>
                <w:szCs w:val="24"/>
              </w:rPr>
              <w:t>，</w:t>
            </w:r>
            <w:r>
              <w:rPr>
                <w:rFonts w:eastAsia="宋体"/>
                <w:color w:val="auto"/>
                <w:sz w:val="24"/>
                <w:szCs w:val="24"/>
              </w:rPr>
              <w:t>202</w:t>
            </w:r>
            <w:r>
              <w:rPr>
                <w:rFonts w:hint="eastAsia" w:eastAsia="宋体"/>
                <w:color w:val="auto"/>
                <w:sz w:val="24"/>
                <w:szCs w:val="24"/>
                <w:lang w:val="en-US" w:eastAsia="zh-CN"/>
              </w:rPr>
              <w:t>5</w:t>
            </w:r>
            <w:r>
              <w:rPr>
                <w:rFonts w:eastAsia="宋体"/>
                <w:color w:val="auto"/>
                <w:sz w:val="24"/>
                <w:szCs w:val="24"/>
              </w:rPr>
              <w:t>.</w:t>
            </w:r>
            <w:r>
              <w:rPr>
                <w:rFonts w:hint="eastAsia" w:eastAsia="宋体"/>
                <w:color w:val="auto"/>
                <w:sz w:val="24"/>
                <w:szCs w:val="24"/>
                <w:lang w:val="en-US" w:eastAsia="zh-CN"/>
              </w:rPr>
              <w:t>8</w:t>
            </w:r>
            <w:r>
              <w:rPr>
                <w:rFonts w:eastAsia="宋体"/>
                <w:color w:val="auto"/>
                <w:sz w:val="24"/>
                <w:szCs w:val="24"/>
              </w:rPr>
              <w:t>；</w:t>
            </w:r>
          </w:p>
          <w:p w14:paraId="6DAD6E32">
            <w:pPr>
              <w:spacing w:after="0" w:line="460" w:lineRule="exact"/>
              <w:jc w:val="both"/>
              <w:rPr>
                <w:rFonts w:eastAsia="宋体"/>
                <w:color w:val="auto"/>
                <w:sz w:val="24"/>
                <w:szCs w:val="24"/>
              </w:rPr>
            </w:pPr>
            <w:r>
              <w:rPr>
                <w:rFonts w:eastAsia="宋体"/>
                <w:color w:val="auto"/>
                <w:sz w:val="24"/>
                <w:szCs w:val="24"/>
              </w:rPr>
              <w:t>1</w:t>
            </w:r>
            <w:r>
              <w:rPr>
                <w:rFonts w:hint="eastAsia" w:eastAsia="宋体"/>
                <w:color w:val="auto"/>
                <w:sz w:val="24"/>
                <w:szCs w:val="24"/>
                <w:lang w:val="en-US" w:eastAsia="zh-CN"/>
              </w:rPr>
              <w:t>2.</w:t>
            </w:r>
            <w:r>
              <w:rPr>
                <w:rFonts w:eastAsia="宋体"/>
                <w:color w:val="auto"/>
                <w:sz w:val="24"/>
                <w:szCs w:val="24"/>
              </w:rPr>
              <w:t>《</w:t>
            </w:r>
            <w:r>
              <w:rPr>
                <w:rFonts w:hint="eastAsia" w:eastAsia="宋体" w:cs="Times New Roman"/>
                <w:color w:val="auto"/>
                <w:sz w:val="24"/>
                <w:szCs w:val="24"/>
                <w:lang w:eastAsia="zh-CN"/>
              </w:rPr>
              <w:t>焦作煤业（集团）新乡能源有限公司赵固二矿超低浓度瓦斯综合利用项目</w:t>
            </w:r>
            <w:r>
              <w:rPr>
                <w:rFonts w:hint="eastAsia" w:eastAsia="宋体"/>
                <w:color w:val="auto"/>
                <w:sz w:val="24"/>
                <w:szCs w:val="24"/>
              </w:rPr>
              <w:t>环境影响报告表</w:t>
            </w:r>
            <w:r>
              <w:rPr>
                <w:rFonts w:eastAsia="宋体"/>
                <w:color w:val="auto"/>
                <w:sz w:val="24"/>
                <w:szCs w:val="24"/>
              </w:rPr>
              <w:t>》的批复（</w:t>
            </w:r>
            <w:r>
              <w:rPr>
                <w:rFonts w:hint="eastAsia" w:eastAsia="宋体"/>
                <w:color w:val="auto"/>
                <w:sz w:val="24"/>
                <w:szCs w:val="24"/>
                <w:lang w:eastAsia="zh-CN"/>
              </w:rPr>
              <w:t>辉环监〔2025〕40号</w:t>
            </w:r>
            <w:r>
              <w:rPr>
                <w:rFonts w:eastAsia="宋体"/>
                <w:color w:val="auto"/>
                <w:sz w:val="24"/>
                <w:szCs w:val="24"/>
              </w:rPr>
              <w:t>），</w:t>
            </w:r>
            <w:r>
              <w:rPr>
                <w:rFonts w:hint="eastAsia" w:eastAsia="宋体"/>
                <w:color w:val="auto"/>
                <w:sz w:val="24"/>
                <w:szCs w:val="24"/>
                <w:lang w:eastAsia="zh-CN"/>
              </w:rPr>
              <w:t>新乡市生态环境局辉县分局</w:t>
            </w:r>
            <w:r>
              <w:rPr>
                <w:rFonts w:hint="eastAsia" w:eastAsia="宋体"/>
                <w:color w:val="auto"/>
                <w:sz w:val="24"/>
                <w:szCs w:val="24"/>
              </w:rPr>
              <w:t>，</w:t>
            </w:r>
            <w:r>
              <w:rPr>
                <w:rFonts w:eastAsia="宋体"/>
                <w:color w:val="auto"/>
                <w:sz w:val="24"/>
                <w:szCs w:val="24"/>
              </w:rPr>
              <w:t>20</w:t>
            </w:r>
            <w:r>
              <w:rPr>
                <w:rFonts w:hint="eastAsia" w:eastAsia="宋体"/>
                <w:color w:val="auto"/>
                <w:sz w:val="24"/>
                <w:szCs w:val="24"/>
              </w:rPr>
              <w:t>2</w:t>
            </w:r>
            <w:r>
              <w:rPr>
                <w:rFonts w:hint="eastAsia" w:eastAsia="宋体"/>
                <w:color w:val="auto"/>
                <w:sz w:val="24"/>
                <w:szCs w:val="24"/>
                <w:lang w:val="en-US" w:eastAsia="zh-CN"/>
              </w:rPr>
              <w:t>5</w:t>
            </w:r>
            <w:r>
              <w:rPr>
                <w:rFonts w:hint="eastAsia" w:eastAsia="宋体"/>
                <w:color w:val="auto"/>
                <w:sz w:val="24"/>
                <w:szCs w:val="24"/>
              </w:rPr>
              <w:t>.</w:t>
            </w:r>
            <w:r>
              <w:rPr>
                <w:rFonts w:hint="eastAsia" w:eastAsia="宋体"/>
                <w:color w:val="auto"/>
                <w:sz w:val="24"/>
                <w:szCs w:val="24"/>
                <w:lang w:val="en-US" w:eastAsia="zh-CN"/>
              </w:rPr>
              <w:t>8.13</w:t>
            </w:r>
            <w:r>
              <w:rPr>
                <w:rFonts w:eastAsia="宋体"/>
                <w:color w:val="auto"/>
                <w:sz w:val="24"/>
                <w:szCs w:val="24"/>
              </w:rPr>
              <w:t>；</w:t>
            </w:r>
          </w:p>
          <w:p w14:paraId="159A0D05">
            <w:pPr>
              <w:spacing w:after="0" w:line="460" w:lineRule="exact"/>
              <w:jc w:val="both"/>
              <w:rPr>
                <w:rFonts w:hint="eastAsia" w:eastAsia="宋体"/>
                <w:color w:val="auto"/>
                <w:sz w:val="24"/>
                <w:szCs w:val="24"/>
                <w:lang w:eastAsia="zh-CN"/>
              </w:rPr>
            </w:pPr>
            <w:r>
              <w:rPr>
                <w:rFonts w:eastAsia="宋体"/>
                <w:color w:val="auto"/>
                <w:sz w:val="24"/>
                <w:szCs w:val="24"/>
              </w:rPr>
              <w:t>1</w:t>
            </w:r>
            <w:r>
              <w:rPr>
                <w:rFonts w:hint="eastAsia" w:eastAsia="宋体"/>
                <w:color w:val="auto"/>
                <w:sz w:val="24"/>
                <w:szCs w:val="24"/>
                <w:lang w:val="en-US" w:eastAsia="zh-CN"/>
              </w:rPr>
              <w:t>3</w:t>
            </w:r>
            <w:r>
              <w:rPr>
                <w:rFonts w:eastAsia="宋体"/>
                <w:color w:val="auto"/>
                <w:sz w:val="24"/>
                <w:szCs w:val="24"/>
              </w:rPr>
              <w:t>.</w:t>
            </w:r>
            <w:r>
              <w:rPr>
                <w:rFonts w:hint="eastAsia" w:eastAsia="宋体"/>
                <w:color w:val="auto"/>
                <w:sz w:val="24"/>
                <w:szCs w:val="24"/>
                <w:lang w:eastAsia="zh-CN"/>
              </w:rPr>
              <w:t>《</w:t>
            </w:r>
            <w:r>
              <w:rPr>
                <w:rFonts w:hint="eastAsia" w:eastAsia="宋体" w:cs="Times New Roman"/>
                <w:color w:val="auto"/>
                <w:sz w:val="24"/>
                <w:szCs w:val="24"/>
                <w:lang w:eastAsia="zh-CN"/>
              </w:rPr>
              <w:t>焦作煤业（集团）新乡能源有限公司赵固二矿超低浓度瓦斯综合利用项目</w:t>
            </w:r>
            <w:r>
              <w:rPr>
                <w:rFonts w:hint="eastAsia" w:eastAsia="宋体"/>
                <w:color w:val="auto"/>
                <w:sz w:val="24"/>
                <w:szCs w:val="24"/>
              </w:rPr>
              <w:t>竣工环境保护验收检测报告</w:t>
            </w:r>
            <w:r>
              <w:rPr>
                <w:rFonts w:hint="eastAsia" w:eastAsia="宋体"/>
                <w:color w:val="auto"/>
                <w:sz w:val="24"/>
                <w:szCs w:val="24"/>
                <w:lang w:eastAsia="zh-CN"/>
              </w:rPr>
              <w:t>》</w:t>
            </w:r>
            <w:r>
              <w:rPr>
                <w:rFonts w:hint="eastAsia" w:eastAsia="宋体"/>
                <w:color w:val="auto"/>
                <w:sz w:val="24"/>
                <w:szCs w:val="24"/>
              </w:rPr>
              <w:t>，</w:t>
            </w:r>
            <w:r>
              <w:rPr>
                <w:rFonts w:hint="eastAsia" w:eastAsia="宋体"/>
                <w:color w:val="auto"/>
                <w:sz w:val="24"/>
                <w:szCs w:val="24"/>
                <w:lang w:val="en-US" w:eastAsia="zh-CN"/>
              </w:rPr>
              <w:t>河南环碳检测技术有限公司</w:t>
            </w:r>
            <w:r>
              <w:rPr>
                <w:rFonts w:hint="default" w:ascii="Times New Roman" w:hAnsi="Times New Roman" w:eastAsia="宋体" w:cs="Times New Roman"/>
                <w:color w:val="auto"/>
                <w:sz w:val="24"/>
                <w:szCs w:val="24"/>
                <w:highlight w:val="none"/>
              </w:rPr>
              <w:t>，</w:t>
            </w:r>
            <w:r>
              <w:rPr>
                <w:rFonts w:hint="default" w:ascii="Times New Roman" w:hAnsi="Times New Roman" w:eastAsia="宋体" w:cs="Times New Roman"/>
                <w:color w:val="auto"/>
                <w:sz w:val="24"/>
                <w:szCs w:val="24"/>
                <w:highlight w:val="none"/>
                <w:lang w:val="en-US" w:eastAsia="zh-CN"/>
              </w:rPr>
              <w:t>202</w:t>
            </w:r>
            <w:r>
              <w:rPr>
                <w:rFonts w:hint="eastAsia" w:eastAsia="宋体" w:cs="Times New Roman"/>
                <w:color w:val="auto"/>
                <w:sz w:val="24"/>
                <w:szCs w:val="24"/>
                <w:highlight w:val="none"/>
                <w:lang w:val="en-US" w:eastAsia="zh-CN"/>
              </w:rPr>
              <w:t>6</w:t>
            </w:r>
            <w:r>
              <w:rPr>
                <w:rFonts w:hint="default" w:ascii="Times New Roman" w:hAnsi="Times New Roman" w:eastAsia="宋体" w:cs="Times New Roman"/>
                <w:color w:val="auto"/>
                <w:sz w:val="24"/>
                <w:szCs w:val="24"/>
                <w:highlight w:val="none"/>
                <w:lang w:val="en-US" w:eastAsia="zh-CN"/>
              </w:rPr>
              <w:t>.</w:t>
            </w:r>
            <w:r>
              <w:rPr>
                <w:rFonts w:hint="eastAsia" w:eastAsia="宋体" w:cs="Times New Roman"/>
                <w:color w:val="auto"/>
                <w:sz w:val="24"/>
                <w:szCs w:val="24"/>
                <w:highlight w:val="none"/>
                <w:lang w:val="en-US" w:eastAsia="zh-CN"/>
              </w:rPr>
              <w:t>8</w:t>
            </w:r>
            <w:r>
              <w:rPr>
                <w:rFonts w:hint="default" w:ascii="Times New Roman" w:hAnsi="Times New Roman" w:eastAsia="宋体" w:cs="Times New Roman"/>
                <w:color w:val="auto"/>
                <w:sz w:val="24"/>
                <w:szCs w:val="24"/>
                <w:highlight w:val="none"/>
                <w:lang w:val="en-US" w:eastAsia="zh-CN"/>
              </w:rPr>
              <w:t>.</w:t>
            </w:r>
            <w:r>
              <w:rPr>
                <w:rFonts w:hint="eastAsia" w:eastAsia="宋体" w:cs="Times New Roman"/>
                <w:color w:val="auto"/>
                <w:sz w:val="24"/>
                <w:szCs w:val="24"/>
                <w:highlight w:val="none"/>
                <w:lang w:val="en-US" w:eastAsia="zh-CN"/>
              </w:rPr>
              <w:t>27</w:t>
            </w:r>
            <w:r>
              <w:rPr>
                <w:rFonts w:hint="default" w:ascii="Times New Roman" w:hAnsi="Times New Roman" w:eastAsia="宋体" w:cs="Times New Roman"/>
                <w:color w:val="auto"/>
                <w:sz w:val="24"/>
                <w:szCs w:val="24"/>
                <w:highlight w:val="none"/>
                <w:lang w:val="en-US" w:eastAsia="zh-CN"/>
              </w:rPr>
              <w:t>，报告编号</w:t>
            </w:r>
            <w:r>
              <w:rPr>
                <w:rFonts w:hint="eastAsia" w:ascii="Times New Roman" w:hAnsi="Times New Roman" w:eastAsia="宋体"/>
                <w:color w:val="auto"/>
                <w:sz w:val="24"/>
                <w:szCs w:val="24"/>
                <w:highlight w:val="none"/>
                <w:lang w:val="en-US" w:eastAsia="zh-CN"/>
              </w:rPr>
              <w:t>：HT202608197；</w:t>
            </w:r>
          </w:p>
          <w:p w14:paraId="095788AE">
            <w:pPr>
              <w:spacing w:after="0" w:line="460" w:lineRule="exact"/>
              <w:jc w:val="both"/>
              <w:rPr>
                <w:rFonts w:hint="eastAsia" w:eastAsia="宋体" w:cs="Times New Roman"/>
                <w:color w:val="auto"/>
                <w:sz w:val="24"/>
                <w:szCs w:val="24"/>
                <w:lang w:eastAsia="zh-CN"/>
              </w:rPr>
            </w:pPr>
            <w:r>
              <w:rPr>
                <w:rFonts w:hint="eastAsia" w:ascii="Times New Roman" w:hAnsi="Times New Roman" w:eastAsia="宋体" w:cs="Times New Roman"/>
                <w:color w:val="auto"/>
                <w:sz w:val="24"/>
                <w:szCs w:val="24"/>
              </w:rPr>
              <w:t>1</w:t>
            </w:r>
            <w:r>
              <w:rPr>
                <w:rFonts w:hint="eastAsia" w:eastAsia="宋体" w:cs="Times New Roman"/>
                <w:color w:val="auto"/>
                <w:sz w:val="24"/>
                <w:szCs w:val="24"/>
                <w:lang w:val="en-US" w:eastAsia="zh-CN"/>
              </w:rPr>
              <w:t>4</w:t>
            </w:r>
            <w:r>
              <w:rPr>
                <w:rFonts w:hint="eastAsia" w:ascii="Times New Roman" w:hAnsi="Times New Roman" w:eastAsia="宋体" w:cs="Times New Roman"/>
                <w:color w:val="auto"/>
                <w:sz w:val="24"/>
                <w:szCs w:val="24"/>
              </w:rPr>
              <w:t>.</w:t>
            </w:r>
            <w:r>
              <w:rPr>
                <w:rFonts w:ascii="Times New Roman" w:hAnsi="Times New Roman" w:eastAsia="TimesNewRomanPSMT"/>
                <w:color w:val="auto"/>
                <w:sz w:val="24"/>
                <w:szCs w:val="24"/>
              </w:rPr>
              <w:t>排污单位名称：</w:t>
            </w:r>
            <w:r>
              <w:rPr>
                <w:rFonts w:hint="eastAsia" w:eastAsia="宋体" w:cs="Times New Roman"/>
                <w:color w:val="auto"/>
                <w:sz w:val="24"/>
                <w:szCs w:val="24"/>
                <w:lang w:eastAsia="zh-CN"/>
              </w:rPr>
              <w:t>焦作煤业（集团）新乡能源有限公司</w:t>
            </w:r>
            <w:r>
              <w:rPr>
                <w:rFonts w:ascii="Times New Roman" w:hAnsi="Times New Roman" w:eastAsia="TimesNewRomanPSMT"/>
                <w:color w:val="auto"/>
                <w:sz w:val="24"/>
                <w:szCs w:val="24"/>
              </w:rPr>
              <w:t>；排污许可证编号：</w:t>
            </w:r>
            <w:r>
              <w:rPr>
                <w:rFonts w:hint="eastAsia" w:eastAsia="宋体"/>
                <w:color w:val="auto"/>
                <w:sz w:val="24"/>
                <w:szCs w:val="24"/>
                <w:lang w:eastAsia="zh-CN"/>
              </w:rPr>
              <w:t>91410700679491001B001V</w:t>
            </w:r>
            <w:r>
              <w:rPr>
                <w:rFonts w:ascii="Times New Roman" w:hAnsi="Times New Roman" w:eastAsia="TimesNewRomanPSMT"/>
                <w:color w:val="auto"/>
                <w:sz w:val="24"/>
                <w:szCs w:val="24"/>
              </w:rPr>
              <w:t>；排污许可证管理类别：重点管理；排污许可证申领日期：202</w:t>
            </w:r>
            <w:r>
              <w:rPr>
                <w:rFonts w:hint="eastAsia" w:ascii="Times New Roman" w:hAnsi="Times New Roman" w:eastAsia="宋体"/>
                <w:color w:val="auto"/>
                <w:sz w:val="24"/>
                <w:szCs w:val="24"/>
                <w:lang w:val="en-US" w:eastAsia="zh-CN"/>
              </w:rPr>
              <w:t>6</w:t>
            </w:r>
            <w:r>
              <w:rPr>
                <w:rFonts w:ascii="Times New Roman" w:hAnsi="Times New Roman" w:eastAsia="TimesNewRomanPSMT"/>
                <w:color w:val="auto"/>
                <w:sz w:val="24"/>
                <w:szCs w:val="24"/>
              </w:rPr>
              <w:t>年</w:t>
            </w:r>
            <w:r>
              <w:rPr>
                <w:rFonts w:hint="eastAsia" w:eastAsia="宋体"/>
                <w:color w:val="auto"/>
                <w:sz w:val="24"/>
                <w:szCs w:val="24"/>
                <w:lang w:val="en-US" w:eastAsia="zh-CN"/>
              </w:rPr>
              <w:t>5</w:t>
            </w:r>
            <w:r>
              <w:rPr>
                <w:rFonts w:ascii="Times New Roman" w:hAnsi="Times New Roman" w:eastAsia="TimesNewRomanPSMT"/>
                <w:color w:val="auto"/>
                <w:sz w:val="24"/>
                <w:szCs w:val="24"/>
              </w:rPr>
              <w:t>月</w:t>
            </w:r>
            <w:r>
              <w:rPr>
                <w:rFonts w:hint="eastAsia" w:eastAsia="宋体"/>
                <w:color w:val="auto"/>
                <w:sz w:val="24"/>
                <w:szCs w:val="24"/>
                <w:lang w:val="en-US" w:eastAsia="zh-CN"/>
              </w:rPr>
              <w:t>11</w:t>
            </w:r>
            <w:r>
              <w:rPr>
                <w:rFonts w:ascii="Times New Roman" w:hAnsi="Times New Roman" w:eastAsia="TimesNewRomanPSMT"/>
                <w:color w:val="auto"/>
                <w:sz w:val="24"/>
                <w:szCs w:val="24"/>
              </w:rPr>
              <w:t>日；有效期：20</w:t>
            </w:r>
            <w:r>
              <w:rPr>
                <w:rFonts w:hint="eastAsia" w:ascii="Times New Roman" w:hAnsi="Times New Roman" w:eastAsia="宋体"/>
                <w:color w:val="auto"/>
                <w:sz w:val="24"/>
                <w:szCs w:val="24"/>
                <w:lang w:val="en-US" w:eastAsia="zh-CN"/>
              </w:rPr>
              <w:t>26</w:t>
            </w:r>
            <w:r>
              <w:rPr>
                <w:rFonts w:ascii="Times New Roman" w:hAnsi="Times New Roman" w:eastAsia="TimesNewRomanPSMT"/>
                <w:color w:val="auto"/>
                <w:sz w:val="24"/>
                <w:szCs w:val="24"/>
              </w:rPr>
              <w:t>年</w:t>
            </w:r>
            <w:r>
              <w:rPr>
                <w:rFonts w:hint="eastAsia" w:eastAsia="宋体"/>
                <w:color w:val="auto"/>
                <w:sz w:val="24"/>
                <w:szCs w:val="24"/>
                <w:lang w:val="en-US" w:eastAsia="zh-CN"/>
              </w:rPr>
              <w:t>5</w:t>
            </w:r>
            <w:r>
              <w:rPr>
                <w:rFonts w:ascii="Times New Roman" w:hAnsi="Times New Roman" w:eastAsia="TimesNewRomanPSMT"/>
                <w:color w:val="auto"/>
                <w:sz w:val="24"/>
                <w:szCs w:val="24"/>
              </w:rPr>
              <w:t>月</w:t>
            </w:r>
            <w:r>
              <w:rPr>
                <w:rFonts w:hint="eastAsia" w:eastAsia="宋体"/>
                <w:color w:val="auto"/>
                <w:sz w:val="24"/>
                <w:szCs w:val="24"/>
                <w:lang w:val="en-US" w:eastAsia="zh-CN"/>
              </w:rPr>
              <w:t>11</w:t>
            </w:r>
            <w:r>
              <w:rPr>
                <w:rFonts w:ascii="Times New Roman" w:hAnsi="Times New Roman" w:eastAsia="TimesNewRomanPSMT"/>
                <w:color w:val="auto"/>
                <w:sz w:val="24"/>
                <w:szCs w:val="24"/>
              </w:rPr>
              <w:t>日至20</w:t>
            </w:r>
            <w:r>
              <w:rPr>
                <w:rFonts w:hint="eastAsia" w:ascii="Times New Roman" w:hAnsi="Times New Roman" w:eastAsia="宋体"/>
                <w:color w:val="auto"/>
                <w:sz w:val="24"/>
                <w:szCs w:val="24"/>
                <w:lang w:val="en-US" w:eastAsia="zh-CN"/>
              </w:rPr>
              <w:t>31</w:t>
            </w:r>
            <w:r>
              <w:rPr>
                <w:rFonts w:ascii="Times New Roman" w:hAnsi="Times New Roman" w:eastAsia="TimesNewRomanPSMT"/>
                <w:color w:val="auto"/>
                <w:sz w:val="24"/>
                <w:szCs w:val="24"/>
              </w:rPr>
              <w:t>年</w:t>
            </w:r>
            <w:r>
              <w:rPr>
                <w:rFonts w:hint="eastAsia" w:eastAsia="宋体"/>
                <w:color w:val="auto"/>
                <w:sz w:val="24"/>
                <w:szCs w:val="24"/>
                <w:lang w:val="en-US" w:eastAsia="zh-CN"/>
              </w:rPr>
              <w:t>5</w:t>
            </w:r>
            <w:r>
              <w:rPr>
                <w:rFonts w:ascii="Times New Roman" w:hAnsi="Times New Roman" w:eastAsia="TimesNewRomanPSMT"/>
                <w:color w:val="auto"/>
                <w:sz w:val="24"/>
                <w:szCs w:val="24"/>
              </w:rPr>
              <w:t>月</w:t>
            </w:r>
            <w:r>
              <w:rPr>
                <w:rFonts w:hint="eastAsia" w:eastAsia="宋体"/>
                <w:color w:val="auto"/>
                <w:sz w:val="24"/>
                <w:szCs w:val="24"/>
                <w:lang w:val="en-US" w:eastAsia="zh-CN"/>
              </w:rPr>
              <w:t>10</w:t>
            </w:r>
            <w:r>
              <w:rPr>
                <w:rFonts w:ascii="Times New Roman" w:hAnsi="Times New Roman" w:eastAsia="TimesNewRomanPSMT"/>
                <w:color w:val="auto"/>
                <w:sz w:val="24"/>
                <w:szCs w:val="24"/>
              </w:rPr>
              <w:t>日。</w:t>
            </w:r>
          </w:p>
          <w:p w14:paraId="165938C1">
            <w:pPr>
              <w:spacing w:after="0" w:line="460" w:lineRule="exact"/>
              <w:jc w:val="both"/>
              <w:rPr>
                <w:rFonts w:hint="eastAsia" w:eastAsia="宋体" w:cs="Times New Roman"/>
                <w:color w:val="auto"/>
                <w:sz w:val="24"/>
                <w:szCs w:val="24"/>
                <w:lang w:eastAsia="zh-CN"/>
              </w:rPr>
            </w:pPr>
          </w:p>
          <w:p w14:paraId="7DDA54AB">
            <w:pPr>
              <w:spacing w:after="0" w:line="460" w:lineRule="exact"/>
              <w:jc w:val="both"/>
              <w:rPr>
                <w:rFonts w:hint="eastAsia" w:eastAsia="宋体" w:cs="Times New Roman"/>
                <w:color w:val="auto"/>
                <w:sz w:val="24"/>
                <w:szCs w:val="24"/>
                <w:lang w:eastAsia="zh-CN"/>
              </w:rPr>
            </w:pPr>
          </w:p>
          <w:p w14:paraId="458F598D">
            <w:pPr>
              <w:spacing w:after="0" w:line="460" w:lineRule="exact"/>
              <w:jc w:val="both"/>
              <w:rPr>
                <w:rFonts w:hint="eastAsia" w:eastAsia="宋体" w:cs="Times New Roman"/>
                <w:color w:val="auto"/>
                <w:sz w:val="24"/>
                <w:szCs w:val="24"/>
                <w:lang w:eastAsia="zh-CN"/>
              </w:rPr>
            </w:pPr>
          </w:p>
          <w:p w14:paraId="6705AF59">
            <w:pPr>
              <w:spacing w:after="0" w:line="460" w:lineRule="exact"/>
              <w:jc w:val="both"/>
              <w:rPr>
                <w:rFonts w:hint="eastAsia" w:eastAsia="宋体" w:cs="Times New Roman"/>
                <w:color w:val="auto"/>
                <w:sz w:val="24"/>
                <w:szCs w:val="24"/>
                <w:lang w:eastAsia="zh-CN"/>
              </w:rPr>
            </w:pPr>
          </w:p>
          <w:p w14:paraId="155D77C6">
            <w:pPr>
              <w:spacing w:after="0" w:line="460" w:lineRule="exact"/>
              <w:jc w:val="both"/>
              <w:rPr>
                <w:rFonts w:hint="eastAsia" w:eastAsia="宋体" w:cs="Times New Roman"/>
                <w:color w:val="auto"/>
                <w:sz w:val="24"/>
                <w:szCs w:val="24"/>
                <w:lang w:eastAsia="zh-CN"/>
              </w:rPr>
            </w:pPr>
          </w:p>
          <w:p w14:paraId="1FD8ECC5">
            <w:pPr>
              <w:spacing w:after="0" w:line="460" w:lineRule="exact"/>
              <w:jc w:val="both"/>
              <w:rPr>
                <w:rFonts w:hint="eastAsia" w:eastAsia="宋体" w:cs="Times New Roman"/>
                <w:color w:val="auto"/>
                <w:sz w:val="24"/>
                <w:szCs w:val="24"/>
                <w:lang w:eastAsia="zh-CN"/>
              </w:rPr>
            </w:pPr>
          </w:p>
          <w:p w14:paraId="33562EB2">
            <w:pPr>
              <w:spacing w:after="0" w:line="460" w:lineRule="exact"/>
              <w:jc w:val="both"/>
              <w:rPr>
                <w:rFonts w:hint="eastAsia" w:eastAsia="宋体" w:cs="Times New Roman"/>
                <w:color w:val="auto"/>
                <w:sz w:val="24"/>
                <w:szCs w:val="24"/>
                <w:lang w:eastAsia="zh-CN"/>
              </w:rPr>
            </w:pPr>
          </w:p>
          <w:p w14:paraId="3AA7EF59">
            <w:pPr>
              <w:spacing w:after="0" w:line="460" w:lineRule="exact"/>
              <w:jc w:val="both"/>
              <w:rPr>
                <w:rFonts w:hint="eastAsia" w:eastAsia="宋体" w:cs="Times New Roman"/>
                <w:color w:val="auto"/>
                <w:sz w:val="24"/>
                <w:szCs w:val="24"/>
                <w:lang w:eastAsia="zh-CN"/>
              </w:rPr>
            </w:pPr>
          </w:p>
          <w:p w14:paraId="2627630E">
            <w:pPr>
              <w:spacing w:after="0" w:line="460" w:lineRule="exact"/>
              <w:jc w:val="both"/>
              <w:rPr>
                <w:rFonts w:hint="eastAsia" w:eastAsia="宋体" w:cs="Times New Roman"/>
                <w:color w:val="auto"/>
                <w:sz w:val="24"/>
                <w:szCs w:val="24"/>
                <w:lang w:eastAsia="zh-CN"/>
              </w:rPr>
            </w:pPr>
          </w:p>
          <w:p w14:paraId="2BC0853D">
            <w:pPr>
              <w:spacing w:after="0" w:line="460" w:lineRule="exact"/>
              <w:jc w:val="both"/>
              <w:rPr>
                <w:rFonts w:hint="eastAsia" w:eastAsia="宋体" w:cs="Times New Roman"/>
                <w:color w:val="auto"/>
                <w:sz w:val="24"/>
                <w:szCs w:val="24"/>
                <w:lang w:eastAsia="zh-CN"/>
              </w:rPr>
            </w:pPr>
          </w:p>
          <w:p w14:paraId="556B47FF">
            <w:pPr>
              <w:spacing w:after="0" w:line="460" w:lineRule="exact"/>
              <w:jc w:val="both"/>
              <w:rPr>
                <w:rFonts w:hint="eastAsia" w:eastAsia="宋体" w:cs="Times New Roman"/>
                <w:color w:val="auto"/>
                <w:sz w:val="24"/>
                <w:szCs w:val="24"/>
                <w:lang w:eastAsia="zh-CN"/>
              </w:rPr>
            </w:pPr>
          </w:p>
          <w:p w14:paraId="1602799A">
            <w:pPr>
              <w:spacing w:after="0" w:line="460" w:lineRule="exact"/>
              <w:jc w:val="both"/>
              <w:rPr>
                <w:rFonts w:hint="eastAsia" w:eastAsia="宋体" w:cs="Times New Roman"/>
                <w:color w:val="auto"/>
                <w:sz w:val="24"/>
                <w:szCs w:val="24"/>
                <w:lang w:eastAsia="zh-CN"/>
              </w:rPr>
            </w:pPr>
          </w:p>
          <w:p w14:paraId="2314C2A9">
            <w:pPr>
              <w:spacing w:after="0" w:line="460" w:lineRule="exact"/>
              <w:jc w:val="both"/>
              <w:rPr>
                <w:rFonts w:hint="eastAsia" w:eastAsia="宋体" w:cs="Times New Roman"/>
                <w:color w:val="auto"/>
                <w:sz w:val="24"/>
                <w:szCs w:val="24"/>
                <w:lang w:eastAsia="zh-CN"/>
              </w:rPr>
            </w:pPr>
          </w:p>
          <w:p w14:paraId="75D6D3EB">
            <w:pPr>
              <w:spacing w:after="0" w:line="460" w:lineRule="exact"/>
              <w:jc w:val="both"/>
              <w:rPr>
                <w:rFonts w:hint="eastAsia" w:eastAsia="宋体" w:cs="Times New Roman"/>
                <w:color w:val="auto"/>
                <w:sz w:val="24"/>
                <w:szCs w:val="24"/>
                <w:lang w:eastAsia="zh-CN"/>
              </w:rPr>
            </w:pPr>
          </w:p>
          <w:p w14:paraId="523ED920">
            <w:pPr>
              <w:spacing w:after="0" w:line="460" w:lineRule="exact"/>
              <w:jc w:val="both"/>
              <w:rPr>
                <w:rFonts w:hint="eastAsia" w:eastAsia="宋体" w:cs="Times New Roman"/>
                <w:color w:val="auto"/>
                <w:sz w:val="24"/>
                <w:szCs w:val="24"/>
                <w:lang w:eastAsia="zh-CN"/>
              </w:rPr>
            </w:pPr>
          </w:p>
          <w:p w14:paraId="7ACA93B2">
            <w:pPr>
              <w:spacing w:after="0" w:line="460" w:lineRule="exact"/>
              <w:jc w:val="both"/>
              <w:rPr>
                <w:rFonts w:hint="eastAsia" w:eastAsia="宋体" w:cs="Times New Roman"/>
                <w:color w:val="auto"/>
                <w:sz w:val="24"/>
                <w:szCs w:val="24"/>
                <w:lang w:eastAsia="zh-CN"/>
              </w:rPr>
            </w:pPr>
          </w:p>
        </w:tc>
      </w:tr>
      <w:tr w14:paraId="2BAB08D3">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8510" w:hRule="atLeast"/>
          <w:jc w:val="center"/>
        </w:trPr>
        <w:tc>
          <w:tcPr>
            <w:tcW w:w="966" w:type="pct"/>
            <w:vAlign w:val="center"/>
          </w:tcPr>
          <w:p w14:paraId="52CDC897">
            <w:pPr>
              <w:spacing w:after="0"/>
              <w:jc w:val="center"/>
              <w:rPr>
                <w:rFonts w:eastAsia="宋体"/>
                <w:color w:val="auto"/>
                <w:sz w:val="24"/>
                <w:szCs w:val="24"/>
              </w:rPr>
            </w:pPr>
            <w:r>
              <w:rPr>
                <w:rFonts w:eastAsia="宋体"/>
                <w:color w:val="auto"/>
                <w:sz w:val="24"/>
                <w:szCs w:val="24"/>
              </w:rPr>
              <w:t>验收监测评价标准、标号、级别、限值</w:t>
            </w:r>
          </w:p>
        </w:tc>
        <w:tc>
          <w:tcPr>
            <w:tcW w:w="4033" w:type="pct"/>
            <w:gridSpan w:val="5"/>
          </w:tcPr>
          <w:p w14:paraId="2BD07488">
            <w:pPr>
              <w:pStyle w:val="73"/>
              <w:keepNext/>
              <w:keepLines w:val="0"/>
              <w:pageBreakBefore w:val="0"/>
              <w:widowControl w:val="0"/>
              <w:kinsoku/>
              <w:wordWrap/>
              <w:overflowPunct/>
              <w:topLinePunct w:val="0"/>
              <w:autoSpaceDE/>
              <w:autoSpaceDN/>
              <w:bidi w:val="0"/>
              <w:adjustRightInd w:val="0"/>
              <w:snapToGrid w:val="0"/>
              <w:spacing w:line="460" w:lineRule="exact"/>
              <w:ind w:left="0" w:firstLine="480" w:firstLineChars="200"/>
              <w:textAlignment w:val="auto"/>
              <w:rPr>
                <w:rFonts w:hint="eastAsia" w:ascii="Times New Roman" w:hAnsi="Times New Roman" w:cs="宋体"/>
                <w:color w:val="auto"/>
              </w:rPr>
            </w:pPr>
            <w:r>
              <w:rPr>
                <w:rFonts w:hint="eastAsia" w:ascii="Times New Roman" w:hAnsi="Times New Roman" w:cs="宋体"/>
                <w:color w:val="auto"/>
              </w:rPr>
              <w:t xml:space="preserve">             </w:t>
            </w:r>
            <w:r>
              <w:rPr>
                <w:rFonts w:hint="eastAsia" w:ascii="Times New Roman" w:hAnsi="Times New Roman" w:cs="宋体"/>
                <w:color w:val="auto"/>
                <w:lang w:val="en-US" w:eastAsia="zh-CN"/>
              </w:rPr>
              <w:t xml:space="preserve"> </w:t>
            </w:r>
            <w:r>
              <w:rPr>
                <w:rFonts w:hint="eastAsia" w:ascii="Times New Roman" w:hAnsi="Times New Roman" w:cs="宋体"/>
                <w:color w:val="auto"/>
              </w:rPr>
              <w:t xml:space="preserve">  污染物排放标准</w:t>
            </w:r>
          </w:p>
          <w:tbl>
            <w:tblPr>
              <w:tblStyle w:val="23"/>
              <w:tblW w:w="4984" w:type="pct"/>
              <w:jc w:val="center"/>
              <w:tblBorders>
                <w:top w:val="single" w:color="auto" w:sz="8" w:space="0"/>
                <w:left w:val="none" w:color="auto" w:sz="0" w:space="0"/>
                <w:bottom w:val="single" w:color="auto" w:sz="8" w:space="0"/>
                <w:right w:val="none" w:color="auto" w:sz="0" w:space="0"/>
                <w:insideH w:val="single" w:color="auto" w:sz="4" w:space="0"/>
                <w:insideV w:val="single" w:color="auto" w:sz="4" w:space="0"/>
              </w:tblBorders>
              <w:tblLayout w:type="autofit"/>
              <w:tblCellMar>
                <w:top w:w="0" w:type="dxa"/>
                <w:left w:w="57" w:type="dxa"/>
                <w:bottom w:w="0" w:type="dxa"/>
                <w:right w:w="57" w:type="dxa"/>
              </w:tblCellMar>
            </w:tblPr>
            <w:tblGrid>
              <w:gridCol w:w="988"/>
              <w:gridCol w:w="2436"/>
              <w:gridCol w:w="1016"/>
              <w:gridCol w:w="933"/>
              <w:gridCol w:w="1688"/>
            </w:tblGrid>
            <w:tr w14:paraId="4E3BE608">
              <w:tblPrEx>
                <w:tblBorders>
                  <w:top w:val="single" w:color="auto" w:sz="8" w:space="0"/>
                  <w:left w:val="none" w:color="auto" w:sz="0" w:space="0"/>
                  <w:bottom w:val="single" w:color="auto" w:sz="8" w:space="0"/>
                  <w:right w:val="none" w:color="auto" w:sz="0" w:space="0"/>
                  <w:insideH w:val="single" w:color="auto" w:sz="4" w:space="0"/>
                  <w:insideV w:val="single" w:color="auto" w:sz="4" w:space="0"/>
                </w:tblBorders>
                <w:tblCellMar>
                  <w:top w:w="0" w:type="dxa"/>
                  <w:left w:w="57" w:type="dxa"/>
                  <w:bottom w:w="0" w:type="dxa"/>
                  <w:right w:w="57" w:type="dxa"/>
                </w:tblCellMar>
              </w:tblPrEx>
              <w:trPr>
                <w:trHeight w:val="454" w:hRule="atLeast"/>
                <w:jc w:val="center"/>
              </w:trPr>
              <w:tc>
                <w:tcPr>
                  <w:tcW w:w="1032" w:type="dxa"/>
                  <w:vAlign w:val="center"/>
                </w:tcPr>
                <w:p w14:paraId="4E3BE604">
                  <w:pPr>
                    <w:pStyle w:val="70"/>
                    <w:rPr>
                      <w:rFonts w:hint="eastAsia" w:ascii="Times New Roman" w:hAnsi="Times New Roman" w:eastAsia="宋体" w:cs="Times New Roman"/>
                      <w:b/>
                      <w:bCs w:val="0"/>
                      <w:color w:val="auto"/>
                      <w:lang w:val="en-US" w:eastAsia="zh-CN"/>
                    </w:rPr>
                  </w:pPr>
                  <w:r>
                    <w:rPr>
                      <w:rFonts w:hint="eastAsia" w:ascii="Times New Roman" w:hAnsi="Times New Roman" w:eastAsia="宋体" w:cs="Times New Roman"/>
                      <w:b/>
                      <w:bCs w:val="0"/>
                      <w:color w:val="auto"/>
                      <w:lang w:val="en-US" w:eastAsia="zh-CN"/>
                    </w:rPr>
                    <w:t>污染物</w:t>
                  </w:r>
                </w:p>
              </w:tc>
              <w:tc>
                <w:tcPr>
                  <w:tcW w:w="2465" w:type="dxa"/>
                  <w:vAlign w:val="center"/>
                </w:tcPr>
                <w:p w14:paraId="4E3BE605">
                  <w:pPr>
                    <w:pStyle w:val="70"/>
                    <w:rPr>
                      <w:rFonts w:hint="eastAsia" w:ascii="Times New Roman" w:hAnsi="Times New Roman" w:eastAsia="宋体" w:cs="Times New Roman"/>
                      <w:b/>
                      <w:bCs w:val="0"/>
                      <w:color w:val="auto"/>
                      <w:lang w:val="en-US" w:eastAsia="zh-CN"/>
                    </w:rPr>
                  </w:pPr>
                  <w:r>
                    <w:rPr>
                      <w:rFonts w:hint="eastAsia" w:ascii="Times New Roman" w:hAnsi="Times New Roman" w:eastAsia="宋体" w:cs="Times New Roman"/>
                      <w:b/>
                      <w:bCs w:val="0"/>
                      <w:color w:val="auto"/>
                      <w:lang w:val="en-US" w:eastAsia="zh-CN"/>
                    </w:rPr>
                    <w:t>标准名称</w:t>
                  </w:r>
                </w:p>
              </w:tc>
              <w:tc>
                <w:tcPr>
                  <w:tcW w:w="2017" w:type="dxa"/>
                  <w:gridSpan w:val="2"/>
                  <w:vAlign w:val="center"/>
                </w:tcPr>
                <w:p w14:paraId="4E3BE606">
                  <w:pPr>
                    <w:pStyle w:val="70"/>
                    <w:rPr>
                      <w:rFonts w:hint="eastAsia" w:ascii="Times New Roman" w:hAnsi="Times New Roman" w:eastAsia="宋体" w:cs="Times New Roman"/>
                      <w:b/>
                      <w:bCs w:val="0"/>
                      <w:color w:val="auto"/>
                      <w:lang w:val="en-US" w:eastAsia="zh-CN"/>
                    </w:rPr>
                  </w:pPr>
                  <w:r>
                    <w:rPr>
                      <w:rFonts w:hint="eastAsia" w:ascii="Times New Roman" w:hAnsi="Times New Roman" w:eastAsia="宋体" w:cs="Times New Roman"/>
                      <w:b/>
                      <w:bCs w:val="0"/>
                      <w:color w:val="auto"/>
                      <w:lang w:val="en-US" w:eastAsia="zh-CN"/>
                    </w:rPr>
                    <w:t>污染因子</w:t>
                  </w:r>
                </w:p>
              </w:tc>
              <w:tc>
                <w:tcPr>
                  <w:tcW w:w="1738" w:type="dxa"/>
                  <w:vAlign w:val="center"/>
                </w:tcPr>
                <w:p w14:paraId="4E3BE607">
                  <w:pPr>
                    <w:pStyle w:val="70"/>
                    <w:rPr>
                      <w:rFonts w:hint="eastAsia" w:ascii="Times New Roman" w:hAnsi="Times New Roman" w:eastAsia="宋体" w:cs="Times New Roman"/>
                      <w:b/>
                      <w:bCs w:val="0"/>
                      <w:color w:val="auto"/>
                      <w:lang w:val="en-US" w:eastAsia="zh-CN"/>
                    </w:rPr>
                  </w:pPr>
                  <w:r>
                    <w:rPr>
                      <w:rFonts w:hint="eastAsia" w:ascii="Times New Roman" w:hAnsi="Times New Roman" w:eastAsia="宋体" w:cs="Times New Roman"/>
                      <w:b/>
                      <w:bCs w:val="0"/>
                      <w:color w:val="auto"/>
                      <w:lang w:val="en-US" w:eastAsia="zh-CN"/>
                    </w:rPr>
                    <w:t>标准限值</w:t>
                  </w:r>
                </w:p>
              </w:tc>
            </w:tr>
            <w:tr w14:paraId="4E3BE60E">
              <w:tblPrEx>
                <w:tblBorders>
                  <w:top w:val="single" w:color="auto" w:sz="8" w:space="0"/>
                  <w:left w:val="none" w:color="auto" w:sz="0" w:space="0"/>
                  <w:bottom w:val="single" w:color="auto" w:sz="8" w:space="0"/>
                  <w:right w:val="none" w:color="auto" w:sz="0" w:space="0"/>
                  <w:insideH w:val="single" w:color="auto" w:sz="4" w:space="0"/>
                  <w:insideV w:val="single" w:color="auto" w:sz="4" w:space="0"/>
                </w:tblBorders>
                <w:tblCellMar>
                  <w:top w:w="0" w:type="dxa"/>
                  <w:left w:w="57" w:type="dxa"/>
                  <w:bottom w:w="0" w:type="dxa"/>
                  <w:right w:w="57" w:type="dxa"/>
                </w:tblCellMar>
              </w:tblPrEx>
              <w:trPr>
                <w:trHeight w:val="454" w:hRule="atLeast"/>
                <w:jc w:val="center"/>
              </w:trPr>
              <w:tc>
                <w:tcPr>
                  <w:tcW w:w="1032" w:type="dxa"/>
                  <w:vMerge w:val="restart"/>
                  <w:vAlign w:val="center"/>
                </w:tcPr>
                <w:p w14:paraId="4E3BE609">
                  <w:pPr>
                    <w:pStyle w:val="70"/>
                    <w:rPr>
                      <w:rFonts w:hint="eastAsia" w:ascii="Times New Roman" w:hAnsi="Times New Roman" w:eastAsia="宋体" w:cs="Times New Roman"/>
                      <w:color w:val="auto"/>
                      <w:lang w:val="en-US" w:eastAsia="zh-CN"/>
                    </w:rPr>
                  </w:pPr>
                  <w:r>
                    <w:rPr>
                      <w:rFonts w:hint="eastAsia" w:ascii="Times New Roman" w:hAnsi="Times New Roman" w:eastAsia="宋体" w:cs="Times New Roman"/>
                      <w:color w:val="auto"/>
                      <w:lang w:val="en-US" w:eastAsia="zh-CN"/>
                    </w:rPr>
                    <w:t>废气</w:t>
                  </w:r>
                </w:p>
              </w:tc>
              <w:tc>
                <w:tcPr>
                  <w:tcW w:w="2465" w:type="dxa"/>
                  <w:vMerge w:val="restart"/>
                  <w:vAlign w:val="center"/>
                </w:tcPr>
                <w:p w14:paraId="4E3BE60A">
                  <w:pPr>
                    <w:pStyle w:val="70"/>
                    <w:rPr>
                      <w:rFonts w:hint="eastAsia" w:ascii="Times New Roman" w:hAnsi="Times New Roman" w:eastAsia="宋体" w:cs="Times New Roman"/>
                      <w:color w:val="auto"/>
                      <w:lang w:val="en-US" w:eastAsia="zh-CN"/>
                    </w:rPr>
                  </w:pPr>
                  <w:r>
                    <w:rPr>
                      <w:rFonts w:hint="eastAsia" w:ascii="Times New Roman" w:hAnsi="Times New Roman" w:eastAsia="宋体" w:cs="Times New Roman"/>
                      <w:color w:val="auto"/>
                      <w:lang w:val="en-US" w:eastAsia="zh-CN"/>
                    </w:rPr>
                    <w:t>《锅炉大气污染物排放标准》（DB41/2089-2021）</w:t>
                  </w:r>
                </w:p>
              </w:tc>
              <w:tc>
                <w:tcPr>
                  <w:tcW w:w="1046" w:type="dxa"/>
                  <w:vAlign w:val="center"/>
                </w:tcPr>
                <w:p w14:paraId="4E3BE60B">
                  <w:pPr>
                    <w:pStyle w:val="70"/>
                    <w:rPr>
                      <w:rFonts w:hint="eastAsia" w:ascii="Times New Roman" w:hAnsi="Times New Roman" w:eastAsia="宋体" w:cs="Times New Roman"/>
                      <w:color w:val="auto"/>
                      <w:lang w:val="en-US" w:eastAsia="zh-CN"/>
                    </w:rPr>
                  </w:pPr>
                  <w:r>
                    <w:rPr>
                      <w:rFonts w:hint="eastAsia" w:ascii="Times New Roman" w:hAnsi="Times New Roman" w:eastAsia="宋体" w:cs="Times New Roman"/>
                      <w:color w:val="auto"/>
                      <w:lang w:val="en-US" w:eastAsia="zh-CN"/>
                    </w:rPr>
                    <w:t>颗粒物</w:t>
                  </w:r>
                </w:p>
              </w:tc>
              <w:tc>
                <w:tcPr>
                  <w:tcW w:w="971" w:type="dxa"/>
                  <w:vAlign w:val="center"/>
                </w:tcPr>
                <w:p w14:paraId="4E3BE60C">
                  <w:pPr>
                    <w:pStyle w:val="70"/>
                    <w:rPr>
                      <w:rFonts w:hint="eastAsia" w:ascii="Times New Roman" w:hAnsi="Times New Roman" w:eastAsia="宋体" w:cs="Times New Roman"/>
                      <w:color w:val="auto"/>
                      <w:lang w:val="en-US" w:eastAsia="zh-CN"/>
                    </w:rPr>
                  </w:pPr>
                  <w:r>
                    <w:rPr>
                      <w:rFonts w:hint="eastAsia" w:ascii="Times New Roman" w:hAnsi="Times New Roman" w:eastAsia="宋体" w:cs="Times New Roman"/>
                      <w:color w:val="auto"/>
                      <w:lang w:val="en-US" w:eastAsia="zh-CN"/>
                    </w:rPr>
                    <w:t>有组织</w:t>
                  </w:r>
                </w:p>
              </w:tc>
              <w:tc>
                <w:tcPr>
                  <w:tcW w:w="1738" w:type="dxa"/>
                  <w:vAlign w:val="center"/>
                </w:tcPr>
                <w:p w14:paraId="4E3BE60D">
                  <w:pPr>
                    <w:pStyle w:val="70"/>
                    <w:rPr>
                      <w:rFonts w:hint="eastAsia" w:ascii="Times New Roman" w:hAnsi="Times New Roman" w:eastAsia="宋体" w:cs="Times New Roman"/>
                      <w:color w:val="auto"/>
                      <w:lang w:val="en-US" w:eastAsia="zh-CN"/>
                    </w:rPr>
                  </w:pPr>
                  <w:r>
                    <w:rPr>
                      <w:rFonts w:hint="eastAsia" w:ascii="Times New Roman" w:hAnsi="Times New Roman" w:eastAsia="宋体" w:cs="Times New Roman"/>
                      <w:color w:val="auto"/>
                      <w:lang w:val="en-US" w:eastAsia="zh-CN"/>
                    </w:rPr>
                    <w:t>5mg/m</w:t>
                  </w:r>
                  <w:r>
                    <w:rPr>
                      <w:rFonts w:hint="eastAsia" w:ascii="Times New Roman" w:hAnsi="Times New Roman" w:eastAsia="宋体" w:cs="Times New Roman"/>
                      <w:color w:val="auto"/>
                      <w:vertAlign w:val="superscript"/>
                      <w:lang w:val="en-US" w:eastAsia="zh-CN"/>
                    </w:rPr>
                    <w:t>3</w:t>
                  </w:r>
                </w:p>
              </w:tc>
            </w:tr>
            <w:tr w14:paraId="4E3BE61A">
              <w:tblPrEx>
                <w:tblBorders>
                  <w:top w:val="single" w:color="auto" w:sz="8" w:space="0"/>
                  <w:left w:val="none" w:color="auto" w:sz="0" w:space="0"/>
                  <w:bottom w:val="single" w:color="auto" w:sz="8" w:space="0"/>
                  <w:right w:val="none" w:color="auto" w:sz="0" w:space="0"/>
                  <w:insideH w:val="single" w:color="auto" w:sz="4" w:space="0"/>
                  <w:insideV w:val="single" w:color="auto" w:sz="4" w:space="0"/>
                </w:tblBorders>
                <w:tblCellMar>
                  <w:top w:w="0" w:type="dxa"/>
                  <w:left w:w="57" w:type="dxa"/>
                  <w:bottom w:w="0" w:type="dxa"/>
                  <w:right w:w="57" w:type="dxa"/>
                </w:tblCellMar>
              </w:tblPrEx>
              <w:trPr>
                <w:trHeight w:val="454" w:hRule="atLeast"/>
                <w:jc w:val="center"/>
              </w:trPr>
              <w:tc>
                <w:tcPr>
                  <w:tcW w:w="1032" w:type="dxa"/>
                  <w:vMerge w:val="continue"/>
                  <w:vAlign w:val="center"/>
                </w:tcPr>
                <w:p w14:paraId="4E3BE615">
                  <w:pPr>
                    <w:pStyle w:val="70"/>
                    <w:rPr>
                      <w:rFonts w:hint="eastAsia" w:ascii="Times New Roman" w:hAnsi="Times New Roman" w:eastAsia="宋体" w:cs="Times New Roman"/>
                      <w:color w:val="auto"/>
                      <w:lang w:val="en-US" w:eastAsia="zh-CN"/>
                    </w:rPr>
                  </w:pPr>
                </w:p>
              </w:tc>
              <w:tc>
                <w:tcPr>
                  <w:tcW w:w="2465" w:type="dxa"/>
                  <w:vMerge w:val="continue"/>
                  <w:vAlign w:val="center"/>
                </w:tcPr>
                <w:p w14:paraId="4E3BE616">
                  <w:pPr>
                    <w:pStyle w:val="70"/>
                    <w:rPr>
                      <w:rFonts w:hint="eastAsia" w:ascii="Times New Roman" w:hAnsi="Times New Roman" w:eastAsia="宋体" w:cs="Times New Roman"/>
                      <w:color w:val="auto"/>
                      <w:lang w:val="en-US" w:eastAsia="zh-CN"/>
                    </w:rPr>
                  </w:pPr>
                </w:p>
              </w:tc>
              <w:tc>
                <w:tcPr>
                  <w:tcW w:w="1046" w:type="dxa"/>
                  <w:vAlign w:val="center"/>
                </w:tcPr>
                <w:p w14:paraId="4E3BE617">
                  <w:pPr>
                    <w:pStyle w:val="70"/>
                    <w:rPr>
                      <w:rFonts w:hint="eastAsia" w:ascii="Times New Roman" w:hAnsi="Times New Roman" w:eastAsia="宋体" w:cs="Times New Roman"/>
                      <w:color w:val="auto"/>
                      <w:lang w:val="en-US" w:eastAsia="zh-CN"/>
                    </w:rPr>
                  </w:pPr>
                  <w:r>
                    <w:rPr>
                      <w:rFonts w:hint="eastAsia" w:ascii="Times New Roman" w:hAnsi="Times New Roman" w:eastAsia="宋体" w:cs="Times New Roman"/>
                      <w:color w:val="auto"/>
                      <w:lang w:val="en-US" w:eastAsia="zh-CN"/>
                    </w:rPr>
                    <w:t>NOx</w:t>
                  </w:r>
                </w:p>
              </w:tc>
              <w:tc>
                <w:tcPr>
                  <w:tcW w:w="971" w:type="dxa"/>
                  <w:vAlign w:val="center"/>
                </w:tcPr>
                <w:p w14:paraId="4E3BE618">
                  <w:pPr>
                    <w:pStyle w:val="70"/>
                    <w:rPr>
                      <w:rFonts w:hint="eastAsia" w:ascii="Times New Roman" w:hAnsi="Times New Roman" w:eastAsia="宋体" w:cs="Times New Roman"/>
                      <w:color w:val="auto"/>
                      <w:lang w:val="en-US" w:eastAsia="zh-CN"/>
                    </w:rPr>
                  </w:pPr>
                  <w:r>
                    <w:rPr>
                      <w:rFonts w:hint="eastAsia" w:ascii="Times New Roman" w:hAnsi="Times New Roman" w:eastAsia="宋体" w:cs="Times New Roman"/>
                      <w:color w:val="auto"/>
                      <w:lang w:val="en-US" w:eastAsia="zh-CN"/>
                    </w:rPr>
                    <w:t>有组织</w:t>
                  </w:r>
                </w:p>
              </w:tc>
              <w:tc>
                <w:tcPr>
                  <w:tcW w:w="1738" w:type="dxa"/>
                  <w:vAlign w:val="center"/>
                </w:tcPr>
                <w:p w14:paraId="4E3BE619">
                  <w:pPr>
                    <w:pStyle w:val="70"/>
                    <w:rPr>
                      <w:rFonts w:hint="eastAsia" w:ascii="Times New Roman" w:hAnsi="Times New Roman" w:eastAsia="宋体" w:cs="Times New Roman"/>
                      <w:color w:val="auto"/>
                      <w:lang w:val="en-US" w:eastAsia="zh-CN"/>
                    </w:rPr>
                  </w:pPr>
                  <w:r>
                    <w:rPr>
                      <w:rFonts w:hint="eastAsia" w:ascii="Times New Roman" w:hAnsi="Times New Roman" w:eastAsia="宋体" w:cs="Times New Roman"/>
                      <w:color w:val="auto"/>
                      <w:lang w:val="en-US" w:eastAsia="zh-CN"/>
                    </w:rPr>
                    <w:t>30mg/m</w:t>
                  </w:r>
                  <w:r>
                    <w:rPr>
                      <w:rFonts w:hint="eastAsia" w:ascii="Times New Roman" w:hAnsi="Times New Roman" w:eastAsia="宋体" w:cs="Times New Roman"/>
                      <w:color w:val="auto"/>
                      <w:vertAlign w:val="superscript"/>
                      <w:lang w:val="en-US" w:eastAsia="zh-CN"/>
                    </w:rPr>
                    <w:t>3</w:t>
                  </w:r>
                </w:p>
              </w:tc>
            </w:tr>
            <w:tr w14:paraId="4E3BE620">
              <w:tblPrEx>
                <w:tblBorders>
                  <w:top w:val="single" w:color="auto" w:sz="8" w:space="0"/>
                  <w:left w:val="none" w:color="auto" w:sz="0" w:space="0"/>
                  <w:bottom w:val="single" w:color="auto" w:sz="8" w:space="0"/>
                  <w:right w:val="none" w:color="auto" w:sz="0" w:space="0"/>
                  <w:insideH w:val="single" w:color="auto" w:sz="4" w:space="0"/>
                  <w:insideV w:val="single" w:color="auto" w:sz="4" w:space="0"/>
                </w:tblBorders>
                <w:tblCellMar>
                  <w:top w:w="0" w:type="dxa"/>
                  <w:left w:w="57" w:type="dxa"/>
                  <w:bottom w:w="0" w:type="dxa"/>
                  <w:right w:w="57" w:type="dxa"/>
                </w:tblCellMar>
              </w:tblPrEx>
              <w:trPr>
                <w:trHeight w:val="519" w:hRule="atLeast"/>
                <w:jc w:val="center"/>
              </w:trPr>
              <w:tc>
                <w:tcPr>
                  <w:tcW w:w="1032" w:type="dxa"/>
                  <w:vAlign w:val="center"/>
                </w:tcPr>
                <w:p w14:paraId="4E3BE61B">
                  <w:pPr>
                    <w:pStyle w:val="70"/>
                    <w:rPr>
                      <w:rFonts w:hint="eastAsia" w:ascii="Times New Roman" w:hAnsi="Times New Roman" w:eastAsia="宋体" w:cs="Times New Roman"/>
                      <w:color w:val="auto"/>
                      <w:lang w:val="en-US" w:eastAsia="zh-CN"/>
                    </w:rPr>
                  </w:pPr>
                  <w:r>
                    <w:rPr>
                      <w:rFonts w:hint="eastAsia" w:ascii="Times New Roman" w:hAnsi="Times New Roman" w:eastAsia="宋体" w:cs="Times New Roman"/>
                      <w:color w:val="auto"/>
                      <w:lang w:val="en-US" w:eastAsia="zh-CN"/>
                    </w:rPr>
                    <w:t>噪声</w:t>
                  </w:r>
                </w:p>
              </w:tc>
              <w:tc>
                <w:tcPr>
                  <w:tcW w:w="2465" w:type="dxa"/>
                  <w:shd w:val="clear" w:color="auto" w:fill="auto"/>
                  <w:vAlign w:val="center"/>
                </w:tcPr>
                <w:p w14:paraId="4E3BE61C">
                  <w:pPr>
                    <w:pStyle w:val="70"/>
                    <w:rPr>
                      <w:rFonts w:hint="eastAsia" w:ascii="Times New Roman" w:hAnsi="Times New Roman" w:eastAsia="宋体" w:cs="Times New Roman"/>
                      <w:bCs/>
                      <w:color w:val="auto"/>
                      <w:sz w:val="21"/>
                      <w:lang w:val="en-US" w:eastAsia="zh-CN" w:bidi="ar-SA"/>
                    </w:rPr>
                  </w:pPr>
                  <w:r>
                    <w:rPr>
                      <w:rFonts w:hint="eastAsia" w:ascii="Times New Roman" w:hAnsi="Times New Roman" w:eastAsia="宋体" w:cs="Times New Roman"/>
                      <w:color w:val="auto"/>
                      <w:lang w:val="en-US" w:eastAsia="zh-CN"/>
                    </w:rPr>
                    <w:t>《工业企业厂界环境噪声排放标准》（GB12348-2008）2类</w:t>
                  </w:r>
                </w:p>
              </w:tc>
              <w:tc>
                <w:tcPr>
                  <w:tcW w:w="2017" w:type="dxa"/>
                  <w:gridSpan w:val="2"/>
                  <w:shd w:val="clear" w:color="auto" w:fill="auto"/>
                  <w:vAlign w:val="center"/>
                </w:tcPr>
                <w:p w14:paraId="4E3BE61D">
                  <w:pPr>
                    <w:pStyle w:val="70"/>
                    <w:rPr>
                      <w:rFonts w:hint="eastAsia" w:ascii="Times New Roman" w:hAnsi="Times New Roman" w:eastAsia="宋体" w:cs="Times New Roman"/>
                      <w:bCs/>
                      <w:color w:val="auto"/>
                      <w:sz w:val="21"/>
                      <w:lang w:val="en-US" w:eastAsia="zh-CN" w:bidi="ar-SA"/>
                    </w:rPr>
                  </w:pPr>
                  <w:r>
                    <w:rPr>
                      <w:rFonts w:hint="eastAsia" w:ascii="Times New Roman" w:hAnsi="Times New Roman" w:eastAsia="宋体" w:cs="Times New Roman"/>
                      <w:color w:val="auto"/>
                      <w:lang w:val="en-US" w:eastAsia="zh-CN"/>
                    </w:rPr>
                    <w:t>噪声</w:t>
                  </w:r>
                </w:p>
              </w:tc>
              <w:tc>
                <w:tcPr>
                  <w:tcW w:w="1738" w:type="dxa"/>
                  <w:shd w:val="clear" w:color="auto" w:fill="auto"/>
                  <w:vAlign w:val="center"/>
                </w:tcPr>
                <w:p w14:paraId="181A3C9F">
                  <w:pPr>
                    <w:pStyle w:val="70"/>
                    <w:rPr>
                      <w:rFonts w:hint="eastAsia" w:ascii="Times New Roman" w:hAnsi="Times New Roman" w:eastAsia="宋体" w:cs="Times New Roman"/>
                      <w:color w:val="auto"/>
                      <w:lang w:val="en-US" w:eastAsia="zh-CN"/>
                    </w:rPr>
                  </w:pPr>
                  <w:r>
                    <w:rPr>
                      <w:rFonts w:hint="eastAsia" w:ascii="Times New Roman" w:hAnsi="Times New Roman" w:eastAsia="宋体" w:cs="Times New Roman"/>
                      <w:color w:val="auto"/>
                      <w:lang w:val="en-US" w:eastAsia="zh-CN"/>
                    </w:rPr>
                    <w:t>昼间60dB(A)</w:t>
                  </w:r>
                </w:p>
                <w:p w14:paraId="2A31AF27">
                  <w:pPr>
                    <w:pStyle w:val="70"/>
                    <w:rPr>
                      <w:rFonts w:hint="eastAsia" w:ascii="Times New Roman" w:hAnsi="Times New Roman" w:eastAsia="宋体" w:cs="Times New Roman"/>
                      <w:bCs/>
                      <w:color w:val="auto"/>
                      <w:sz w:val="21"/>
                      <w:lang w:val="en-US" w:eastAsia="zh-CN" w:bidi="ar-SA"/>
                    </w:rPr>
                  </w:pPr>
                  <w:r>
                    <w:rPr>
                      <w:rFonts w:hint="eastAsia" w:ascii="Times New Roman" w:hAnsi="Times New Roman" w:eastAsia="宋体" w:cs="Times New Roman"/>
                      <w:color w:val="auto"/>
                      <w:lang w:val="en-US" w:eastAsia="zh-CN"/>
                    </w:rPr>
                    <w:t>夜间50dB(A)</w:t>
                  </w:r>
                </w:p>
              </w:tc>
            </w:tr>
            <w:tr w14:paraId="4E3BE624">
              <w:tblPrEx>
                <w:tblBorders>
                  <w:top w:val="single" w:color="auto" w:sz="8" w:space="0"/>
                  <w:left w:val="none" w:color="auto" w:sz="0" w:space="0"/>
                  <w:bottom w:val="single" w:color="auto" w:sz="8" w:space="0"/>
                  <w:right w:val="none" w:color="auto" w:sz="0" w:space="0"/>
                  <w:insideH w:val="single" w:color="auto" w:sz="4" w:space="0"/>
                  <w:insideV w:val="single" w:color="auto" w:sz="4" w:space="0"/>
                </w:tblBorders>
                <w:tblCellMar>
                  <w:top w:w="0" w:type="dxa"/>
                  <w:left w:w="57" w:type="dxa"/>
                  <w:bottom w:w="0" w:type="dxa"/>
                  <w:right w:w="57" w:type="dxa"/>
                </w:tblCellMar>
              </w:tblPrEx>
              <w:trPr>
                <w:trHeight w:val="454" w:hRule="atLeast"/>
                <w:jc w:val="center"/>
              </w:trPr>
              <w:tc>
                <w:tcPr>
                  <w:tcW w:w="1032" w:type="dxa"/>
                  <w:vMerge w:val="restart"/>
                  <w:vAlign w:val="center"/>
                </w:tcPr>
                <w:p w14:paraId="4E3BE621">
                  <w:pPr>
                    <w:pStyle w:val="70"/>
                    <w:rPr>
                      <w:rFonts w:hint="eastAsia" w:ascii="Times New Roman" w:hAnsi="Times New Roman" w:eastAsia="宋体" w:cs="Times New Roman"/>
                      <w:color w:val="auto"/>
                      <w:lang w:val="en-US" w:eastAsia="zh-CN"/>
                    </w:rPr>
                  </w:pPr>
                  <w:r>
                    <w:rPr>
                      <w:rFonts w:hint="eastAsia" w:ascii="Times New Roman" w:hAnsi="Times New Roman" w:eastAsia="宋体" w:cs="Times New Roman"/>
                      <w:color w:val="auto"/>
                      <w:lang w:val="en-US" w:eastAsia="zh-CN"/>
                    </w:rPr>
                    <w:t>固废</w:t>
                  </w:r>
                </w:p>
              </w:tc>
              <w:tc>
                <w:tcPr>
                  <w:tcW w:w="2465" w:type="dxa"/>
                  <w:vAlign w:val="center"/>
                </w:tcPr>
                <w:p w14:paraId="4E3BE622">
                  <w:pPr>
                    <w:pStyle w:val="70"/>
                    <w:rPr>
                      <w:rFonts w:hint="eastAsia" w:ascii="Times New Roman" w:hAnsi="Times New Roman" w:eastAsia="宋体" w:cs="Times New Roman"/>
                      <w:color w:val="auto"/>
                      <w:lang w:val="en-US" w:eastAsia="zh-CN"/>
                    </w:rPr>
                  </w:pPr>
                  <w:r>
                    <w:rPr>
                      <w:rFonts w:hint="eastAsia" w:ascii="Times New Roman" w:hAnsi="Times New Roman" w:eastAsia="宋体" w:cs="Times New Roman"/>
                      <w:color w:val="auto"/>
                      <w:lang w:val="en-US" w:eastAsia="zh-CN"/>
                    </w:rPr>
                    <w:t>一般固体废物</w:t>
                  </w:r>
                </w:p>
              </w:tc>
              <w:tc>
                <w:tcPr>
                  <w:tcW w:w="3755" w:type="dxa"/>
                  <w:gridSpan w:val="3"/>
                  <w:vAlign w:val="center"/>
                </w:tcPr>
                <w:p w14:paraId="4E3BE623">
                  <w:pPr>
                    <w:pStyle w:val="70"/>
                    <w:rPr>
                      <w:rFonts w:hint="eastAsia" w:ascii="Times New Roman" w:hAnsi="Times New Roman" w:eastAsia="宋体" w:cs="Times New Roman"/>
                      <w:color w:val="auto"/>
                      <w:lang w:val="en-US" w:eastAsia="zh-CN"/>
                    </w:rPr>
                  </w:pPr>
                  <w:r>
                    <w:rPr>
                      <w:rFonts w:hint="eastAsia" w:ascii="Times New Roman" w:hAnsi="Times New Roman" w:eastAsia="宋体" w:cs="Times New Roman"/>
                      <w:color w:val="auto"/>
                      <w:lang w:val="en-US" w:eastAsia="zh-CN"/>
                    </w:rPr>
                    <w:t>《一般工业固体废物贮存和填埋污染控制标准》（GB18599-2020）</w:t>
                  </w:r>
                </w:p>
              </w:tc>
            </w:tr>
            <w:tr w14:paraId="4E3BE628">
              <w:tblPrEx>
                <w:tblBorders>
                  <w:top w:val="single" w:color="auto" w:sz="8" w:space="0"/>
                  <w:left w:val="none" w:color="auto" w:sz="0" w:space="0"/>
                  <w:bottom w:val="single" w:color="auto" w:sz="8" w:space="0"/>
                  <w:right w:val="none" w:color="auto" w:sz="0" w:space="0"/>
                  <w:insideH w:val="single" w:color="auto" w:sz="4" w:space="0"/>
                  <w:insideV w:val="single" w:color="auto" w:sz="4" w:space="0"/>
                </w:tblBorders>
                <w:tblCellMar>
                  <w:top w:w="0" w:type="dxa"/>
                  <w:left w:w="57" w:type="dxa"/>
                  <w:bottom w:w="0" w:type="dxa"/>
                  <w:right w:w="57" w:type="dxa"/>
                </w:tblCellMar>
              </w:tblPrEx>
              <w:trPr>
                <w:trHeight w:val="454" w:hRule="atLeast"/>
                <w:jc w:val="center"/>
              </w:trPr>
              <w:tc>
                <w:tcPr>
                  <w:tcW w:w="1032" w:type="dxa"/>
                  <w:vMerge w:val="continue"/>
                  <w:vAlign w:val="center"/>
                </w:tcPr>
                <w:p w14:paraId="4E3BE625">
                  <w:pPr>
                    <w:pStyle w:val="70"/>
                    <w:rPr>
                      <w:rFonts w:hint="eastAsia" w:ascii="Times New Roman" w:hAnsi="Times New Roman" w:eastAsia="宋体" w:cs="Times New Roman"/>
                      <w:color w:val="auto"/>
                      <w:lang w:val="en-US" w:eastAsia="zh-CN"/>
                    </w:rPr>
                  </w:pPr>
                </w:p>
              </w:tc>
              <w:tc>
                <w:tcPr>
                  <w:tcW w:w="2465" w:type="dxa"/>
                  <w:vAlign w:val="center"/>
                </w:tcPr>
                <w:p w14:paraId="4E3BE626">
                  <w:pPr>
                    <w:pStyle w:val="70"/>
                    <w:rPr>
                      <w:rFonts w:hint="eastAsia" w:ascii="Times New Roman" w:hAnsi="Times New Roman" w:eastAsia="宋体" w:cs="Times New Roman"/>
                      <w:color w:val="auto"/>
                      <w:lang w:val="en-US" w:eastAsia="zh-CN"/>
                    </w:rPr>
                  </w:pPr>
                  <w:r>
                    <w:rPr>
                      <w:rFonts w:hint="eastAsia" w:ascii="Times New Roman" w:hAnsi="Times New Roman" w:eastAsia="宋体" w:cs="Times New Roman"/>
                      <w:color w:val="auto"/>
                      <w:lang w:val="en-US" w:eastAsia="zh-CN"/>
                    </w:rPr>
                    <w:t>危险废物</w:t>
                  </w:r>
                </w:p>
              </w:tc>
              <w:tc>
                <w:tcPr>
                  <w:tcW w:w="3755" w:type="dxa"/>
                  <w:gridSpan w:val="3"/>
                  <w:vAlign w:val="center"/>
                </w:tcPr>
                <w:p w14:paraId="4E3BE627">
                  <w:pPr>
                    <w:pStyle w:val="70"/>
                    <w:rPr>
                      <w:rFonts w:hint="eastAsia" w:ascii="Times New Roman" w:hAnsi="Times New Roman" w:eastAsia="宋体" w:cs="Times New Roman"/>
                      <w:color w:val="auto"/>
                      <w:lang w:val="en-US" w:eastAsia="zh-CN"/>
                    </w:rPr>
                  </w:pPr>
                  <w:r>
                    <w:rPr>
                      <w:rFonts w:hint="eastAsia" w:ascii="Times New Roman" w:hAnsi="Times New Roman" w:eastAsia="宋体" w:cs="Times New Roman"/>
                      <w:color w:val="auto"/>
                      <w:lang w:val="en-US" w:eastAsia="zh-CN"/>
                    </w:rPr>
                    <w:t>《危险废物贮存污染控制标准》（GB 18597-2023）</w:t>
                  </w:r>
                </w:p>
              </w:tc>
            </w:tr>
          </w:tbl>
          <w:p w14:paraId="1F91AE27">
            <w:pPr>
              <w:spacing w:after="0"/>
              <w:jc w:val="center"/>
              <w:rPr>
                <w:rFonts w:eastAsia="宋体"/>
                <w:b/>
                <w:color w:val="auto"/>
                <w:kern w:val="2"/>
                <w:sz w:val="21"/>
                <w:szCs w:val="21"/>
              </w:rPr>
            </w:pPr>
          </w:p>
          <w:p w14:paraId="3C764E5A">
            <w:pPr>
              <w:spacing w:after="0"/>
              <w:jc w:val="center"/>
              <w:rPr>
                <w:rFonts w:eastAsia="宋体"/>
                <w:b/>
                <w:color w:val="auto"/>
                <w:kern w:val="2"/>
                <w:sz w:val="21"/>
                <w:szCs w:val="21"/>
              </w:rPr>
            </w:pPr>
          </w:p>
          <w:p w14:paraId="21A8B7ED">
            <w:pPr>
              <w:spacing w:after="0"/>
              <w:jc w:val="center"/>
              <w:rPr>
                <w:rFonts w:eastAsia="宋体"/>
                <w:b/>
                <w:color w:val="auto"/>
                <w:kern w:val="2"/>
                <w:sz w:val="21"/>
                <w:szCs w:val="21"/>
              </w:rPr>
            </w:pPr>
          </w:p>
          <w:p w14:paraId="73D6920D">
            <w:pPr>
              <w:spacing w:after="0"/>
              <w:rPr>
                <w:rFonts w:eastAsia="宋体"/>
                <w:color w:val="auto"/>
                <w:sz w:val="21"/>
                <w:szCs w:val="21"/>
              </w:rPr>
            </w:pPr>
          </w:p>
          <w:p w14:paraId="1A0F7072">
            <w:pPr>
              <w:spacing w:after="0"/>
              <w:rPr>
                <w:rFonts w:eastAsia="宋体"/>
                <w:color w:val="auto"/>
                <w:sz w:val="21"/>
                <w:szCs w:val="21"/>
              </w:rPr>
            </w:pPr>
          </w:p>
          <w:p w14:paraId="1871D28F">
            <w:pPr>
              <w:spacing w:after="0"/>
              <w:rPr>
                <w:rFonts w:eastAsia="宋体"/>
                <w:color w:val="auto"/>
                <w:sz w:val="21"/>
                <w:szCs w:val="21"/>
              </w:rPr>
            </w:pPr>
          </w:p>
          <w:p w14:paraId="727A4190">
            <w:pPr>
              <w:spacing w:after="0"/>
              <w:rPr>
                <w:rFonts w:eastAsia="宋体"/>
                <w:color w:val="auto"/>
                <w:sz w:val="21"/>
                <w:szCs w:val="21"/>
              </w:rPr>
            </w:pPr>
          </w:p>
          <w:p w14:paraId="3A030E54">
            <w:pPr>
              <w:spacing w:after="0"/>
              <w:rPr>
                <w:rFonts w:eastAsia="宋体"/>
                <w:color w:val="auto"/>
                <w:sz w:val="21"/>
                <w:szCs w:val="21"/>
              </w:rPr>
            </w:pPr>
          </w:p>
          <w:p w14:paraId="33A80480">
            <w:pPr>
              <w:spacing w:after="0"/>
              <w:rPr>
                <w:rFonts w:eastAsia="宋体"/>
                <w:color w:val="auto"/>
                <w:sz w:val="21"/>
                <w:szCs w:val="21"/>
              </w:rPr>
            </w:pPr>
          </w:p>
          <w:p w14:paraId="495B5C88">
            <w:pPr>
              <w:spacing w:after="0"/>
              <w:rPr>
                <w:rFonts w:eastAsia="宋体"/>
                <w:color w:val="auto"/>
                <w:sz w:val="21"/>
                <w:szCs w:val="21"/>
              </w:rPr>
            </w:pPr>
          </w:p>
          <w:p w14:paraId="633AF19E">
            <w:pPr>
              <w:spacing w:after="0"/>
              <w:rPr>
                <w:rFonts w:eastAsia="宋体"/>
                <w:color w:val="auto"/>
                <w:sz w:val="21"/>
                <w:szCs w:val="21"/>
              </w:rPr>
            </w:pPr>
          </w:p>
          <w:p w14:paraId="17440B03">
            <w:pPr>
              <w:spacing w:after="0"/>
              <w:rPr>
                <w:rFonts w:eastAsia="宋体"/>
                <w:color w:val="auto"/>
                <w:sz w:val="21"/>
                <w:szCs w:val="21"/>
              </w:rPr>
            </w:pPr>
          </w:p>
          <w:p w14:paraId="2ED3CD19">
            <w:pPr>
              <w:spacing w:after="0"/>
              <w:rPr>
                <w:rFonts w:eastAsia="宋体"/>
                <w:color w:val="auto"/>
                <w:sz w:val="21"/>
                <w:szCs w:val="21"/>
              </w:rPr>
            </w:pPr>
          </w:p>
          <w:p w14:paraId="2C40E1CD">
            <w:pPr>
              <w:spacing w:after="0"/>
              <w:rPr>
                <w:rFonts w:eastAsia="宋体"/>
                <w:color w:val="auto"/>
                <w:sz w:val="21"/>
                <w:szCs w:val="21"/>
              </w:rPr>
            </w:pPr>
          </w:p>
          <w:p w14:paraId="6E240C2C">
            <w:pPr>
              <w:spacing w:after="0"/>
              <w:rPr>
                <w:rFonts w:eastAsia="宋体"/>
                <w:color w:val="auto"/>
                <w:sz w:val="21"/>
                <w:szCs w:val="21"/>
              </w:rPr>
            </w:pPr>
          </w:p>
          <w:p w14:paraId="30E6BD61">
            <w:pPr>
              <w:spacing w:after="0"/>
              <w:rPr>
                <w:rFonts w:eastAsia="宋体"/>
                <w:color w:val="auto"/>
                <w:sz w:val="21"/>
                <w:szCs w:val="21"/>
              </w:rPr>
            </w:pPr>
          </w:p>
          <w:p w14:paraId="1F8A56F7">
            <w:pPr>
              <w:spacing w:after="0"/>
              <w:rPr>
                <w:rFonts w:eastAsia="宋体"/>
                <w:color w:val="auto"/>
                <w:sz w:val="21"/>
                <w:szCs w:val="21"/>
              </w:rPr>
            </w:pPr>
          </w:p>
          <w:p w14:paraId="7F88F3E1">
            <w:pPr>
              <w:spacing w:after="0"/>
              <w:rPr>
                <w:rFonts w:eastAsia="宋体"/>
                <w:color w:val="auto"/>
                <w:sz w:val="21"/>
                <w:szCs w:val="21"/>
              </w:rPr>
            </w:pPr>
          </w:p>
          <w:p w14:paraId="72EF783C">
            <w:pPr>
              <w:spacing w:after="0"/>
              <w:rPr>
                <w:rFonts w:eastAsia="宋体"/>
                <w:color w:val="auto"/>
                <w:sz w:val="21"/>
                <w:szCs w:val="21"/>
              </w:rPr>
            </w:pPr>
          </w:p>
          <w:p w14:paraId="1EC28330">
            <w:pPr>
              <w:spacing w:after="0"/>
              <w:rPr>
                <w:rFonts w:eastAsia="宋体"/>
                <w:color w:val="auto"/>
                <w:sz w:val="21"/>
                <w:szCs w:val="21"/>
              </w:rPr>
            </w:pPr>
          </w:p>
          <w:p w14:paraId="1648EBA5">
            <w:pPr>
              <w:spacing w:after="0"/>
              <w:rPr>
                <w:rFonts w:eastAsia="宋体"/>
                <w:color w:val="auto"/>
                <w:sz w:val="21"/>
                <w:szCs w:val="21"/>
              </w:rPr>
            </w:pPr>
          </w:p>
          <w:p w14:paraId="7578378E">
            <w:pPr>
              <w:spacing w:after="0"/>
              <w:rPr>
                <w:rFonts w:eastAsia="宋体"/>
                <w:color w:val="auto"/>
                <w:sz w:val="21"/>
                <w:szCs w:val="21"/>
              </w:rPr>
            </w:pPr>
          </w:p>
          <w:p w14:paraId="2007E6CA">
            <w:pPr>
              <w:spacing w:after="0"/>
              <w:rPr>
                <w:rFonts w:eastAsia="宋体"/>
                <w:color w:val="auto"/>
                <w:sz w:val="21"/>
                <w:szCs w:val="21"/>
              </w:rPr>
            </w:pPr>
          </w:p>
          <w:p w14:paraId="713FF17A">
            <w:pPr>
              <w:spacing w:after="0"/>
              <w:rPr>
                <w:rFonts w:eastAsia="宋体"/>
                <w:color w:val="auto"/>
                <w:sz w:val="21"/>
                <w:szCs w:val="21"/>
              </w:rPr>
            </w:pPr>
          </w:p>
          <w:p w14:paraId="5E087FE2">
            <w:pPr>
              <w:spacing w:after="0"/>
              <w:rPr>
                <w:rFonts w:eastAsia="宋体"/>
                <w:color w:val="auto"/>
                <w:sz w:val="21"/>
                <w:szCs w:val="21"/>
              </w:rPr>
            </w:pPr>
          </w:p>
          <w:p w14:paraId="63087923">
            <w:pPr>
              <w:spacing w:after="0"/>
              <w:rPr>
                <w:rFonts w:eastAsia="宋体"/>
                <w:color w:val="auto"/>
                <w:sz w:val="21"/>
                <w:szCs w:val="21"/>
              </w:rPr>
            </w:pPr>
          </w:p>
          <w:p w14:paraId="5A1F7443">
            <w:pPr>
              <w:spacing w:after="0"/>
              <w:rPr>
                <w:rFonts w:eastAsia="宋体"/>
                <w:color w:val="auto"/>
                <w:sz w:val="21"/>
                <w:szCs w:val="21"/>
              </w:rPr>
            </w:pPr>
          </w:p>
          <w:p w14:paraId="43A60EB5">
            <w:pPr>
              <w:spacing w:after="0"/>
              <w:rPr>
                <w:rFonts w:eastAsia="宋体"/>
                <w:color w:val="auto"/>
                <w:sz w:val="21"/>
                <w:szCs w:val="21"/>
              </w:rPr>
            </w:pPr>
          </w:p>
          <w:p w14:paraId="235BDEFF">
            <w:pPr>
              <w:spacing w:after="0"/>
              <w:rPr>
                <w:rFonts w:eastAsia="宋体"/>
                <w:color w:val="auto"/>
                <w:sz w:val="21"/>
                <w:szCs w:val="21"/>
              </w:rPr>
            </w:pPr>
          </w:p>
          <w:p w14:paraId="432F5EC8">
            <w:pPr>
              <w:spacing w:after="0"/>
              <w:rPr>
                <w:rFonts w:eastAsia="宋体"/>
                <w:color w:val="auto"/>
                <w:sz w:val="21"/>
                <w:szCs w:val="21"/>
              </w:rPr>
            </w:pPr>
          </w:p>
          <w:p w14:paraId="5980D001">
            <w:pPr>
              <w:spacing w:after="0"/>
              <w:rPr>
                <w:rFonts w:eastAsia="宋体"/>
                <w:color w:val="auto"/>
                <w:sz w:val="21"/>
                <w:szCs w:val="21"/>
              </w:rPr>
            </w:pPr>
          </w:p>
          <w:p w14:paraId="2DE075E4">
            <w:pPr>
              <w:spacing w:after="0"/>
              <w:rPr>
                <w:rFonts w:eastAsia="宋体"/>
                <w:color w:val="auto"/>
                <w:sz w:val="21"/>
                <w:szCs w:val="21"/>
              </w:rPr>
            </w:pPr>
          </w:p>
          <w:p w14:paraId="7E930B2E">
            <w:pPr>
              <w:spacing w:after="0"/>
              <w:rPr>
                <w:rFonts w:eastAsia="宋体"/>
                <w:color w:val="auto"/>
                <w:sz w:val="21"/>
                <w:szCs w:val="21"/>
              </w:rPr>
            </w:pPr>
          </w:p>
          <w:p w14:paraId="2DE0C604">
            <w:pPr>
              <w:spacing w:after="0"/>
              <w:rPr>
                <w:rFonts w:eastAsia="宋体"/>
                <w:color w:val="auto"/>
                <w:sz w:val="21"/>
                <w:szCs w:val="21"/>
              </w:rPr>
            </w:pPr>
          </w:p>
          <w:p w14:paraId="28EB6121">
            <w:pPr>
              <w:spacing w:after="0"/>
              <w:rPr>
                <w:rFonts w:eastAsia="宋体"/>
                <w:color w:val="auto"/>
                <w:sz w:val="21"/>
                <w:szCs w:val="21"/>
              </w:rPr>
            </w:pPr>
          </w:p>
          <w:p w14:paraId="6A6AB568">
            <w:pPr>
              <w:spacing w:after="0"/>
              <w:rPr>
                <w:rFonts w:eastAsia="宋体"/>
                <w:color w:val="auto"/>
                <w:sz w:val="21"/>
                <w:szCs w:val="21"/>
              </w:rPr>
            </w:pPr>
          </w:p>
          <w:p w14:paraId="325FFDD2">
            <w:pPr>
              <w:spacing w:after="0"/>
              <w:rPr>
                <w:rFonts w:eastAsia="宋体"/>
                <w:color w:val="auto"/>
                <w:sz w:val="21"/>
                <w:szCs w:val="21"/>
              </w:rPr>
            </w:pPr>
          </w:p>
          <w:p w14:paraId="3D88DF2C">
            <w:pPr>
              <w:spacing w:after="0"/>
              <w:rPr>
                <w:rFonts w:eastAsia="宋体"/>
                <w:color w:val="auto"/>
                <w:sz w:val="21"/>
                <w:szCs w:val="21"/>
              </w:rPr>
            </w:pPr>
          </w:p>
          <w:p w14:paraId="1CAF0327">
            <w:pPr>
              <w:spacing w:after="0"/>
              <w:rPr>
                <w:rFonts w:eastAsia="宋体"/>
                <w:color w:val="auto"/>
                <w:sz w:val="21"/>
                <w:szCs w:val="21"/>
              </w:rPr>
            </w:pPr>
          </w:p>
          <w:p w14:paraId="0CAE0E9A">
            <w:pPr>
              <w:spacing w:after="0"/>
              <w:rPr>
                <w:rFonts w:eastAsia="宋体"/>
                <w:color w:val="auto"/>
                <w:sz w:val="21"/>
                <w:szCs w:val="21"/>
              </w:rPr>
            </w:pPr>
          </w:p>
        </w:tc>
      </w:tr>
    </w:tbl>
    <w:p w14:paraId="5B7E4118">
      <w:pPr>
        <w:spacing w:after="0" w:line="440" w:lineRule="exact"/>
        <w:rPr>
          <w:rFonts w:eastAsia="仿宋_GB2312"/>
          <w:b/>
          <w:color w:val="auto"/>
          <w:sz w:val="21"/>
          <w:szCs w:val="21"/>
        </w:rPr>
        <w:sectPr>
          <w:footerReference r:id="rId5" w:type="default"/>
          <w:pgSz w:w="11906" w:h="16838"/>
          <w:pgMar w:top="1417" w:right="1417" w:bottom="1417" w:left="1417" w:header="708" w:footer="708" w:gutter="0"/>
          <w:pgBorders>
            <w:top w:val="none" w:sz="0" w:space="0"/>
            <w:left w:val="none" w:sz="0" w:space="0"/>
            <w:bottom w:val="none" w:sz="0" w:space="0"/>
            <w:right w:val="none" w:sz="0" w:space="0"/>
          </w:pgBorders>
          <w:pgNumType w:start="1"/>
          <w:cols w:space="720" w:num="1"/>
          <w:docGrid w:linePitch="360" w:charSpace="0"/>
        </w:sectPr>
      </w:pPr>
    </w:p>
    <w:p w14:paraId="159429A3">
      <w:pPr>
        <w:spacing w:after="0" w:line="440" w:lineRule="exact"/>
        <w:rPr>
          <w:rFonts w:eastAsia="仿宋_GB2312"/>
          <w:color w:val="auto"/>
          <w:sz w:val="21"/>
          <w:szCs w:val="21"/>
        </w:rPr>
      </w:pPr>
      <w:r>
        <w:rPr>
          <w:rFonts w:eastAsia="仿宋_GB2312"/>
          <w:b/>
          <w:color w:val="auto"/>
          <w:sz w:val="21"/>
          <w:szCs w:val="21"/>
        </w:rPr>
        <w:t>表二</w:t>
      </w:r>
    </w:p>
    <w:tbl>
      <w:tblPr>
        <w:tblStyle w:val="23"/>
        <w:tblW w:w="5000" w:type="pct"/>
        <w:jc w:val="center"/>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fixed"/>
        <w:tblCellMar>
          <w:top w:w="0" w:type="dxa"/>
          <w:left w:w="108" w:type="dxa"/>
          <w:bottom w:w="0" w:type="dxa"/>
          <w:right w:w="108" w:type="dxa"/>
        </w:tblCellMar>
      </w:tblPr>
      <w:tblGrid>
        <w:gridCol w:w="9052"/>
      </w:tblGrid>
      <w:tr w14:paraId="568C5C7C">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5000" w:type="pct"/>
          </w:tcPr>
          <w:p w14:paraId="700E059D">
            <w:pPr>
              <w:keepNext w:val="0"/>
              <w:keepLines w:val="0"/>
              <w:pageBreakBefore w:val="0"/>
              <w:widowControl/>
              <w:kinsoku/>
              <w:wordWrap/>
              <w:overflowPunct/>
              <w:topLinePunct w:val="0"/>
              <w:autoSpaceDE/>
              <w:autoSpaceDN/>
              <w:bidi w:val="0"/>
              <w:adjustRightInd w:val="0"/>
              <w:snapToGrid w:val="0"/>
              <w:spacing w:after="0"/>
              <w:ind w:firstLine="482" w:firstLineChars="200"/>
              <w:textAlignment w:val="auto"/>
              <w:rPr>
                <w:rFonts w:eastAsia="宋体"/>
                <w:b/>
                <w:bCs/>
                <w:color w:val="auto"/>
                <w:sz w:val="24"/>
                <w:szCs w:val="24"/>
              </w:rPr>
            </w:pPr>
            <w:bookmarkStart w:id="6" w:name="_Toc515972376"/>
            <w:bookmarkStart w:id="7" w:name="_Toc502673683"/>
            <w:r>
              <w:rPr>
                <w:rFonts w:hint="eastAsia" w:eastAsia="宋体"/>
                <w:b/>
                <w:bCs/>
                <w:color w:val="auto"/>
                <w:sz w:val="24"/>
                <w:szCs w:val="24"/>
              </w:rPr>
              <w:t>1、地理位置</w:t>
            </w:r>
          </w:p>
          <w:bookmarkEnd w:id="6"/>
          <w:bookmarkEnd w:id="7"/>
          <w:p w14:paraId="5C523B08">
            <w:pPr>
              <w:keepNext/>
              <w:widowControl w:val="0"/>
              <w:adjustRightInd/>
              <w:snapToGrid/>
              <w:spacing w:after="0" w:line="460" w:lineRule="exact"/>
              <w:ind w:firstLine="480" w:firstLineChars="200"/>
              <w:jc w:val="both"/>
              <w:rPr>
                <w:rFonts w:hint="eastAsia" w:eastAsia="宋体"/>
                <w:color w:val="auto"/>
                <w:kern w:val="2"/>
                <w:sz w:val="24"/>
                <w:szCs w:val="20"/>
                <w:lang w:eastAsia="zh-CN"/>
              </w:rPr>
            </w:pPr>
            <w:r>
              <w:rPr>
                <w:rFonts w:hint="default" w:ascii="Times New Roman" w:hAnsi="Times New Roman" w:eastAsia="宋体" w:cs="Times New Roman"/>
                <w:color w:val="auto"/>
                <w:kern w:val="2"/>
                <w:sz w:val="24"/>
                <w:szCs w:val="20"/>
              </w:rPr>
              <w:t>本项目位于</w:t>
            </w:r>
            <w:r>
              <w:rPr>
                <w:rFonts w:hint="eastAsia" w:eastAsia="宋体" w:cs="Times New Roman"/>
                <w:color w:val="auto"/>
                <w:kern w:val="2"/>
                <w:sz w:val="24"/>
                <w:szCs w:val="20"/>
                <w:lang w:eastAsia="zh-CN"/>
              </w:rPr>
              <w:t>河南省辉县市赵固二矿西风井工业场地内</w:t>
            </w:r>
            <w:r>
              <w:rPr>
                <w:rFonts w:hint="eastAsia" w:ascii="Times New Roman" w:hAnsi="Times New Roman" w:eastAsia="宋体" w:cs="Times New Roman"/>
                <w:color w:val="auto"/>
                <w:kern w:val="2"/>
                <w:sz w:val="24"/>
                <w:szCs w:val="20"/>
                <w:lang w:eastAsia="zh-CN"/>
              </w:rPr>
              <w:t>，为了充分利用西风井瓦斯抽采泵站目前排空的低浓度瓦斯，利用现有场地、水源、电源和道路等设施，</w:t>
            </w:r>
            <w:r>
              <w:rPr>
                <w:rFonts w:hint="eastAsia" w:eastAsia="宋体" w:cs="Times New Roman"/>
                <w:color w:val="auto"/>
                <w:kern w:val="2"/>
                <w:sz w:val="24"/>
                <w:szCs w:val="20"/>
                <w:lang w:val="en-US" w:eastAsia="zh-CN"/>
              </w:rPr>
              <w:t>对现有</w:t>
            </w:r>
            <w:r>
              <w:rPr>
                <w:rFonts w:hint="eastAsia" w:ascii="Times New Roman" w:hAnsi="Times New Roman" w:eastAsia="宋体" w:cs="Times New Roman"/>
                <w:color w:val="auto"/>
                <w:kern w:val="2"/>
                <w:sz w:val="24"/>
                <w:szCs w:val="20"/>
                <w:lang w:val="en-US" w:eastAsia="zh-CN"/>
              </w:rPr>
              <w:t>瓦斯发电站直燃瓦斯发电机组进行改建，</w:t>
            </w:r>
            <w:r>
              <w:rPr>
                <w:rFonts w:hint="eastAsia" w:ascii="Times New Roman" w:hAnsi="Times New Roman" w:eastAsia="宋体" w:cs="Times New Roman"/>
                <w:color w:val="auto"/>
                <w:kern w:val="2"/>
                <w:sz w:val="24"/>
                <w:szCs w:val="20"/>
                <w:lang w:eastAsia="zh-CN"/>
              </w:rPr>
              <w:t>建设瓦斯蓄热氧化发电项目，利用赵固二矿西风井低浓度抽采瓦斯，与空气掺混后由蓄热氧化装置（RTO）氧化产生高温烟气，余热锅炉吸收高温烟气热量产生过热蒸汽，蒸汽进入汽轮发电机组发电。</w:t>
            </w:r>
          </w:p>
          <w:p w14:paraId="70D34807">
            <w:pPr>
              <w:keepNext/>
              <w:widowControl w:val="0"/>
              <w:adjustRightInd/>
              <w:snapToGrid/>
              <w:spacing w:after="0" w:line="460" w:lineRule="exact"/>
              <w:ind w:firstLine="480" w:firstLineChars="200"/>
              <w:jc w:val="both"/>
              <w:rPr>
                <w:rFonts w:eastAsia="宋体"/>
                <w:color w:val="auto"/>
                <w:kern w:val="2"/>
                <w:sz w:val="24"/>
                <w:szCs w:val="20"/>
              </w:rPr>
            </w:pPr>
            <w:r>
              <w:rPr>
                <w:rFonts w:hint="eastAsia" w:eastAsia="宋体"/>
                <w:color w:val="auto"/>
                <w:kern w:val="2"/>
                <w:sz w:val="24"/>
                <w:szCs w:val="20"/>
              </w:rPr>
              <w:t>项目四周环境为：本项目</w:t>
            </w:r>
            <w:r>
              <w:rPr>
                <w:rFonts w:hint="eastAsia" w:eastAsia="宋体"/>
                <w:color w:val="auto"/>
                <w:kern w:val="2"/>
                <w:sz w:val="24"/>
                <w:szCs w:val="20"/>
                <w:lang w:val="en-US" w:eastAsia="zh-CN"/>
              </w:rPr>
              <w:t>厂界</w:t>
            </w:r>
            <w:r>
              <w:rPr>
                <w:rFonts w:hint="eastAsia" w:eastAsia="宋体"/>
                <w:color w:val="auto"/>
                <w:kern w:val="2"/>
                <w:sz w:val="24"/>
                <w:szCs w:val="20"/>
              </w:rPr>
              <w:t>北侧为</w:t>
            </w:r>
            <w:r>
              <w:rPr>
                <w:rFonts w:hint="eastAsia" w:eastAsia="宋体"/>
                <w:color w:val="auto"/>
                <w:kern w:val="2"/>
                <w:sz w:val="24"/>
                <w:szCs w:val="20"/>
                <w:lang w:val="en-US" w:eastAsia="zh-CN"/>
              </w:rPr>
              <w:t>养殖场</w:t>
            </w:r>
            <w:r>
              <w:rPr>
                <w:rFonts w:hint="eastAsia" w:eastAsia="宋体"/>
                <w:color w:val="auto"/>
                <w:kern w:val="2"/>
                <w:sz w:val="24"/>
                <w:szCs w:val="20"/>
              </w:rPr>
              <w:t>，西侧</w:t>
            </w:r>
            <w:r>
              <w:rPr>
                <w:rFonts w:hint="eastAsia" w:eastAsia="宋体"/>
                <w:color w:val="auto"/>
                <w:kern w:val="2"/>
                <w:sz w:val="24"/>
                <w:szCs w:val="20"/>
                <w:lang w:val="en-US" w:eastAsia="zh-CN"/>
              </w:rPr>
              <w:t>、</w:t>
            </w:r>
            <w:r>
              <w:rPr>
                <w:rFonts w:hint="eastAsia" w:eastAsia="宋体"/>
                <w:color w:val="auto"/>
                <w:kern w:val="2"/>
                <w:sz w:val="24"/>
                <w:szCs w:val="20"/>
              </w:rPr>
              <w:t>南侧</w:t>
            </w:r>
            <w:r>
              <w:rPr>
                <w:rFonts w:hint="eastAsia" w:eastAsia="宋体"/>
                <w:color w:val="auto"/>
                <w:kern w:val="2"/>
                <w:sz w:val="24"/>
                <w:szCs w:val="20"/>
                <w:lang w:val="en-US" w:eastAsia="zh-CN"/>
              </w:rPr>
              <w:t>及</w:t>
            </w:r>
            <w:r>
              <w:rPr>
                <w:rFonts w:hint="eastAsia" w:eastAsia="宋体"/>
                <w:color w:val="auto"/>
                <w:kern w:val="2"/>
                <w:sz w:val="24"/>
                <w:szCs w:val="20"/>
              </w:rPr>
              <w:t>东侧为</w:t>
            </w:r>
            <w:r>
              <w:rPr>
                <w:rFonts w:hint="eastAsia" w:eastAsia="宋体"/>
                <w:color w:val="auto"/>
                <w:kern w:val="2"/>
                <w:sz w:val="24"/>
                <w:szCs w:val="20"/>
                <w:lang w:val="en-US" w:eastAsia="zh-CN"/>
              </w:rPr>
              <w:t>农田</w:t>
            </w:r>
            <w:r>
              <w:rPr>
                <w:rFonts w:eastAsia="宋体"/>
                <w:color w:val="auto"/>
                <w:kern w:val="2"/>
                <w:sz w:val="24"/>
                <w:szCs w:val="20"/>
              </w:rPr>
              <w:t>。根据实际勘查，项目实际建设地点以及周围环境敏感点位置与环评及批复内容一致。项目周边环境</w:t>
            </w:r>
            <w:r>
              <w:rPr>
                <w:rFonts w:hint="eastAsia" w:eastAsia="宋体"/>
                <w:color w:val="auto"/>
                <w:kern w:val="2"/>
                <w:sz w:val="24"/>
                <w:szCs w:val="20"/>
                <w:lang w:val="en-US" w:eastAsia="zh-CN"/>
              </w:rPr>
              <w:t>及环境保护目标</w:t>
            </w:r>
            <w:r>
              <w:rPr>
                <w:rFonts w:eastAsia="宋体"/>
                <w:color w:val="auto"/>
                <w:kern w:val="2"/>
                <w:sz w:val="24"/>
                <w:szCs w:val="20"/>
              </w:rPr>
              <w:t>示意图见</w:t>
            </w:r>
            <w:r>
              <w:rPr>
                <w:rFonts w:hint="eastAsia" w:ascii="Times New Roman" w:hAnsi="Times New Roman" w:eastAsia="宋体" w:cs="Times New Roman"/>
                <w:color w:val="auto"/>
                <w:kern w:val="2"/>
                <w:sz w:val="24"/>
                <w:szCs w:val="20"/>
              </w:rPr>
              <w:t>图1。</w:t>
            </w:r>
          </w:p>
          <w:p w14:paraId="090C9FDA">
            <w:pPr>
              <w:spacing w:after="0" w:line="360" w:lineRule="auto"/>
              <w:jc w:val="center"/>
              <w:rPr>
                <w:rFonts w:hAnsi="黑体" w:eastAsia="黑体"/>
                <w:color w:val="auto"/>
                <w:sz w:val="24"/>
                <w:lang w:val="pt-BR"/>
              </w:rPr>
            </w:pPr>
            <w:r>
              <w:rPr>
                <w:color w:val="auto"/>
              </w:rPr>
              <w:drawing>
                <wp:inline distT="0" distB="0" distL="114300" distR="114300">
                  <wp:extent cx="5523865" cy="3564890"/>
                  <wp:effectExtent l="9525" t="9525" r="10160" b="26035"/>
                  <wp:docPr id="2" name="图片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4"/>
                          <pic:cNvPicPr>
                            <a:picLocks noChangeAspect="1"/>
                          </pic:cNvPicPr>
                        </pic:nvPicPr>
                        <pic:blipFill>
                          <a:blip r:embed="rId8"/>
                          <a:srcRect l="9534" t="1300" r="602" b="1454"/>
                          <a:stretch>
                            <a:fillRect/>
                          </a:stretch>
                        </pic:blipFill>
                        <pic:spPr>
                          <a:xfrm>
                            <a:off x="0" y="0"/>
                            <a:ext cx="5523865" cy="3564890"/>
                          </a:xfrm>
                          <a:prstGeom prst="rect">
                            <a:avLst/>
                          </a:prstGeom>
                          <a:noFill/>
                          <a:ln>
                            <a:solidFill>
                              <a:schemeClr val="tx1"/>
                            </a:solidFill>
                          </a:ln>
                        </pic:spPr>
                      </pic:pic>
                    </a:graphicData>
                  </a:graphic>
                </wp:inline>
              </w:drawing>
            </w:r>
          </w:p>
          <w:p w14:paraId="4E56BDB9">
            <w:pPr>
              <w:spacing w:after="0" w:line="360" w:lineRule="auto"/>
              <w:jc w:val="center"/>
              <w:rPr>
                <w:rFonts w:hint="eastAsia" w:hAnsi="黑体" w:eastAsia="黑体"/>
                <w:color w:val="auto"/>
                <w:sz w:val="24"/>
                <w:lang w:val="pt-BR"/>
              </w:rPr>
            </w:pPr>
            <w:r>
              <w:rPr>
                <w:rFonts w:hAnsi="黑体" w:eastAsia="黑体"/>
                <w:color w:val="auto"/>
                <w:sz w:val="24"/>
                <w:lang w:val="pt-BR"/>
              </w:rPr>
              <w:t>图</w:t>
            </w:r>
            <w:r>
              <w:rPr>
                <w:rFonts w:eastAsia="黑体"/>
                <w:color w:val="auto"/>
                <w:sz w:val="24"/>
                <w:lang w:val="pt-BR"/>
              </w:rPr>
              <w:t xml:space="preserve">1  </w:t>
            </w:r>
            <w:r>
              <w:rPr>
                <w:rFonts w:hAnsi="黑体" w:eastAsia="黑体"/>
                <w:color w:val="auto"/>
                <w:sz w:val="24"/>
                <w:lang w:val="pt-BR"/>
              </w:rPr>
              <w:t>项目周边环境</w:t>
            </w:r>
            <w:r>
              <w:rPr>
                <w:rFonts w:hint="eastAsia" w:hAnsi="黑体" w:eastAsia="黑体"/>
                <w:color w:val="auto"/>
                <w:sz w:val="24"/>
                <w:lang w:val="en-US" w:eastAsia="zh-CN"/>
              </w:rPr>
              <w:t>及</w:t>
            </w:r>
            <w:r>
              <w:rPr>
                <w:rFonts w:ascii="Times New Roman" w:hAnsi="Times New Roman" w:eastAsia="黑体"/>
                <w:color w:val="auto"/>
                <w:sz w:val="24"/>
              </w:rPr>
              <w:t>环境保护目标</w:t>
            </w:r>
            <w:r>
              <w:rPr>
                <w:rFonts w:hAnsi="黑体" w:eastAsia="黑体"/>
                <w:color w:val="auto"/>
                <w:sz w:val="24"/>
                <w:lang w:val="pt-BR"/>
              </w:rPr>
              <w:t>示意</w:t>
            </w:r>
            <w:r>
              <w:rPr>
                <w:rFonts w:hint="eastAsia" w:hAnsi="黑体" w:eastAsia="黑体"/>
                <w:color w:val="auto"/>
                <w:sz w:val="24"/>
                <w:lang w:val="pt-BR"/>
              </w:rPr>
              <w:t>图</w:t>
            </w:r>
          </w:p>
          <w:p w14:paraId="70B9433D">
            <w:pPr>
              <w:keepNext/>
              <w:widowControl w:val="0"/>
              <w:adjustRightInd/>
              <w:snapToGrid/>
              <w:spacing w:after="0" w:line="460" w:lineRule="exact"/>
              <w:ind w:firstLine="482" w:firstLineChars="200"/>
              <w:jc w:val="both"/>
              <w:rPr>
                <w:rFonts w:eastAsia="宋体"/>
                <w:b/>
                <w:bCs/>
                <w:color w:val="auto"/>
                <w:kern w:val="2"/>
                <w:sz w:val="24"/>
                <w:szCs w:val="20"/>
              </w:rPr>
            </w:pPr>
            <w:r>
              <w:rPr>
                <w:rFonts w:eastAsia="宋体"/>
                <w:b/>
                <w:bCs/>
                <w:color w:val="auto"/>
                <w:kern w:val="2"/>
                <w:sz w:val="24"/>
                <w:szCs w:val="20"/>
              </w:rPr>
              <w:t>2、</w:t>
            </w:r>
            <w:r>
              <w:rPr>
                <w:rFonts w:hint="eastAsia" w:eastAsia="宋体"/>
                <w:b/>
                <w:bCs/>
                <w:color w:val="auto"/>
                <w:kern w:val="2"/>
                <w:sz w:val="24"/>
                <w:szCs w:val="20"/>
              </w:rPr>
              <w:t>工程</w:t>
            </w:r>
            <w:r>
              <w:rPr>
                <w:rFonts w:eastAsia="宋体"/>
                <w:b/>
                <w:bCs/>
                <w:color w:val="auto"/>
                <w:kern w:val="2"/>
                <w:sz w:val="24"/>
                <w:szCs w:val="20"/>
              </w:rPr>
              <w:t>建设</w:t>
            </w:r>
            <w:r>
              <w:rPr>
                <w:rFonts w:hint="eastAsia" w:eastAsia="宋体"/>
                <w:b/>
                <w:bCs/>
                <w:color w:val="auto"/>
                <w:kern w:val="2"/>
                <w:sz w:val="24"/>
                <w:szCs w:val="20"/>
              </w:rPr>
              <w:t>内容</w:t>
            </w:r>
          </w:p>
          <w:p w14:paraId="0E555D9F">
            <w:pPr>
              <w:pStyle w:val="73"/>
              <w:keepNext/>
              <w:keepLines w:val="0"/>
              <w:pageBreakBefore w:val="0"/>
              <w:widowControl w:val="0"/>
              <w:kinsoku/>
              <w:wordWrap/>
              <w:overflowPunct/>
              <w:topLinePunct w:val="0"/>
              <w:autoSpaceDE/>
              <w:autoSpaceDN/>
              <w:bidi w:val="0"/>
              <w:adjustRightInd w:val="0"/>
              <w:snapToGrid w:val="0"/>
              <w:spacing w:line="460" w:lineRule="exact"/>
              <w:ind w:left="0" w:firstLine="480" w:firstLineChars="200"/>
              <w:textAlignment w:val="auto"/>
              <w:rPr>
                <w:rFonts w:hint="eastAsia" w:ascii="Times New Roman" w:hAnsi="Times New Roman" w:cs="宋体"/>
                <w:color w:val="auto"/>
              </w:rPr>
            </w:pPr>
            <w:r>
              <w:rPr>
                <w:rFonts w:hint="eastAsia" w:ascii="Times New Roman" w:hAnsi="Times New Roman" w:cs="宋体"/>
                <w:color w:val="auto"/>
                <w:lang w:val="en-US" w:eastAsia="zh-CN"/>
              </w:rPr>
              <w:t xml:space="preserve">  </w:t>
            </w:r>
            <w:r>
              <w:rPr>
                <w:rFonts w:hint="eastAsia" w:ascii="Times New Roman" w:hAnsi="Times New Roman" w:cs="宋体"/>
                <w:color w:val="auto"/>
              </w:rPr>
              <w:t xml:space="preserve">                  项目基本概况一览表</w:t>
            </w:r>
          </w:p>
          <w:tbl>
            <w:tblPr>
              <w:tblStyle w:val="23"/>
              <w:tblW w:w="5000" w:type="pct"/>
              <w:jc w:val="center"/>
              <w:tblBorders>
                <w:top w:val="single" w:color="000000" w:sz="8" w:space="0"/>
                <w:left w:val="none" w:color="auto" w:sz="0" w:space="0"/>
                <w:bottom w:val="single" w:color="000000" w:sz="8" w:space="0"/>
                <w:right w:val="none" w:color="auto" w:sz="0" w:space="0"/>
                <w:insideH w:val="single" w:color="000000" w:sz="4" w:space="0"/>
                <w:insideV w:val="single" w:color="000000" w:sz="4" w:space="0"/>
              </w:tblBorders>
              <w:tblLayout w:type="fixed"/>
              <w:tblCellMar>
                <w:top w:w="0" w:type="dxa"/>
                <w:left w:w="108" w:type="dxa"/>
                <w:bottom w:w="0" w:type="dxa"/>
                <w:right w:w="108" w:type="dxa"/>
              </w:tblCellMar>
            </w:tblPr>
            <w:tblGrid>
              <w:gridCol w:w="690"/>
              <w:gridCol w:w="1134"/>
              <w:gridCol w:w="3087"/>
              <w:gridCol w:w="3219"/>
              <w:gridCol w:w="707"/>
            </w:tblGrid>
            <w:tr w14:paraId="71EFCD39">
              <w:tblPrEx>
                <w:tblBorders>
                  <w:top w:val="single" w:color="000000" w:sz="8" w:space="0"/>
                  <w:left w:val="none" w:color="auto" w:sz="0" w:space="0"/>
                  <w:bottom w:val="single" w:color="000000" w:sz="8" w:space="0"/>
                  <w:right w:val="none" w:color="auto" w:sz="0" w:space="0"/>
                  <w:insideH w:val="single" w:color="000000" w:sz="4" w:space="0"/>
                  <w:insideV w:val="single" w:color="000000" w:sz="4" w:space="0"/>
                </w:tblBorders>
                <w:tblCellMar>
                  <w:top w:w="0" w:type="dxa"/>
                  <w:left w:w="108" w:type="dxa"/>
                  <w:bottom w:w="0" w:type="dxa"/>
                  <w:right w:w="108" w:type="dxa"/>
                </w:tblCellMar>
              </w:tblPrEx>
              <w:trPr>
                <w:trHeight w:val="397" w:hRule="atLeast"/>
                <w:jc w:val="center"/>
              </w:trPr>
              <w:tc>
                <w:tcPr>
                  <w:tcW w:w="708" w:type="dxa"/>
                  <w:vAlign w:val="center"/>
                </w:tcPr>
                <w:p w14:paraId="7BF543F2">
                  <w:pPr>
                    <w:spacing w:after="0"/>
                    <w:jc w:val="center"/>
                    <w:rPr>
                      <w:rFonts w:eastAsia="宋体"/>
                      <w:b/>
                      <w:bCs/>
                      <w:color w:val="auto"/>
                      <w:sz w:val="21"/>
                      <w:szCs w:val="21"/>
                    </w:rPr>
                  </w:pPr>
                  <w:r>
                    <w:rPr>
                      <w:rFonts w:eastAsia="宋体"/>
                      <w:b/>
                      <w:bCs/>
                      <w:color w:val="auto"/>
                      <w:sz w:val="21"/>
                      <w:szCs w:val="21"/>
                    </w:rPr>
                    <w:t>序号</w:t>
                  </w:r>
                </w:p>
              </w:tc>
              <w:tc>
                <w:tcPr>
                  <w:tcW w:w="1164" w:type="dxa"/>
                  <w:vAlign w:val="center"/>
                </w:tcPr>
                <w:p w14:paraId="0B3C9B0C">
                  <w:pPr>
                    <w:spacing w:after="0"/>
                    <w:jc w:val="center"/>
                    <w:rPr>
                      <w:rFonts w:eastAsia="宋体"/>
                      <w:b/>
                      <w:bCs/>
                      <w:color w:val="auto"/>
                      <w:sz w:val="21"/>
                      <w:szCs w:val="21"/>
                    </w:rPr>
                  </w:pPr>
                  <w:r>
                    <w:rPr>
                      <w:rFonts w:eastAsia="宋体"/>
                      <w:b/>
                      <w:bCs/>
                      <w:color w:val="auto"/>
                      <w:sz w:val="21"/>
                      <w:szCs w:val="21"/>
                    </w:rPr>
                    <w:t>项目</w:t>
                  </w:r>
                </w:p>
              </w:tc>
              <w:tc>
                <w:tcPr>
                  <w:tcW w:w="3169" w:type="dxa"/>
                  <w:tcBorders>
                    <w:right w:val="single" w:color="auto" w:sz="4" w:space="0"/>
                  </w:tcBorders>
                  <w:vAlign w:val="center"/>
                </w:tcPr>
                <w:p w14:paraId="2F14BFDA">
                  <w:pPr>
                    <w:spacing w:after="0"/>
                    <w:jc w:val="center"/>
                    <w:rPr>
                      <w:rFonts w:eastAsia="宋体"/>
                      <w:b/>
                      <w:bCs/>
                      <w:color w:val="auto"/>
                      <w:sz w:val="21"/>
                      <w:szCs w:val="21"/>
                    </w:rPr>
                  </w:pPr>
                  <w:r>
                    <w:rPr>
                      <w:rFonts w:eastAsia="宋体"/>
                      <w:b/>
                      <w:bCs/>
                      <w:color w:val="auto"/>
                      <w:sz w:val="21"/>
                      <w:szCs w:val="21"/>
                    </w:rPr>
                    <w:t>环评及批复内容</w:t>
                  </w:r>
                </w:p>
              </w:tc>
              <w:tc>
                <w:tcPr>
                  <w:tcW w:w="3305" w:type="dxa"/>
                  <w:tcBorders>
                    <w:left w:val="single" w:color="auto" w:sz="4" w:space="0"/>
                  </w:tcBorders>
                  <w:vAlign w:val="center"/>
                </w:tcPr>
                <w:p w14:paraId="4A10D347">
                  <w:pPr>
                    <w:spacing w:after="0"/>
                    <w:jc w:val="center"/>
                    <w:rPr>
                      <w:rFonts w:eastAsia="宋体"/>
                      <w:b/>
                      <w:bCs/>
                      <w:color w:val="auto"/>
                      <w:sz w:val="21"/>
                      <w:szCs w:val="21"/>
                    </w:rPr>
                  </w:pPr>
                  <w:r>
                    <w:rPr>
                      <w:rFonts w:eastAsia="宋体"/>
                      <w:b/>
                      <w:bCs/>
                      <w:color w:val="auto"/>
                      <w:sz w:val="21"/>
                      <w:szCs w:val="21"/>
                    </w:rPr>
                    <w:t>实际建设内容</w:t>
                  </w:r>
                </w:p>
              </w:tc>
              <w:tc>
                <w:tcPr>
                  <w:tcW w:w="726" w:type="dxa"/>
                  <w:vAlign w:val="center"/>
                </w:tcPr>
                <w:p w14:paraId="028636C5">
                  <w:pPr>
                    <w:spacing w:after="0"/>
                    <w:jc w:val="center"/>
                    <w:rPr>
                      <w:rFonts w:eastAsia="宋体"/>
                      <w:b/>
                      <w:bCs/>
                      <w:color w:val="auto"/>
                      <w:sz w:val="21"/>
                      <w:szCs w:val="21"/>
                    </w:rPr>
                  </w:pPr>
                  <w:r>
                    <w:rPr>
                      <w:rFonts w:eastAsia="宋体"/>
                      <w:b/>
                      <w:color w:val="auto"/>
                      <w:kern w:val="36"/>
                      <w:sz w:val="21"/>
                      <w:szCs w:val="21"/>
                    </w:rPr>
                    <w:t>备注</w:t>
                  </w:r>
                </w:p>
              </w:tc>
            </w:tr>
            <w:tr w14:paraId="1EF2EA85">
              <w:tblPrEx>
                <w:tblBorders>
                  <w:top w:val="single" w:color="000000" w:sz="8" w:space="0"/>
                  <w:left w:val="none" w:color="auto" w:sz="0" w:space="0"/>
                  <w:bottom w:val="single" w:color="000000" w:sz="8" w:space="0"/>
                  <w:right w:val="none" w:color="auto" w:sz="0" w:space="0"/>
                  <w:insideH w:val="single" w:color="000000" w:sz="4" w:space="0"/>
                  <w:insideV w:val="single" w:color="000000" w:sz="4" w:space="0"/>
                </w:tblBorders>
                <w:tblCellMar>
                  <w:top w:w="0" w:type="dxa"/>
                  <w:left w:w="108" w:type="dxa"/>
                  <w:bottom w:w="0" w:type="dxa"/>
                  <w:right w:w="108" w:type="dxa"/>
                </w:tblCellMar>
              </w:tblPrEx>
              <w:trPr>
                <w:trHeight w:val="397" w:hRule="atLeast"/>
                <w:jc w:val="center"/>
              </w:trPr>
              <w:tc>
                <w:tcPr>
                  <w:tcW w:w="708" w:type="dxa"/>
                  <w:vAlign w:val="center"/>
                </w:tcPr>
                <w:p w14:paraId="17A1039D">
                  <w:pPr>
                    <w:spacing w:after="0"/>
                    <w:jc w:val="center"/>
                    <w:rPr>
                      <w:rFonts w:eastAsia="宋体"/>
                      <w:color w:val="auto"/>
                      <w:sz w:val="21"/>
                      <w:szCs w:val="21"/>
                    </w:rPr>
                  </w:pPr>
                  <w:r>
                    <w:rPr>
                      <w:rFonts w:eastAsia="宋体"/>
                      <w:color w:val="auto"/>
                      <w:sz w:val="21"/>
                      <w:szCs w:val="21"/>
                    </w:rPr>
                    <w:t>1</w:t>
                  </w:r>
                </w:p>
              </w:tc>
              <w:tc>
                <w:tcPr>
                  <w:tcW w:w="1164" w:type="dxa"/>
                  <w:vAlign w:val="center"/>
                </w:tcPr>
                <w:p w14:paraId="17146AD7">
                  <w:pPr>
                    <w:spacing w:after="0"/>
                    <w:jc w:val="center"/>
                    <w:rPr>
                      <w:rFonts w:eastAsia="宋体"/>
                      <w:color w:val="auto"/>
                      <w:sz w:val="21"/>
                      <w:szCs w:val="21"/>
                    </w:rPr>
                  </w:pPr>
                  <w:r>
                    <w:rPr>
                      <w:rFonts w:eastAsia="宋体"/>
                      <w:color w:val="auto"/>
                      <w:sz w:val="21"/>
                      <w:szCs w:val="21"/>
                    </w:rPr>
                    <w:t>项目名称</w:t>
                  </w:r>
                </w:p>
              </w:tc>
              <w:tc>
                <w:tcPr>
                  <w:tcW w:w="3169" w:type="dxa"/>
                  <w:tcBorders>
                    <w:right w:val="single" w:color="auto" w:sz="4" w:space="0"/>
                  </w:tcBorders>
                  <w:vAlign w:val="center"/>
                </w:tcPr>
                <w:p w14:paraId="0553748E">
                  <w:pPr>
                    <w:pStyle w:val="70"/>
                    <w:rPr>
                      <w:rFonts w:hint="eastAsia" w:eastAsia="宋体"/>
                      <w:color w:val="auto"/>
                      <w:sz w:val="21"/>
                      <w:szCs w:val="21"/>
                      <w:lang w:eastAsia="zh-CN"/>
                    </w:rPr>
                  </w:pPr>
                  <w:r>
                    <w:rPr>
                      <w:rFonts w:hint="eastAsia"/>
                      <w:color w:val="auto"/>
                      <w:lang w:eastAsia="zh-CN"/>
                    </w:rPr>
                    <w:t>焦作煤业（集团）新乡能源有限公司赵固二矿超低浓度瓦斯综合利用项目</w:t>
                  </w:r>
                </w:p>
              </w:tc>
              <w:tc>
                <w:tcPr>
                  <w:tcW w:w="3305" w:type="dxa"/>
                  <w:tcBorders>
                    <w:left w:val="single" w:color="auto" w:sz="4" w:space="0"/>
                  </w:tcBorders>
                  <w:vAlign w:val="center"/>
                </w:tcPr>
                <w:p w14:paraId="6DAB12C5">
                  <w:pPr>
                    <w:pStyle w:val="70"/>
                    <w:rPr>
                      <w:rFonts w:hint="eastAsia" w:eastAsia="宋体"/>
                      <w:color w:val="auto"/>
                      <w:sz w:val="21"/>
                      <w:szCs w:val="21"/>
                      <w:lang w:eastAsia="zh-CN"/>
                    </w:rPr>
                  </w:pPr>
                  <w:r>
                    <w:rPr>
                      <w:rFonts w:hint="eastAsia"/>
                      <w:color w:val="auto"/>
                      <w:lang w:eastAsia="zh-CN"/>
                    </w:rPr>
                    <w:t>焦作煤业（集团）新乡能源有限公司赵固二矿超低浓度瓦斯综合利用项目</w:t>
                  </w:r>
                </w:p>
              </w:tc>
              <w:tc>
                <w:tcPr>
                  <w:tcW w:w="726" w:type="dxa"/>
                  <w:vAlign w:val="center"/>
                </w:tcPr>
                <w:p w14:paraId="56FC0FB1">
                  <w:pPr>
                    <w:spacing w:after="0"/>
                    <w:jc w:val="center"/>
                    <w:rPr>
                      <w:rFonts w:hint="eastAsia" w:eastAsia="宋体"/>
                      <w:color w:val="auto"/>
                      <w:sz w:val="21"/>
                      <w:szCs w:val="21"/>
                      <w:lang w:val="en-US" w:eastAsia="zh-CN"/>
                    </w:rPr>
                  </w:pPr>
                  <w:r>
                    <w:rPr>
                      <w:rFonts w:hint="eastAsia" w:eastAsia="宋体"/>
                      <w:color w:val="auto"/>
                      <w:sz w:val="21"/>
                      <w:szCs w:val="21"/>
                      <w:lang w:val="en-US" w:eastAsia="zh-CN"/>
                    </w:rPr>
                    <w:t>一致</w:t>
                  </w:r>
                </w:p>
              </w:tc>
            </w:tr>
            <w:tr w14:paraId="601516F4">
              <w:tblPrEx>
                <w:tblBorders>
                  <w:top w:val="single" w:color="000000" w:sz="8" w:space="0"/>
                  <w:left w:val="none" w:color="auto" w:sz="0" w:space="0"/>
                  <w:bottom w:val="single" w:color="000000" w:sz="8" w:space="0"/>
                  <w:right w:val="none" w:color="auto" w:sz="0" w:space="0"/>
                  <w:insideH w:val="single" w:color="000000" w:sz="4" w:space="0"/>
                  <w:insideV w:val="single" w:color="000000" w:sz="4" w:space="0"/>
                </w:tblBorders>
                <w:tblCellMar>
                  <w:top w:w="0" w:type="dxa"/>
                  <w:left w:w="108" w:type="dxa"/>
                  <w:bottom w:w="0" w:type="dxa"/>
                  <w:right w:w="108" w:type="dxa"/>
                </w:tblCellMar>
              </w:tblPrEx>
              <w:trPr>
                <w:trHeight w:val="397" w:hRule="atLeast"/>
                <w:jc w:val="center"/>
              </w:trPr>
              <w:tc>
                <w:tcPr>
                  <w:tcW w:w="708" w:type="dxa"/>
                  <w:vAlign w:val="center"/>
                </w:tcPr>
                <w:p w14:paraId="681BB566">
                  <w:pPr>
                    <w:spacing w:after="0"/>
                    <w:jc w:val="center"/>
                    <w:rPr>
                      <w:rFonts w:eastAsia="宋体"/>
                      <w:color w:val="auto"/>
                      <w:sz w:val="21"/>
                      <w:szCs w:val="21"/>
                    </w:rPr>
                  </w:pPr>
                  <w:r>
                    <w:rPr>
                      <w:rFonts w:eastAsia="宋体"/>
                      <w:color w:val="auto"/>
                      <w:sz w:val="21"/>
                      <w:szCs w:val="21"/>
                    </w:rPr>
                    <w:t>2</w:t>
                  </w:r>
                </w:p>
              </w:tc>
              <w:tc>
                <w:tcPr>
                  <w:tcW w:w="1164" w:type="dxa"/>
                  <w:vAlign w:val="center"/>
                </w:tcPr>
                <w:p w14:paraId="0A0AF608">
                  <w:pPr>
                    <w:spacing w:after="0"/>
                    <w:jc w:val="center"/>
                    <w:rPr>
                      <w:rFonts w:eastAsia="宋体"/>
                      <w:color w:val="auto"/>
                      <w:sz w:val="21"/>
                      <w:szCs w:val="21"/>
                    </w:rPr>
                  </w:pPr>
                  <w:r>
                    <w:rPr>
                      <w:rFonts w:eastAsia="宋体"/>
                      <w:color w:val="auto"/>
                      <w:sz w:val="21"/>
                      <w:szCs w:val="21"/>
                    </w:rPr>
                    <w:t>建设单位</w:t>
                  </w:r>
                </w:p>
              </w:tc>
              <w:tc>
                <w:tcPr>
                  <w:tcW w:w="3169" w:type="dxa"/>
                  <w:tcBorders>
                    <w:right w:val="single" w:color="auto" w:sz="4" w:space="0"/>
                  </w:tcBorders>
                  <w:vAlign w:val="center"/>
                </w:tcPr>
                <w:p w14:paraId="618D3A91">
                  <w:pPr>
                    <w:pStyle w:val="70"/>
                    <w:rPr>
                      <w:rFonts w:hint="eastAsia" w:eastAsia="宋体"/>
                      <w:color w:val="auto"/>
                      <w:sz w:val="21"/>
                      <w:szCs w:val="21"/>
                      <w:lang w:eastAsia="zh-CN"/>
                    </w:rPr>
                  </w:pPr>
                  <w:r>
                    <w:rPr>
                      <w:rFonts w:hint="eastAsia"/>
                      <w:color w:val="auto"/>
                      <w:lang w:eastAsia="zh-CN"/>
                    </w:rPr>
                    <w:t>焦作煤业（集团）新乡能源有限公司</w:t>
                  </w:r>
                </w:p>
              </w:tc>
              <w:tc>
                <w:tcPr>
                  <w:tcW w:w="3305" w:type="dxa"/>
                  <w:tcBorders>
                    <w:left w:val="single" w:color="auto" w:sz="4" w:space="0"/>
                  </w:tcBorders>
                  <w:vAlign w:val="center"/>
                </w:tcPr>
                <w:p w14:paraId="020CA638">
                  <w:pPr>
                    <w:pStyle w:val="70"/>
                    <w:rPr>
                      <w:rFonts w:hint="eastAsia" w:eastAsia="宋体"/>
                      <w:color w:val="auto"/>
                      <w:sz w:val="21"/>
                      <w:szCs w:val="21"/>
                      <w:lang w:eastAsia="zh-CN"/>
                    </w:rPr>
                  </w:pPr>
                  <w:r>
                    <w:rPr>
                      <w:rFonts w:hint="eastAsia"/>
                      <w:color w:val="auto"/>
                      <w:lang w:eastAsia="zh-CN"/>
                    </w:rPr>
                    <w:t>焦作煤业（集团）新乡能源有限公司</w:t>
                  </w:r>
                </w:p>
              </w:tc>
              <w:tc>
                <w:tcPr>
                  <w:tcW w:w="726" w:type="dxa"/>
                  <w:vAlign w:val="center"/>
                </w:tcPr>
                <w:p w14:paraId="3A516825">
                  <w:pPr>
                    <w:spacing w:after="0"/>
                    <w:jc w:val="center"/>
                    <w:rPr>
                      <w:rFonts w:eastAsia="宋体"/>
                      <w:color w:val="auto"/>
                      <w:sz w:val="21"/>
                      <w:szCs w:val="21"/>
                    </w:rPr>
                  </w:pPr>
                  <w:r>
                    <w:rPr>
                      <w:rFonts w:eastAsia="宋体"/>
                      <w:color w:val="auto"/>
                      <w:sz w:val="21"/>
                      <w:szCs w:val="21"/>
                    </w:rPr>
                    <w:t>一致</w:t>
                  </w:r>
                </w:p>
              </w:tc>
            </w:tr>
            <w:tr w14:paraId="35918287">
              <w:tblPrEx>
                <w:tblBorders>
                  <w:top w:val="single" w:color="000000" w:sz="8" w:space="0"/>
                  <w:left w:val="none" w:color="auto" w:sz="0" w:space="0"/>
                  <w:bottom w:val="single" w:color="000000" w:sz="8" w:space="0"/>
                  <w:right w:val="none" w:color="auto" w:sz="0" w:space="0"/>
                  <w:insideH w:val="single" w:color="000000" w:sz="4" w:space="0"/>
                  <w:insideV w:val="single" w:color="000000" w:sz="4" w:space="0"/>
                </w:tblBorders>
                <w:tblCellMar>
                  <w:top w:w="0" w:type="dxa"/>
                  <w:left w:w="108" w:type="dxa"/>
                  <w:bottom w:w="0" w:type="dxa"/>
                  <w:right w:w="108" w:type="dxa"/>
                </w:tblCellMar>
              </w:tblPrEx>
              <w:trPr>
                <w:trHeight w:val="397" w:hRule="atLeast"/>
                <w:jc w:val="center"/>
              </w:trPr>
              <w:tc>
                <w:tcPr>
                  <w:tcW w:w="708" w:type="dxa"/>
                  <w:vAlign w:val="center"/>
                </w:tcPr>
                <w:p w14:paraId="241E725F">
                  <w:pPr>
                    <w:spacing w:after="0"/>
                    <w:jc w:val="center"/>
                    <w:rPr>
                      <w:rFonts w:eastAsia="宋体"/>
                      <w:color w:val="auto"/>
                      <w:sz w:val="21"/>
                      <w:szCs w:val="21"/>
                    </w:rPr>
                  </w:pPr>
                  <w:r>
                    <w:rPr>
                      <w:rFonts w:eastAsia="宋体"/>
                      <w:color w:val="auto"/>
                      <w:sz w:val="21"/>
                      <w:szCs w:val="21"/>
                    </w:rPr>
                    <w:t>3</w:t>
                  </w:r>
                </w:p>
              </w:tc>
              <w:tc>
                <w:tcPr>
                  <w:tcW w:w="1164" w:type="dxa"/>
                  <w:vAlign w:val="center"/>
                </w:tcPr>
                <w:p w14:paraId="3F167749">
                  <w:pPr>
                    <w:spacing w:after="0"/>
                    <w:jc w:val="center"/>
                    <w:rPr>
                      <w:rFonts w:eastAsia="宋体"/>
                      <w:color w:val="auto"/>
                      <w:sz w:val="21"/>
                      <w:szCs w:val="21"/>
                    </w:rPr>
                  </w:pPr>
                  <w:r>
                    <w:rPr>
                      <w:rFonts w:eastAsia="宋体"/>
                      <w:color w:val="auto"/>
                      <w:sz w:val="21"/>
                      <w:szCs w:val="21"/>
                    </w:rPr>
                    <w:t>产品方案</w:t>
                  </w:r>
                </w:p>
              </w:tc>
              <w:tc>
                <w:tcPr>
                  <w:tcW w:w="3169" w:type="dxa"/>
                  <w:tcBorders>
                    <w:right w:val="single" w:color="auto" w:sz="4" w:space="0"/>
                  </w:tcBorders>
                  <w:vAlign w:val="center"/>
                </w:tcPr>
                <w:p w14:paraId="5BEAFE04">
                  <w:pPr>
                    <w:pStyle w:val="70"/>
                    <w:rPr>
                      <w:rFonts w:hint="eastAsia"/>
                      <w:color w:val="auto"/>
                      <w:lang w:eastAsia="zh-CN"/>
                    </w:rPr>
                  </w:pPr>
                  <w:r>
                    <w:rPr>
                      <w:rFonts w:hint="eastAsia"/>
                      <w:color w:val="auto"/>
                      <w:lang w:eastAsia="zh-CN"/>
                    </w:rPr>
                    <w:t>年发电量1417.32×10</w:t>
                  </w:r>
                  <w:r>
                    <w:rPr>
                      <w:rFonts w:hint="eastAsia"/>
                      <w:color w:val="auto"/>
                      <w:vertAlign w:val="superscript"/>
                      <w:lang w:eastAsia="zh-CN"/>
                    </w:rPr>
                    <w:t>4</w:t>
                  </w:r>
                  <w:r>
                    <w:rPr>
                      <w:rFonts w:hint="eastAsia"/>
                      <w:color w:val="auto"/>
                      <w:lang w:eastAsia="zh-CN"/>
                    </w:rPr>
                    <w:t>kW·h</w:t>
                  </w:r>
                </w:p>
              </w:tc>
              <w:tc>
                <w:tcPr>
                  <w:tcW w:w="3305" w:type="dxa"/>
                  <w:tcBorders>
                    <w:left w:val="single" w:color="auto" w:sz="4" w:space="0"/>
                  </w:tcBorders>
                  <w:vAlign w:val="center"/>
                </w:tcPr>
                <w:p w14:paraId="611FB8C4">
                  <w:pPr>
                    <w:pStyle w:val="70"/>
                    <w:rPr>
                      <w:rFonts w:hint="eastAsia"/>
                      <w:color w:val="auto"/>
                      <w:lang w:eastAsia="zh-CN"/>
                    </w:rPr>
                  </w:pPr>
                  <w:r>
                    <w:rPr>
                      <w:rFonts w:hint="eastAsia"/>
                      <w:color w:val="auto"/>
                      <w:lang w:eastAsia="zh-CN"/>
                    </w:rPr>
                    <w:t>年发电量1417.32×10</w:t>
                  </w:r>
                  <w:r>
                    <w:rPr>
                      <w:rFonts w:hint="eastAsia"/>
                      <w:color w:val="auto"/>
                      <w:vertAlign w:val="superscript"/>
                      <w:lang w:eastAsia="zh-CN"/>
                    </w:rPr>
                    <w:t>4</w:t>
                  </w:r>
                  <w:r>
                    <w:rPr>
                      <w:rFonts w:hint="eastAsia"/>
                      <w:color w:val="auto"/>
                      <w:lang w:eastAsia="zh-CN"/>
                    </w:rPr>
                    <w:t>kW·h</w:t>
                  </w:r>
                </w:p>
              </w:tc>
              <w:tc>
                <w:tcPr>
                  <w:tcW w:w="726" w:type="dxa"/>
                  <w:vAlign w:val="center"/>
                </w:tcPr>
                <w:p w14:paraId="190024D3">
                  <w:pPr>
                    <w:spacing w:after="0"/>
                    <w:jc w:val="center"/>
                    <w:rPr>
                      <w:rFonts w:hint="default" w:eastAsia="宋体"/>
                      <w:color w:val="auto"/>
                      <w:sz w:val="21"/>
                      <w:szCs w:val="21"/>
                      <w:lang w:val="en-US" w:eastAsia="zh-CN"/>
                    </w:rPr>
                  </w:pPr>
                  <w:r>
                    <w:rPr>
                      <w:rFonts w:hint="eastAsia" w:eastAsia="宋体"/>
                      <w:color w:val="auto"/>
                      <w:sz w:val="21"/>
                      <w:szCs w:val="21"/>
                      <w:lang w:val="en-US" w:eastAsia="zh-CN"/>
                    </w:rPr>
                    <w:t>一致</w:t>
                  </w:r>
                </w:p>
              </w:tc>
            </w:tr>
            <w:tr w14:paraId="1CDE4C03">
              <w:tblPrEx>
                <w:tblBorders>
                  <w:top w:val="single" w:color="000000" w:sz="8" w:space="0"/>
                  <w:left w:val="none" w:color="auto" w:sz="0" w:space="0"/>
                  <w:bottom w:val="single" w:color="000000" w:sz="8" w:space="0"/>
                  <w:right w:val="none" w:color="auto" w:sz="0" w:space="0"/>
                  <w:insideH w:val="single" w:color="000000" w:sz="4" w:space="0"/>
                  <w:insideV w:val="single" w:color="000000" w:sz="4" w:space="0"/>
                </w:tblBorders>
                <w:tblCellMar>
                  <w:top w:w="0" w:type="dxa"/>
                  <w:left w:w="108" w:type="dxa"/>
                  <w:bottom w:w="0" w:type="dxa"/>
                  <w:right w:w="108" w:type="dxa"/>
                </w:tblCellMar>
              </w:tblPrEx>
              <w:trPr>
                <w:trHeight w:val="397" w:hRule="atLeast"/>
                <w:jc w:val="center"/>
              </w:trPr>
              <w:tc>
                <w:tcPr>
                  <w:tcW w:w="708" w:type="dxa"/>
                  <w:vAlign w:val="center"/>
                </w:tcPr>
                <w:p w14:paraId="2A4940A6">
                  <w:pPr>
                    <w:spacing w:after="0"/>
                    <w:jc w:val="center"/>
                    <w:rPr>
                      <w:rFonts w:eastAsia="宋体"/>
                      <w:color w:val="auto"/>
                      <w:sz w:val="21"/>
                      <w:szCs w:val="21"/>
                    </w:rPr>
                  </w:pPr>
                  <w:r>
                    <w:rPr>
                      <w:rFonts w:eastAsia="宋体"/>
                      <w:color w:val="auto"/>
                      <w:sz w:val="21"/>
                      <w:szCs w:val="21"/>
                    </w:rPr>
                    <w:t>4</w:t>
                  </w:r>
                </w:p>
              </w:tc>
              <w:tc>
                <w:tcPr>
                  <w:tcW w:w="1164" w:type="dxa"/>
                  <w:vAlign w:val="center"/>
                </w:tcPr>
                <w:p w14:paraId="5741DE58">
                  <w:pPr>
                    <w:spacing w:after="0"/>
                    <w:jc w:val="center"/>
                    <w:rPr>
                      <w:rFonts w:eastAsia="宋体"/>
                      <w:color w:val="auto"/>
                      <w:sz w:val="21"/>
                      <w:szCs w:val="21"/>
                    </w:rPr>
                  </w:pPr>
                  <w:r>
                    <w:rPr>
                      <w:rFonts w:eastAsia="宋体"/>
                      <w:color w:val="auto"/>
                      <w:sz w:val="21"/>
                      <w:szCs w:val="21"/>
                    </w:rPr>
                    <w:t>项目选址</w:t>
                  </w:r>
                </w:p>
              </w:tc>
              <w:tc>
                <w:tcPr>
                  <w:tcW w:w="3169" w:type="dxa"/>
                  <w:tcBorders>
                    <w:right w:val="single" w:color="auto" w:sz="4" w:space="0"/>
                  </w:tcBorders>
                  <w:vAlign w:val="center"/>
                </w:tcPr>
                <w:p w14:paraId="14FBBF19">
                  <w:pPr>
                    <w:pStyle w:val="70"/>
                    <w:rPr>
                      <w:rFonts w:hint="eastAsia" w:eastAsia="宋体"/>
                      <w:color w:val="auto"/>
                      <w:sz w:val="21"/>
                      <w:szCs w:val="21"/>
                      <w:lang w:eastAsia="zh-CN"/>
                    </w:rPr>
                  </w:pPr>
                  <w:r>
                    <w:rPr>
                      <w:rFonts w:hint="eastAsia"/>
                      <w:color w:val="auto"/>
                      <w:lang w:eastAsia="zh-CN"/>
                    </w:rPr>
                    <w:t>河南省辉县市赵固二矿西风井工业场地内</w:t>
                  </w:r>
                </w:p>
              </w:tc>
              <w:tc>
                <w:tcPr>
                  <w:tcW w:w="3305" w:type="dxa"/>
                  <w:tcBorders>
                    <w:left w:val="single" w:color="auto" w:sz="4" w:space="0"/>
                  </w:tcBorders>
                  <w:vAlign w:val="center"/>
                </w:tcPr>
                <w:p w14:paraId="18DECF7E">
                  <w:pPr>
                    <w:pStyle w:val="70"/>
                    <w:rPr>
                      <w:rFonts w:hint="eastAsia" w:eastAsia="宋体"/>
                      <w:color w:val="auto"/>
                      <w:sz w:val="21"/>
                      <w:szCs w:val="21"/>
                      <w:lang w:eastAsia="zh-CN"/>
                    </w:rPr>
                  </w:pPr>
                  <w:r>
                    <w:rPr>
                      <w:rFonts w:hint="eastAsia"/>
                      <w:color w:val="auto"/>
                      <w:lang w:eastAsia="zh-CN"/>
                    </w:rPr>
                    <w:t>河南省辉县市赵固二矿西风井工业场地内</w:t>
                  </w:r>
                </w:p>
              </w:tc>
              <w:tc>
                <w:tcPr>
                  <w:tcW w:w="726" w:type="dxa"/>
                  <w:vAlign w:val="center"/>
                </w:tcPr>
                <w:p w14:paraId="36CACB19">
                  <w:pPr>
                    <w:spacing w:after="0"/>
                    <w:jc w:val="center"/>
                    <w:rPr>
                      <w:rFonts w:eastAsia="宋体"/>
                      <w:color w:val="auto"/>
                      <w:sz w:val="21"/>
                      <w:szCs w:val="21"/>
                    </w:rPr>
                  </w:pPr>
                  <w:r>
                    <w:rPr>
                      <w:rFonts w:eastAsia="宋体"/>
                      <w:color w:val="auto"/>
                      <w:sz w:val="21"/>
                      <w:szCs w:val="21"/>
                    </w:rPr>
                    <w:t>一致</w:t>
                  </w:r>
                </w:p>
              </w:tc>
            </w:tr>
            <w:tr w14:paraId="70B205BB">
              <w:tblPrEx>
                <w:tblBorders>
                  <w:top w:val="single" w:color="000000" w:sz="8" w:space="0"/>
                  <w:left w:val="none" w:color="auto" w:sz="0" w:space="0"/>
                  <w:bottom w:val="single" w:color="000000" w:sz="8" w:space="0"/>
                  <w:right w:val="none" w:color="auto" w:sz="0" w:space="0"/>
                  <w:insideH w:val="single" w:color="000000" w:sz="4" w:space="0"/>
                  <w:insideV w:val="single" w:color="000000" w:sz="4" w:space="0"/>
                </w:tblBorders>
                <w:tblCellMar>
                  <w:top w:w="0" w:type="dxa"/>
                  <w:left w:w="108" w:type="dxa"/>
                  <w:bottom w:w="0" w:type="dxa"/>
                  <w:right w:w="108" w:type="dxa"/>
                </w:tblCellMar>
              </w:tblPrEx>
              <w:trPr>
                <w:trHeight w:val="397" w:hRule="atLeast"/>
                <w:jc w:val="center"/>
              </w:trPr>
              <w:tc>
                <w:tcPr>
                  <w:tcW w:w="708" w:type="dxa"/>
                  <w:vAlign w:val="center"/>
                </w:tcPr>
                <w:p w14:paraId="1716BEF9">
                  <w:pPr>
                    <w:spacing w:after="0"/>
                    <w:jc w:val="center"/>
                    <w:rPr>
                      <w:rFonts w:eastAsia="宋体"/>
                      <w:color w:val="auto"/>
                      <w:sz w:val="21"/>
                      <w:szCs w:val="21"/>
                    </w:rPr>
                  </w:pPr>
                  <w:r>
                    <w:rPr>
                      <w:rFonts w:eastAsia="宋体"/>
                      <w:color w:val="auto"/>
                      <w:sz w:val="21"/>
                      <w:szCs w:val="21"/>
                    </w:rPr>
                    <w:t>5</w:t>
                  </w:r>
                </w:p>
              </w:tc>
              <w:tc>
                <w:tcPr>
                  <w:tcW w:w="1164" w:type="dxa"/>
                  <w:vAlign w:val="center"/>
                </w:tcPr>
                <w:p w14:paraId="5EA90C8E">
                  <w:pPr>
                    <w:spacing w:after="0"/>
                    <w:jc w:val="center"/>
                    <w:rPr>
                      <w:rFonts w:eastAsia="宋体"/>
                      <w:color w:val="auto"/>
                      <w:sz w:val="21"/>
                      <w:szCs w:val="21"/>
                    </w:rPr>
                  </w:pPr>
                  <w:r>
                    <w:rPr>
                      <w:rFonts w:eastAsia="宋体"/>
                      <w:color w:val="auto"/>
                      <w:sz w:val="21"/>
                      <w:szCs w:val="21"/>
                    </w:rPr>
                    <w:t>占地面积</w:t>
                  </w:r>
                </w:p>
              </w:tc>
              <w:tc>
                <w:tcPr>
                  <w:tcW w:w="3169" w:type="dxa"/>
                  <w:tcBorders>
                    <w:right w:val="single" w:color="auto" w:sz="4" w:space="0"/>
                  </w:tcBorders>
                  <w:vAlign w:val="center"/>
                </w:tcPr>
                <w:p w14:paraId="165382F9">
                  <w:pPr>
                    <w:pStyle w:val="70"/>
                    <w:rPr>
                      <w:rFonts w:eastAsia="宋体"/>
                      <w:color w:val="auto"/>
                      <w:sz w:val="21"/>
                      <w:szCs w:val="21"/>
                    </w:rPr>
                  </w:pPr>
                  <w:bookmarkStart w:id="8" w:name="OLE_LINK7"/>
                  <w:r>
                    <w:rPr>
                      <w:rFonts w:hint="eastAsia"/>
                      <w:color w:val="auto"/>
                      <w:sz w:val="21"/>
                      <w:szCs w:val="21"/>
                    </w:rPr>
                    <w:t>3628</w:t>
                  </w:r>
                  <w:r>
                    <w:rPr>
                      <w:color w:val="auto"/>
                      <w:sz w:val="21"/>
                      <w:szCs w:val="21"/>
                    </w:rPr>
                    <w:t>m</w:t>
                  </w:r>
                  <w:r>
                    <w:rPr>
                      <w:color w:val="auto"/>
                      <w:sz w:val="21"/>
                      <w:szCs w:val="21"/>
                      <w:vertAlign w:val="superscript"/>
                    </w:rPr>
                    <w:t>2</w:t>
                  </w:r>
                  <w:bookmarkEnd w:id="8"/>
                </w:p>
              </w:tc>
              <w:tc>
                <w:tcPr>
                  <w:tcW w:w="3305" w:type="dxa"/>
                  <w:tcBorders>
                    <w:left w:val="single" w:color="auto" w:sz="4" w:space="0"/>
                  </w:tcBorders>
                  <w:vAlign w:val="center"/>
                </w:tcPr>
                <w:p w14:paraId="1CD446B4">
                  <w:pPr>
                    <w:pStyle w:val="70"/>
                    <w:rPr>
                      <w:rFonts w:eastAsia="宋体"/>
                      <w:color w:val="auto"/>
                      <w:sz w:val="21"/>
                      <w:szCs w:val="21"/>
                    </w:rPr>
                  </w:pPr>
                  <w:r>
                    <w:rPr>
                      <w:rFonts w:hint="eastAsia"/>
                      <w:color w:val="auto"/>
                      <w:sz w:val="21"/>
                      <w:szCs w:val="21"/>
                    </w:rPr>
                    <w:t>3628</w:t>
                  </w:r>
                  <w:r>
                    <w:rPr>
                      <w:color w:val="auto"/>
                      <w:sz w:val="21"/>
                      <w:szCs w:val="21"/>
                    </w:rPr>
                    <w:t>m</w:t>
                  </w:r>
                  <w:r>
                    <w:rPr>
                      <w:color w:val="auto"/>
                      <w:sz w:val="21"/>
                      <w:szCs w:val="21"/>
                      <w:vertAlign w:val="superscript"/>
                    </w:rPr>
                    <w:t>2</w:t>
                  </w:r>
                </w:p>
              </w:tc>
              <w:tc>
                <w:tcPr>
                  <w:tcW w:w="726" w:type="dxa"/>
                  <w:vAlign w:val="center"/>
                </w:tcPr>
                <w:p w14:paraId="16A91C5E">
                  <w:pPr>
                    <w:spacing w:after="0"/>
                    <w:jc w:val="center"/>
                    <w:rPr>
                      <w:rFonts w:eastAsia="宋体"/>
                      <w:color w:val="auto"/>
                      <w:sz w:val="21"/>
                      <w:szCs w:val="21"/>
                    </w:rPr>
                  </w:pPr>
                  <w:r>
                    <w:rPr>
                      <w:rFonts w:eastAsia="宋体"/>
                      <w:color w:val="auto"/>
                      <w:sz w:val="21"/>
                      <w:szCs w:val="21"/>
                    </w:rPr>
                    <w:t>一致</w:t>
                  </w:r>
                </w:p>
              </w:tc>
            </w:tr>
            <w:tr w14:paraId="49408DA6">
              <w:tblPrEx>
                <w:tblBorders>
                  <w:top w:val="single" w:color="000000" w:sz="8" w:space="0"/>
                  <w:left w:val="none" w:color="auto" w:sz="0" w:space="0"/>
                  <w:bottom w:val="single" w:color="000000" w:sz="8" w:space="0"/>
                  <w:right w:val="none" w:color="auto" w:sz="0" w:space="0"/>
                  <w:insideH w:val="single" w:color="000000" w:sz="4" w:space="0"/>
                  <w:insideV w:val="single" w:color="000000" w:sz="4" w:space="0"/>
                </w:tblBorders>
                <w:tblCellMar>
                  <w:top w:w="0" w:type="dxa"/>
                  <w:left w:w="108" w:type="dxa"/>
                  <w:bottom w:w="0" w:type="dxa"/>
                  <w:right w:w="108" w:type="dxa"/>
                </w:tblCellMar>
              </w:tblPrEx>
              <w:trPr>
                <w:trHeight w:val="397" w:hRule="atLeast"/>
                <w:jc w:val="center"/>
              </w:trPr>
              <w:tc>
                <w:tcPr>
                  <w:tcW w:w="708" w:type="dxa"/>
                  <w:vAlign w:val="center"/>
                </w:tcPr>
                <w:p w14:paraId="7892D0FD">
                  <w:pPr>
                    <w:spacing w:after="0"/>
                    <w:jc w:val="center"/>
                    <w:rPr>
                      <w:rFonts w:eastAsia="宋体"/>
                      <w:color w:val="auto"/>
                      <w:sz w:val="21"/>
                      <w:szCs w:val="21"/>
                    </w:rPr>
                  </w:pPr>
                  <w:r>
                    <w:rPr>
                      <w:rFonts w:eastAsia="宋体"/>
                      <w:color w:val="auto"/>
                      <w:sz w:val="21"/>
                      <w:szCs w:val="21"/>
                    </w:rPr>
                    <w:t>6</w:t>
                  </w:r>
                </w:p>
              </w:tc>
              <w:tc>
                <w:tcPr>
                  <w:tcW w:w="1164" w:type="dxa"/>
                  <w:vAlign w:val="center"/>
                </w:tcPr>
                <w:p w14:paraId="33687611">
                  <w:pPr>
                    <w:spacing w:after="0"/>
                    <w:jc w:val="center"/>
                    <w:rPr>
                      <w:rFonts w:eastAsia="宋体"/>
                      <w:color w:val="auto"/>
                      <w:sz w:val="21"/>
                      <w:szCs w:val="21"/>
                    </w:rPr>
                  </w:pPr>
                  <w:r>
                    <w:rPr>
                      <w:rFonts w:eastAsia="宋体"/>
                      <w:color w:val="auto"/>
                      <w:sz w:val="21"/>
                      <w:szCs w:val="21"/>
                    </w:rPr>
                    <w:t>职工人数</w:t>
                  </w:r>
                </w:p>
              </w:tc>
              <w:tc>
                <w:tcPr>
                  <w:tcW w:w="3169" w:type="dxa"/>
                  <w:tcBorders>
                    <w:right w:val="single" w:color="auto" w:sz="4" w:space="0"/>
                  </w:tcBorders>
                  <w:vAlign w:val="center"/>
                </w:tcPr>
                <w:p w14:paraId="49864344">
                  <w:pPr>
                    <w:pStyle w:val="70"/>
                    <w:rPr>
                      <w:rFonts w:hint="default"/>
                      <w:color w:val="auto"/>
                      <w:lang w:val="en-US" w:eastAsia="zh-CN"/>
                    </w:rPr>
                  </w:pPr>
                  <w:r>
                    <w:rPr>
                      <w:rFonts w:hint="eastAsia"/>
                      <w:color w:val="auto"/>
                      <w:lang w:val="en-US" w:eastAsia="zh-CN"/>
                    </w:rPr>
                    <w:t>不新增员工，所需员工从现有项目调剂</w:t>
                  </w:r>
                </w:p>
              </w:tc>
              <w:tc>
                <w:tcPr>
                  <w:tcW w:w="3305" w:type="dxa"/>
                  <w:tcBorders>
                    <w:left w:val="single" w:color="auto" w:sz="4" w:space="0"/>
                  </w:tcBorders>
                  <w:vAlign w:val="center"/>
                </w:tcPr>
                <w:p w14:paraId="3ECF606B">
                  <w:pPr>
                    <w:pStyle w:val="70"/>
                    <w:rPr>
                      <w:rFonts w:hint="eastAsia"/>
                      <w:color w:val="auto"/>
                      <w:lang w:val="en-US" w:eastAsia="zh-CN"/>
                    </w:rPr>
                  </w:pPr>
                  <w:r>
                    <w:rPr>
                      <w:rFonts w:hint="eastAsia"/>
                      <w:color w:val="auto"/>
                      <w:lang w:val="en-US" w:eastAsia="zh-CN"/>
                    </w:rPr>
                    <w:t>不新增员工，所需员工从现有项目调剂</w:t>
                  </w:r>
                </w:p>
              </w:tc>
              <w:tc>
                <w:tcPr>
                  <w:tcW w:w="726" w:type="dxa"/>
                  <w:vAlign w:val="center"/>
                </w:tcPr>
                <w:p w14:paraId="34B2C51C">
                  <w:pPr>
                    <w:spacing w:after="0"/>
                    <w:jc w:val="center"/>
                    <w:rPr>
                      <w:rFonts w:eastAsia="宋体"/>
                      <w:color w:val="auto"/>
                      <w:sz w:val="21"/>
                      <w:szCs w:val="21"/>
                    </w:rPr>
                  </w:pPr>
                  <w:r>
                    <w:rPr>
                      <w:rFonts w:eastAsia="宋体"/>
                      <w:color w:val="auto"/>
                      <w:sz w:val="21"/>
                      <w:szCs w:val="21"/>
                    </w:rPr>
                    <w:t>一致</w:t>
                  </w:r>
                </w:p>
              </w:tc>
            </w:tr>
            <w:tr w14:paraId="27EC57C4">
              <w:tblPrEx>
                <w:tblBorders>
                  <w:top w:val="single" w:color="000000" w:sz="8" w:space="0"/>
                  <w:left w:val="none" w:color="auto" w:sz="0" w:space="0"/>
                  <w:bottom w:val="single" w:color="000000" w:sz="8" w:space="0"/>
                  <w:right w:val="none" w:color="auto" w:sz="0" w:space="0"/>
                  <w:insideH w:val="single" w:color="000000" w:sz="4" w:space="0"/>
                  <w:insideV w:val="single" w:color="000000" w:sz="4" w:space="0"/>
                </w:tblBorders>
                <w:tblCellMar>
                  <w:top w:w="0" w:type="dxa"/>
                  <w:left w:w="108" w:type="dxa"/>
                  <w:bottom w:w="0" w:type="dxa"/>
                  <w:right w:w="108" w:type="dxa"/>
                </w:tblCellMar>
              </w:tblPrEx>
              <w:trPr>
                <w:trHeight w:val="397" w:hRule="atLeast"/>
                <w:jc w:val="center"/>
              </w:trPr>
              <w:tc>
                <w:tcPr>
                  <w:tcW w:w="708" w:type="dxa"/>
                  <w:vAlign w:val="center"/>
                </w:tcPr>
                <w:p w14:paraId="4C870846">
                  <w:pPr>
                    <w:spacing w:after="0"/>
                    <w:jc w:val="center"/>
                    <w:rPr>
                      <w:rFonts w:eastAsia="宋体"/>
                      <w:color w:val="auto"/>
                      <w:sz w:val="21"/>
                      <w:szCs w:val="21"/>
                    </w:rPr>
                  </w:pPr>
                  <w:r>
                    <w:rPr>
                      <w:rFonts w:eastAsia="宋体"/>
                      <w:color w:val="auto"/>
                      <w:sz w:val="21"/>
                      <w:szCs w:val="21"/>
                    </w:rPr>
                    <w:t>7</w:t>
                  </w:r>
                </w:p>
              </w:tc>
              <w:tc>
                <w:tcPr>
                  <w:tcW w:w="1164" w:type="dxa"/>
                  <w:vAlign w:val="center"/>
                </w:tcPr>
                <w:p w14:paraId="73553FA4">
                  <w:pPr>
                    <w:pStyle w:val="70"/>
                    <w:rPr>
                      <w:rFonts w:hint="eastAsia"/>
                      <w:color w:val="auto"/>
                    </w:rPr>
                  </w:pPr>
                  <w:r>
                    <w:rPr>
                      <w:rFonts w:hint="eastAsia"/>
                      <w:color w:val="auto"/>
                    </w:rPr>
                    <w:t>劳动制度</w:t>
                  </w:r>
                </w:p>
              </w:tc>
              <w:tc>
                <w:tcPr>
                  <w:tcW w:w="3169" w:type="dxa"/>
                  <w:tcBorders>
                    <w:right w:val="single" w:color="auto" w:sz="4" w:space="0"/>
                  </w:tcBorders>
                  <w:vAlign w:val="center"/>
                </w:tcPr>
                <w:p w14:paraId="28776B18">
                  <w:pPr>
                    <w:pStyle w:val="70"/>
                    <w:rPr>
                      <w:rFonts w:hint="eastAsia"/>
                      <w:color w:val="auto"/>
                      <w:lang w:val="en-US" w:eastAsia="zh-CN"/>
                    </w:rPr>
                  </w:pPr>
                  <w:r>
                    <w:rPr>
                      <w:rFonts w:hint="eastAsia"/>
                      <w:color w:val="auto"/>
                      <w:sz w:val="21"/>
                      <w:szCs w:val="21"/>
                    </w:rPr>
                    <w:t>三班制（每班</w:t>
                  </w:r>
                  <w:r>
                    <w:rPr>
                      <w:color w:val="auto"/>
                      <w:sz w:val="21"/>
                      <w:szCs w:val="21"/>
                    </w:rPr>
                    <w:t>8</w:t>
                  </w:r>
                  <w:r>
                    <w:rPr>
                      <w:rFonts w:hint="eastAsia"/>
                      <w:color w:val="auto"/>
                      <w:sz w:val="21"/>
                      <w:szCs w:val="21"/>
                    </w:rPr>
                    <w:t>小时），年工作365天</w:t>
                  </w:r>
                </w:p>
              </w:tc>
              <w:tc>
                <w:tcPr>
                  <w:tcW w:w="3305" w:type="dxa"/>
                  <w:tcBorders>
                    <w:left w:val="single" w:color="auto" w:sz="4" w:space="0"/>
                  </w:tcBorders>
                  <w:vAlign w:val="center"/>
                </w:tcPr>
                <w:p w14:paraId="08543C95">
                  <w:pPr>
                    <w:pStyle w:val="70"/>
                    <w:rPr>
                      <w:rFonts w:hint="eastAsia"/>
                      <w:color w:val="auto"/>
                      <w:lang w:val="en-US" w:eastAsia="zh-CN"/>
                    </w:rPr>
                  </w:pPr>
                  <w:r>
                    <w:rPr>
                      <w:rFonts w:hint="eastAsia"/>
                      <w:color w:val="auto"/>
                      <w:sz w:val="21"/>
                      <w:szCs w:val="21"/>
                    </w:rPr>
                    <w:t>三班制（每班</w:t>
                  </w:r>
                  <w:r>
                    <w:rPr>
                      <w:color w:val="auto"/>
                      <w:sz w:val="21"/>
                      <w:szCs w:val="21"/>
                    </w:rPr>
                    <w:t>8</w:t>
                  </w:r>
                  <w:r>
                    <w:rPr>
                      <w:rFonts w:hint="eastAsia"/>
                      <w:color w:val="auto"/>
                      <w:sz w:val="21"/>
                      <w:szCs w:val="21"/>
                    </w:rPr>
                    <w:t>小时），年工作365天</w:t>
                  </w:r>
                </w:p>
              </w:tc>
              <w:tc>
                <w:tcPr>
                  <w:tcW w:w="726" w:type="dxa"/>
                  <w:vAlign w:val="center"/>
                </w:tcPr>
                <w:p w14:paraId="22A4D0D6">
                  <w:pPr>
                    <w:spacing w:after="0"/>
                    <w:jc w:val="center"/>
                    <w:rPr>
                      <w:rFonts w:eastAsia="宋体"/>
                      <w:color w:val="auto"/>
                      <w:sz w:val="21"/>
                      <w:szCs w:val="21"/>
                    </w:rPr>
                  </w:pPr>
                  <w:r>
                    <w:rPr>
                      <w:rFonts w:eastAsia="宋体"/>
                      <w:color w:val="auto"/>
                      <w:sz w:val="21"/>
                      <w:szCs w:val="21"/>
                    </w:rPr>
                    <w:t>一致</w:t>
                  </w:r>
                </w:p>
              </w:tc>
            </w:tr>
            <w:tr w14:paraId="328B33C0">
              <w:tblPrEx>
                <w:tblBorders>
                  <w:top w:val="single" w:color="000000" w:sz="8" w:space="0"/>
                  <w:left w:val="none" w:color="auto" w:sz="0" w:space="0"/>
                  <w:bottom w:val="single" w:color="000000" w:sz="8" w:space="0"/>
                  <w:right w:val="none" w:color="auto" w:sz="0" w:space="0"/>
                  <w:insideH w:val="single" w:color="000000" w:sz="4" w:space="0"/>
                  <w:insideV w:val="single" w:color="000000" w:sz="4" w:space="0"/>
                </w:tblBorders>
                <w:tblCellMar>
                  <w:top w:w="0" w:type="dxa"/>
                  <w:left w:w="108" w:type="dxa"/>
                  <w:bottom w:w="0" w:type="dxa"/>
                  <w:right w:w="108" w:type="dxa"/>
                </w:tblCellMar>
              </w:tblPrEx>
              <w:trPr>
                <w:trHeight w:val="397" w:hRule="atLeast"/>
                <w:jc w:val="center"/>
              </w:trPr>
              <w:tc>
                <w:tcPr>
                  <w:tcW w:w="708" w:type="dxa"/>
                  <w:tcBorders>
                    <w:bottom w:val="single" w:color="auto" w:sz="8" w:space="0"/>
                  </w:tcBorders>
                  <w:vAlign w:val="center"/>
                </w:tcPr>
                <w:p w14:paraId="30EFD29F">
                  <w:pPr>
                    <w:spacing w:after="0"/>
                    <w:jc w:val="center"/>
                    <w:rPr>
                      <w:rFonts w:eastAsia="宋体"/>
                      <w:color w:val="auto"/>
                      <w:sz w:val="21"/>
                      <w:szCs w:val="21"/>
                    </w:rPr>
                  </w:pPr>
                  <w:r>
                    <w:rPr>
                      <w:rFonts w:eastAsia="宋体"/>
                      <w:color w:val="auto"/>
                      <w:sz w:val="21"/>
                      <w:szCs w:val="21"/>
                    </w:rPr>
                    <w:t>8</w:t>
                  </w:r>
                </w:p>
              </w:tc>
              <w:tc>
                <w:tcPr>
                  <w:tcW w:w="1164" w:type="dxa"/>
                  <w:tcBorders>
                    <w:bottom w:val="single" w:color="auto" w:sz="8" w:space="0"/>
                  </w:tcBorders>
                  <w:vAlign w:val="center"/>
                </w:tcPr>
                <w:p w14:paraId="7B6FDE1F">
                  <w:pPr>
                    <w:spacing w:after="0"/>
                    <w:jc w:val="center"/>
                    <w:rPr>
                      <w:rFonts w:eastAsia="宋体"/>
                      <w:color w:val="auto"/>
                      <w:sz w:val="21"/>
                      <w:szCs w:val="21"/>
                    </w:rPr>
                  </w:pPr>
                  <w:r>
                    <w:rPr>
                      <w:rFonts w:eastAsia="宋体"/>
                      <w:color w:val="auto"/>
                      <w:sz w:val="21"/>
                      <w:szCs w:val="21"/>
                    </w:rPr>
                    <w:t>项目投资</w:t>
                  </w:r>
                </w:p>
              </w:tc>
              <w:tc>
                <w:tcPr>
                  <w:tcW w:w="3169" w:type="dxa"/>
                  <w:tcBorders>
                    <w:bottom w:val="single" w:color="auto" w:sz="8" w:space="0"/>
                    <w:right w:val="single" w:color="auto" w:sz="4" w:space="0"/>
                  </w:tcBorders>
                  <w:vAlign w:val="center"/>
                </w:tcPr>
                <w:p w14:paraId="0DA94C97">
                  <w:pPr>
                    <w:pStyle w:val="70"/>
                    <w:rPr>
                      <w:rFonts w:hint="eastAsia"/>
                      <w:color w:val="auto"/>
                      <w:lang w:val="en-US" w:eastAsia="zh-CN"/>
                    </w:rPr>
                  </w:pPr>
                  <w:r>
                    <w:rPr>
                      <w:rFonts w:hint="eastAsia"/>
                      <w:color w:val="auto"/>
                      <w:lang w:val="en-US" w:eastAsia="zh-CN"/>
                    </w:rPr>
                    <w:t>3312.38万元</w:t>
                  </w:r>
                </w:p>
              </w:tc>
              <w:tc>
                <w:tcPr>
                  <w:tcW w:w="3305" w:type="dxa"/>
                  <w:tcBorders>
                    <w:left w:val="single" w:color="auto" w:sz="4" w:space="0"/>
                    <w:bottom w:val="single" w:color="auto" w:sz="8" w:space="0"/>
                  </w:tcBorders>
                  <w:vAlign w:val="center"/>
                </w:tcPr>
                <w:p w14:paraId="32EC041D">
                  <w:pPr>
                    <w:pStyle w:val="70"/>
                    <w:rPr>
                      <w:rFonts w:hint="eastAsia"/>
                      <w:color w:val="auto"/>
                      <w:lang w:val="en-US" w:eastAsia="zh-CN"/>
                    </w:rPr>
                  </w:pPr>
                  <w:r>
                    <w:rPr>
                      <w:rFonts w:hint="eastAsia"/>
                      <w:color w:val="auto"/>
                      <w:lang w:val="en-US" w:eastAsia="zh-CN"/>
                    </w:rPr>
                    <w:t>3214万元</w:t>
                  </w:r>
                </w:p>
              </w:tc>
              <w:tc>
                <w:tcPr>
                  <w:tcW w:w="726" w:type="dxa"/>
                  <w:tcBorders>
                    <w:bottom w:val="single" w:color="auto" w:sz="8" w:space="0"/>
                  </w:tcBorders>
                  <w:vAlign w:val="center"/>
                </w:tcPr>
                <w:p w14:paraId="23669C69">
                  <w:pPr>
                    <w:spacing w:after="0"/>
                    <w:jc w:val="center"/>
                    <w:rPr>
                      <w:rFonts w:hint="eastAsia" w:eastAsia="宋体"/>
                      <w:color w:val="auto"/>
                      <w:sz w:val="21"/>
                      <w:szCs w:val="21"/>
                      <w:lang w:val="en-US" w:eastAsia="zh-CN"/>
                    </w:rPr>
                  </w:pPr>
                  <w:r>
                    <w:rPr>
                      <w:rFonts w:hint="eastAsia" w:eastAsia="宋体"/>
                      <w:color w:val="auto"/>
                      <w:sz w:val="21"/>
                      <w:szCs w:val="21"/>
                      <w:lang w:val="en-US" w:eastAsia="zh-CN"/>
                    </w:rPr>
                    <w:t>降低</w:t>
                  </w:r>
                </w:p>
              </w:tc>
            </w:tr>
          </w:tbl>
          <w:p w14:paraId="6584FFA2">
            <w:pPr>
              <w:spacing w:after="0" w:line="460" w:lineRule="exact"/>
              <w:ind w:firstLine="480" w:firstLineChars="200"/>
              <w:rPr>
                <w:rFonts w:ascii="Times New Roman" w:hAnsi="Times New Roman" w:eastAsia="宋体"/>
                <w:bCs/>
                <w:color w:val="auto"/>
                <w:kern w:val="2"/>
                <w:sz w:val="24"/>
                <w:szCs w:val="24"/>
              </w:rPr>
            </w:pPr>
            <w:bookmarkStart w:id="9" w:name="OLE_LINK13"/>
            <w:r>
              <w:rPr>
                <w:rFonts w:hint="eastAsia" w:ascii="Times New Roman" w:hAnsi="Times New Roman" w:eastAsia="宋体"/>
                <w:bCs/>
                <w:color w:val="auto"/>
                <w:kern w:val="2"/>
                <w:sz w:val="24"/>
                <w:szCs w:val="24"/>
              </w:rPr>
              <w:t>由上表可知，</w:t>
            </w:r>
            <w:r>
              <w:rPr>
                <w:rFonts w:hint="eastAsia" w:eastAsia="宋体"/>
                <w:bCs/>
                <w:color w:val="auto"/>
                <w:kern w:val="2"/>
                <w:sz w:val="24"/>
                <w:szCs w:val="24"/>
                <w:lang w:val="en-US" w:eastAsia="zh-CN"/>
              </w:rPr>
              <w:t>本项目实际投资额略减少，其他</w:t>
            </w:r>
            <w:r>
              <w:rPr>
                <w:rFonts w:hint="eastAsia" w:ascii="Times New Roman" w:hAnsi="Times New Roman" w:eastAsia="宋体"/>
                <w:bCs/>
                <w:color w:val="auto"/>
                <w:kern w:val="2"/>
                <w:sz w:val="24"/>
                <w:szCs w:val="24"/>
              </w:rPr>
              <w:t>项目实际</w:t>
            </w:r>
            <w:r>
              <w:rPr>
                <w:rFonts w:hint="eastAsia" w:ascii="Times New Roman" w:hAnsi="Times New Roman" w:eastAsia="宋体"/>
                <w:bCs/>
                <w:color w:val="auto"/>
                <w:kern w:val="2"/>
                <w:sz w:val="24"/>
                <w:szCs w:val="24"/>
                <w:lang w:val="en-US" w:eastAsia="zh-CN"/>
              </w:rPr>
              <w:t>主要</w:t>
            </w:r>
            <w:r>
              <w:rPr>
                <w:rFonts w:hint="eastAsia" w:ascii="Times New Roman" w:hAnsi="Times New Roman" w:eastAsia="宋体"/>
                <w:bCs/>
                <w:color w:val="auto"/>
                <w:kern w:val="2"/>
                <w:sz w:val="24"/>
                <w:szCs w:val="24"/>
              </w:rPr>
              <w:t>建设内容与环评一致。</w:t>
            </w:r>
          </w:p>
          <w:bookmarkEnd w:id="9"/>
          <w:p w14:paraId="23A3D082">
            <w:pPr>
              <w:spacing w:after="0" w:line="520" w:lineRule="exact"/>
              <w:ind w:firstLine="482" w:firstLineChars="200"/>
              <w:rPr>
                <w:rFonts w:eastAsia="宋体"/>
                <w:b/>
                <w:bCs/>
                <w:color w:val="auto"/>
                <w:kern w:val="2"/>
                <w:sz w:val="24"/>
                <w:szCs w:val="20"/>
              </w:rPr>
            </w:pPr>
            <w:r>
              <w:rPr>
                <w:rFonts w:eastAsia="宋体"/>
                <w:b/>
                <w:bCs/>
                <w:color w:val="auto"/>
                <w:kern w:val="2"/>
                <w:sz w:val="24"/>
                <w:szCs w:val="20"/>
              </w:rPr>
              <w:t>3、项目主要组成</w:t>
            </w:r>
          </w:p>
          <w:p w14:paraId="5E82DEFF">
            <w:pPr>
              <w:pStyle w:val="73"/>
              <w:keepNext/>
              <w:keepLines w:val="0"/>
              <w:pageBreakBefore w:val="0"/>
              <w:widowControl w:val="0"/>
              <w:kinsoku/>
              <w:wordWrap/>
              <w:overflowPunct/>
              <w:topLinePunct w:val="0"/>
              <w:autoSpaceDE/>
              <w:autoSpaceDN/>
              <w:bidi w:val="0"/>
              <w:adjustRightInd w:val="0"/>
              <w:snapToGrid w:val="0"/>
              <w:spacing w:line="460" w:lineRule="exact"/>
              <w:ind w:left="0" w:firstLine="480" w:firstLineChars="200"/>
              <w:textAlignment w:val="auto"/>
              <w:rPr>
                <w:rFonts w:hint="eastAsia" w:ascii="Times New Roman" w:hAnsi="Times New Roman" w:cs="宋体"/>
                <w:color w:val="auto"/>
              </w:rPr>
            </w:pPr>
            <w:r>
              <w:rPr>
                <w:rFonts w:hint="eastAsia" w:ascii="Times New Roman" w:hAnsi="Times New Roman" w:cs="宋体"/>
                <w:color w:val="auto"/>
                <w:lang w:val="en-US" w:eastAsia="zh-CN"/>
              </w:rPr>
              <w:t xml:space="preserve">   </w:t>
            </w:r>
            <w:r>
              <w:rPr>
                <w:rFonts w:hint="eastAsia" w:ascii="Times New Roman" w:hAnsi="Times New Roman" w:cs="宋体"/>
                <w:color w:val="auto"/>
              </w:rPr>
              <w:t xml:space="preserve">                     项目组成一览表</w:t>
            </w:r>
          </w:p>
          <w:tbl>
            <w:tblPr>
              <w:tblStyle w:val="23"/>
              <w:tblW w:w="4997" w:type="pct"/>
              <w:jc w:val="center"/>
              <w:tblBorders>
                <w:top w:val="single" w:color="000000" w:sz="8" w:space="0"/>
                <w:left w:val="none" w:color="auto" w:sz="0" w:space="0"/>
                <w:bottom w:val="single" w:color="000000" w:sz="8" w:space="0"/>
                <w:right w:val="none" w:color="auto" w:sz="0" w:space="0"/>
                <w:insideH w:val="single" w:color="auto" w:sz="4" w:space="0"/>
                <w:insideV w:val="single" w:color="auto" w:sz="4" w:space="0"/>
              </w:tblBorders>
              <w:tblLayout w:type="fixed"/>
              <w:tblCellMar>
                <w:top w:w="0" w:type="dxa"/>
                <w:left w:w="57" w:type="dxa"/>
                <w:bottom w:w="0" w:type="dxa"/>
                <w:right w:w="57" w:type="dxa"/>
              </w:tblCellMar>
            </w:tblPr>
            <w:tblGrid>
              <w:gridCol w:w="317"/>
              <w:gridCol w:w="553"/>
              <w:gridCol w:w="862"/>
              <w:gridCol w:w="2843"/>
              <w:gridCol w:w="3581"/>
              <w:gridCol w:w="675"/>
            </w:tblGrid>
            <w:tr w14:paraId="0EF7F81F">
              <w:tblPrEx>
                <w:tblBorders>
                  <w:top w:val="single" w:color="000000" w:sz="8" w:space="0"/>
                  <w:left w:val="none" w:color="auto" w:sz="0" w:space="0"/>
                  <w:bottom w:val="single" w:color="000000" w:sz="8" w:space="0"/>
                  <w:right w:val="none" w:color="auto" w:sz="0" w:space="0"/>
                  <w:insideH w:val="single" w:color="auto" w:sz="4" w:space="0"/>
                  <w:insideV w:val="single" w:color="auto" w:sz="4" w:space="0"/>
                </w:tblBorders>
                <w:tblCellMar>
                  <w:top w:w="0" w:type="dxa"/>
                  <w:left w:w="57" w:type="dxa"/>
                  <w:bottom w:w="0" w:type="dxa"/>
                  <w:right w:w="57" w:type="dxa"/>
                </w:tblCellMar>
              </w:tblPrEx>
              <w:trPr>
                <w:trHeight w:val="397" w:hRule="atLeast"/>
                <w:jc w:val="center"/>
              </w:trPr>
              <w:tc>
                <w:tcPr>
                  <w:tcW w:w="179" w:type="pct"/>
                  <w:tcBorders>
                    <w:tl2br w:val="nil"/>
                    <w:tr2bl w:val="nil"/>
                  </w:tcBorders>
                  <w:vAlign w:val="center"/>
                </w:tcPr>
                <w:p w14:paraId="3BE6FBCF">
                  <w:pPr>
                    <w:pStyle w:val="70"/>
                    <w:rPr>
                      <w:b/>
                      <w:color w:val="auto"/>
                      <w:szCs w:val="20"/>
                      <w:lang w:val="pt-BR"/>
                    </w:rPr>
                  </w:pPr>
                  <w:r>
                    <w:rPr>
                      <w:b/>
                      <w:color w:val="auto"/>
                      <w:szCs w:val="20"/>
                      <w:lang w:val="pt-BR"/>
                    </w:rPr>
                    <w:t>序号</w:t>
                  </w:r>
                </w:p>
              </w:tc>
              <w:tc>
                <w:tcPr>
                  <w:tcW w:w="313" w:type="pct"/>
                  <w:tcBorders>
                    <w:tl2br w:val="nil"/>
                    <w:tr2bl w:val="nil"/>
                  </w:tcBorders>
                  <w:vAlign w:val="center"/>
                </w:tcPr>
                <w:p w14:paraId="27570BCB">
                  <w:pPr>
                    <w:pStyle w:val="70"/>
                    <w:rPr>
                      <w:b/>
                      <w:color w:val="auto"/>
                      <w:szCs w:val="20"/>
                      <w:lang w:val="pt-BR"/>
                    </w:rPr>
                  </w:pPr>
                  <w:r>
                    <w:rPr>
                      <w:b/>
                      <w:color w:val="auto"/>
                      <w:szCs w:val="20"/>
                      <w:lang w:val="pt-BR"/>
                    </w:rPr>
                    <w:t>项目</w:t>
                  </w:r>
                </w:p>
              </w:tc>
              <w:tc>
                <w:tcPr>
                  <w:tcW w:w="488" w:type="pct"/>
                  <w:tcBorders>
                    <w:tl2br w:val="nil"/>
                    <w:tr2bl w:val="nil"/>
                  </w:tcBorders>
                  <w:vAlign w:val="center"/>
                </w:tcPr>
                <w:p w14:paraId="516C2B2F">
                  <w:pPr>
                    <w:pStyle w:val="70"/>
                    <w:rPr>
                      <w:b/>
                      <w:color w:val="auto"/>
                      <w:szCs w:val="20"/>
                      <w:lang w:val="pt-BR"/>
                    </w:rPr>
                  </w:pPr>
                  <w:r>
                    <w:rPr>
                      <w:b/>
                      <w:color w:val="auto"/>
                      <w:szCs w:val="20"/>
                      <w:lang w:val="pt-BR"/>
                    </w:rPr>
                    <w:t>内容</w:t>
                  </w:r>
                </w:p>
              </w:tc>
              <w:tc>
                <w:tcPr>
                  <w:tcW w:w="1609" w:type="pct"/>
                  <w:tcBorders>
                    <w:tl2br w:val="nil"/>
                    <w:tr2bl w:val="nil"/>
                  </w:tcBorders>
                  <w:vAlign w:val="center"/>
                </w:tcPr>
                <w:p w14:paraId="3DC18C02">
                  <w:pPr>
                    <w:pStyle w:val="70"/>
                    <w:rPr>
                      <w:rFonts w:hint="default" w:eastAsia="宋体"/>
                      <w:b/>
                      <w:color w:val="auto"/>
                      <w:szCs w:val="20"/>
                      <w:lang w:val="en-US" w:eastAsia="zh-CN"/>
                    </w:rPr>
                  </w:pPr>
                  <w:r>
                    <w:rPr>
                      <w:rFonts w:hint="eastAsia"/>
                      <w:b/>
                      <w:color w:val="auto"/>
                      <w:szCs w:val="20"/>
                      <w:lang w:val="en-US" w:eastAsia="zh-CN"/>
                    </w:rPr>
                    <w:t>环评及批复内容</w:t>
                  </w:r>
                </w:p>
              </w:tc>
              <w:tc>
                <w:tcPr>
                  <w:tcW w:w="2027" w:type="pct"/>
                  <w:tcBorders>
                    <w:tl2br w:val="nil"/>
                    <w:tr2bl w:val="nil"/>
                  </w:tcBorders>
                  <w:vAlign w:val="center"/>
                </w:tcPr>
                <w:p w14:paraId="4524EBB6">
                  <w:pPr>
                    <w:pStyle w:val="70"/>
                    <w:rPr>
                      <w:rFonts w:hint="default" w:eastAsia="宋体"/>
                      <w:b/>
                      <w:color w:val="auto"/>
                      <w:szCs w:val="20"/>
                      <w:lang w:val="en-US" w:eastAsia="zh-CN"/>
                    </w:rPr>
                  </w:pPr>
                  <w:r>
                    <w:rPr>
                      <w:rFonts w:hint="eastAsia"/>
                      <w:b/>
                      <w:color w:val="auto"/>
                      <w:szCs w:val="20"/>
                      <w:lang w:val="en-US" w:eastAsia="zh-CN"/>
                    </w:rPr>
                    <w:t>实际建设内容</w:t>
                  </w:r>
                </w:p>
              </w:tc>
              <w:tc>
                <w:tcPr>
                  <w:tcW w:w="382" w:type="pct"/>
                  <w:tcBorders>
                    <w:tl2br w:val="nil"/>
                    <w:tr2bl w:val="nil"/>
                  </w:tcBorders>
                  <w:vAlign w:val="center"/>
                </w:tcPr>
                <w:p w14:paraId="3200F6D5">
                  <w:pPr>
                    <w:pStyle w:val="70"/>
                    <w:rPr>
                      <w:b/>
                      <w:color w:val="auto"/>
                      <w:szCs w:val="20"/>
                      <w:lang w:val="pt-BR"/>
                    </w:rPr>
                  </w:pPr>
                  <w:r>
                    <w:rPr>
                      <w:b/>
                      <w:color w:val="auto"/>
                      <w:szCs w:val="20"/>
                      <w:lang w:val="pt-BR"/>
                    </w:rPr>
                    <w:t>备注</w:t>
                  </w:r>
                </w:p>
              </w:tc>
            </w:tr>
            <w:tr w14:paraId="7706CA5C">
              <w:tblPrEx>
                <w:tblBorders>
                  <w:top w:val="single" w:color="000000" w:sz="8" w:space="0"/>
                  <w:left w:val="none" w:color="auto" w:sz="0" w:space="0"/>
                  <w:bottom w:val="single" w:color="000000" w:sz="8" w:space="0"/>
                  <w:right w:val="none" w:color="auto" w:sz="0" w:space="0"/>
                  <w:insideH w:val="single" w:color="auto" w:sz="4" w:space="0"/>
                  <w:insideV w:val="single" w:color="auto" w:sz="4" w:space="0"/>
                </w:tblBorders>
                <w:tblCellMar>
                  <w:top w:w="0" w:type="dxa"/>
                  <w:left w:w="57" w:type="dxa"/>
                  <w:bottom w:w="0" w:type="dxa"/>
                  <w:right w:w="57" w:type="dxa"/>
                </w:tblCellMar>
              </w:tblPrEx>
              <w:trPr>
                <w:trHeight w:val="397" w:hRule="atLeast"/>
                <w:jc w:val="center"/>
              </w:trPr>
              <w:tc>
                <w:tcPr>
                  <w:tcW w:w="179" w:type="pct"/>
                  <w:vMerge w:val="restart"/>
                  <w:tcBorders>
                    <w:tl2br w:val="nil"/>
                    <w:tr2bl w:val="nil"/>
                  </w:tcBorders>
                  <w:vAlign w:val="center"/>
                </w:tcPr>
                <w:p w14:paraId="50137512">
                  <w:pPr>
                    <w:pStyle w:val="71"/>
                    <w:rPr>
                      <w:color w:val="auto"/>
                      <w:lang w:val="pt-BR"/>
                    </w:rPr>
                  </w:pPr>
                </w:p>
              </w:tc>
              <w:tc>
                <w:tcPr>
                  <w:tcW w:w="313" w:type="pct"/>
                  <w:vMerge w:val="restart"/>
                  <w:tcBorders>
                    <w:tl2br w:val="nil"/>
                    <w:tr2bl w:val="nil"/>
                  </w:tcBorders>
                  <w:vAlign w:val="center"/>
                </w:tcPr>
                <w:p w14:paraId="157F0297">
                  <w:pPr>
                    <w:pStyle w:val="70"/>
                    <w:rPr>
                      <w:color w:val="auto"/>
                      <w:szCs w:val="20"/>
                      <w:lang w:val="pt-BR"/>
                    </w:rPr>
                  </w:pPr>
                  <w:r>
                    <w:rPr>
                      <w:color w:val="auto"/>
                      <w:szCs w:val="20"/>
                      <w:lang w:val="pt-BR"/>
                    </w:rPr>
                    <w:t>主体工程</w:t>
                  </w:r>
                </w:p>
              </w:tc>
              <w:tc>
                <w:tcPr>
                  <w:tcW w:w="488" w:type="pct"/>
                  <w:tcBorders>
                    <w:tl2br w:val="nil"/>
                    <w:tr2bl w:val="nil"/>
                  </w:tcBorders>
                  <w:vAlign w:val="center"/>
                </w:tcPr>
                <w:p w14:paraId="44932688">
                  <w:pPr>
                    <w:pStyle w:val="70"/>
                    <w:rPr>
                      <w:rFonts w:hint="eastAsia" w:ascii="Times New Roman" w:hAnsi="Times New Roman" w:eastAsia="宋体" w:cs="Times New Roman"/>
                      <w:color w:val="auto"/>
                      <w:szCs w:val="20"/>
                    </w:rPr>
                  </w:pPr>
                  <w:r>
                    <w:rPr>
                      <w:rFonts w:hint="eastAsia" w:ascii="Times New Roman" w:hAnsi="Times New Roman" w:eastAsia="宋体" w:cs="Times New Roman"/>
                      <w:color w:val="auto"/>
                      <w:szCs w:val="20"/>
                    </w:rPr>
                    <w:t>瓦斯安全输送及掺混系统</w:t>
                  </w:r>
                </w:p>
              </w:tc>
              <w:tc>
                <w:tcPr>
                  <w:tcW w:w="1609" w:type="pct"/>
                  <w:tcBorders>
                    <w:tl2br w:val="nil"/>
                    <w:tr2bl w:val="nil"/>
                  </w:tcBorders>
                  <w:vAlign w:val="center"/>
                </w:tcPr>
                <w:p w14:paraId="5C3A1AC7">
                  <w:pPr>
                    <w:pStyle w:val="70"/>
                    <w:rPr>
                      <w:rFonts w:hint="eastAsia" w:ascii="Times New Roman" w:hAnsi="Times New Roman" w:eastAsia="宋体" w:cs="Times New Roman"/>
                      <w:color w:val="auto"/>
                      <w:szCs w:val="20"/>
                    </w:rPr>
                  </w:pPr>
                  <w:r>
                    <w:rPr>
                      <w:rFonts w:hint="eastAsia" w:ascii="Times New Roman" w:hAnsi="Times New Roman" w:eastAsia="宋体" w:cs="Times New Roman"/>
                      <w:color w:val="auto"/>
                      <w:szCs w:val="20"/>
                    </w:rPr>
                    <w:t>由抽采站现有的高、低负压瓦斯输送管道预留接口处各接出一路管道汇集成1根DN800的母管后，依次安装湿式放散阀、防逆流装置、丝网过滤器、干式阻火器、矿用自动阻爆装置、自动抑爆装置、水封阻火泄爆装置等安全装置。后经掺混装置与空气掺混后，采用一根DN1600的管道架空接至瓦斯氧化装置（RTO）主风机入口。</w:t>
                  </w:r>
                </w:p>
              </w:tc>
              <w:tc>
                <w:tcPr>
                  <w:tcW w:w="2027" w:type="pct"/>
                  <w:tcBorders>
                    <w:tl2br w:val="nil"/>
                    <w:tr2bl w:val="nil"/>
                  </w:tcBorders>
                  <w:shd w:val="clear" w:color="auto" w:fill="auto"/>
                  <w:vAlign w:val="center"/>
                </w:tcPr>
                <w:p w14:paraId="3C22294C">
                  <w:pPr>
                    <w:pStyle w:val="70"/>
                    <w:rPr>
                      <w:rFonts w:ascii="Times New Roman" w:hAnsi="Times New Roman" w:eastAsia="宋体" w:cs="Times New Roman"/>
                      <w:bCs/>
                      <w:color w:val="auto"/>
                      <w:sz w:val="21"/>
                      <w:szCs w:val="20"/>
                      <w:lang w:val="en-US" w:eastAsia="zh-CN" w:bidi="ar-SA"/>
                    </w:rPr>
                  </w:pPr>
                  <w:r>
                    <w:rPr>
                      <w:rFonts w:hint="eastAsia" w:ascii="Times New Roman" w:hAnsi="Times New Roman" w:eastAsia="宋体" w:cs="Times New Roman"/>
                      <w:color w:val="auto"/>
                      <w:szCs w:val="20"/>
                    </w:rPr>
                    <w:t>由抽采站现有的高、低负压瓦斯输送管道预留接口处各接出一路管道汇集成1根DN800的母管后，依次安装湿式放散阀、防逆流装置、丝网过滤器、干式阻火器、矿用自动阻爆装置、自动抑爆装置、水封阻火泄爆装置等安全装置。后经掺混装置与空气掺混后，采用一根DN1600的管道架空接至瓦斯氧化装置（RTO）主风机入口。</w:t>
                  </w:r>
                </w:p>
              </w:tc>
              <w:tc>
                <w:tcPr>
                  <w:tcW w:w="382" w:type="pct"/>
                  <w:tcBorders>
                    <w:tl2br w:val="nil"/>
                    <w:tr2bl w:val="nil"/>
                  </w:tcBorders>
                  <w:vAlign w:val="center"/>
                </w:tcPr>
                <w:p w14:paraId="59C766EB">
                  <w:pPr>
                    <w:pStyle w:val="70"/>
                    <w:rPr>
                      <w:rFonts w:hint="eastAsia" w:eastAsia="宋体"/>
                      <w:color w:val="auto"/>
                      <w:szCs w:val="20"/>
                      <w:lang w:val="en-US" w:eastAsia="zh-CN"/>
                    </w:rPr>
                  </w:pPr>
                  <w:r>
                    <w:rPr>
                      <w:rFonts w:hint="eastAsia"/>
                      <w:color w:val="auto"/>
                      <w:szCs w:val="20"/>
                      <w:lang w:val="en-US" w:eastAsia="zh-CN"/>
                    </w:rPr>
                    <w:t>一致</w:t>
                  </w:r>
                </w:p>
              </w:tc>
            </w:tr>
            <w:tr w14:paraId="06B08011">
              <w:tblPrEx>
                <w:tblBorders>
                  <w:top w:val="single" w:color="000000" w:sz="8" w:space="0"/>
                  <w:left w:val="none" w:color="auto" w:sz="0" w:space="0"/>
                  <w:bottom w:val="single" w:color="000000" w:sz="8" w:space="0"/>
                  <w:right w:val="none" w:color="auto" w:sz="0" w:space="0"/>
                  <w:insideH w:val="single" w:color="auto" w:sz="4" w:space="0"/>
                  <w:insideV w:val="single" w:color="auto" w:sz="4" w:space="0"/>
                </w:tblBorders>
                <w:tblCellMar>
                  <w:top w:w="0" w:type="dxa"/>
                  <w:left w:w="57" w:type="dxa"/>
                  <w:bottom w:w="0" w:type="dxa"/>
                  <w:right w:w="57" w:type="dxa"/>
                </w:tblCellMar>
              </w:tblPrEx>
              <w:trPr>
                <w:trHeight w:val="397" w:hRule="atLeast"/>
                <w:jc w:val="center"/>
              </w:trPr>
              <w:tc>
                <w:tcPr>
                  <w:tcW w:w="179" w:type="pct"/>
                  <w:vMerge w:val="continue"/>
                  <w:tcBorders>
                    <w:tl2br w:val="nil"/>
                    <w:tr2bl w:val="nil"/>
                  </w:tcBorders>
                  <w:vAlign w:val="center"/>
                </w:tcPr>
                <w:p w14:paraId="764FA73B">
                  <w:pPr>
                    <w:pStyle w:val="71"/>
                    <w:numPr>
                      <w:ilvl w:val="0"/>
                      <w:numId w:val="0"/>
                    </w:numPr>
                    <w:ind w:leftChars="0"/>
                    <w:jc w:val="both"/>
                    <w:rPr>
                      <w:color w:val="auto"/>
                      <w:lang w:val="pt-BR"/>
                    </w:rPr>
                  </w:pPr>
                </w:p>
              </w:tc>
              <w:tc>
                <w:tcPr>
                  <w:tcW w:w="313" w:type="pct"/>
                  <w:vMerge w:val="continue"/>
                  <w:tcBorders>
                    <w:tl2br w:val="nil"/>
                    <w:tr2bl w:val="nil"/>
                  </w:tcBorders>
                  <w:vAlign w:val="center"/>
                </w:tcPr>
                <w:p w14:paraId="68CF724D">
                  <w:pPr>
                    <w:pStyle w:val="70"/>
                    <w:rPr>
                      <w:color w:val="auto"/>
                      <w:szCs w:val="20"/>
                      <w:lang w:val="pt-BR"/>
                    </w:rPr>
                  </w:pPr>
                </w:p>
              </w:tc>
              <w:tc>
                <w:tcPr>
                  <w:tcW w:w="488" w:type="pct"/>
                  <w:tcBorders>
                    <w:tl2br w:val="nil"/>
                    <w:tr2bl w:val="nil"/>
                  </w:tcBorders>
                  <w:vAlign w:val="center"/>
                </w:tcPr>
                <w:p w14:paraId="7960D527">
                  <w:pPr>
                    <w:pStyle w:val="70"/>
                    <w:rPr>
                      <w:rFonts w:hint="eastAsia" w:ascii="Times New Roman" w:hAnsi="Times New Roman" w:eastAsia="宋体" w:cs="Times New Roman"/>
                      <w:color w:val="auto"/>
                      <w:szCs w:val="20"/>
                    </w:rPr>
                  </w:pPr>
                  <w:r>
                    <w:rPr>
                      <w:rFonts w:hint="eastAsia" w:ascii="Times New Roman" w:hAnsi="Times New Roman" w:eastAsia="宋体" w:cs="Times New Roman"/>
                      <w:color w:val="auto"/>
                      <w:szCs w:val="20"/>
                    </w:rPr>
                    <w:t>瓦斯氧化系统</w:t>
                  </w:r>
                </w:p>
              </w:tc>
              <w:tc>
                <w:tcPr>
                  <w:tcW w:w="1609" w:type="pct"/>
                  <w:tcBorders>
                    <w:tl2br w:val="nil"/>
                    <w:tr2bl w:val="nil"/>
                  </w:tcBorders>
                  <w:vAlign w:val="center"/>
                </w:tcPr>
                <w:p w14:paraId="12DE2990">
                  <w:pPr>
                    <w:pStyle w:val="70"/>
                    <w:rPr>
                      <w:rFonts w:hint="eastAsia" w:ascii="Times New Roman" w:hAnsi="Times New Roman" w:eastAsia="宋体" w:cs="Times New Roman"/>
                      <w:color w:val="auto"/>
                      <w:szCs w:val="20"/>
                      <w:lang w:val="pt-BR"/>
                    </w:rPr>
                  </w:pPr>
                  <w:r>
                    <w:rPr>
                      <w:rFonts w:hint="eastAsia" w:ascii="Times New Roman" w:hAnsi="Times New Roman" w:eastAsia="宋体" w:cs="Times New Roman"/>
                      <w:color w:val="auto"/>
                      <w:szCs w:val="20"/>
                    </w:rPr>
                    <w:t>建设1台90000Nm³/h处理风量的RTO氧化系统，通过低浓度抽采瓦斯与空气进行掺混至甲烷浓度1.2%后输送至蓄热式氧化装置（RTO）。掺混后低浓度瓦斯中的甲烷在9</w:t>
                  </w:r>
                  <w:r>
                    <w:rPr>
                      <w:rFonts w:hint="eastAsia" w:ascii="Times New Roman" w:hAnsi="Times New Roman" w:eastAsia="宋体" w:cs="Times New Roman"/>
                      <w:color w:val="auto"/>
                      <w:szCs w:val="20"/>
                      <w:lang w:val="en-US" w:eastAsia="zh-CN"/>
                    </w:rPr>
                    <w:t>5</w:t>
                  </w:r>
                  <w:r>
                    <w:rPr>
                      <w:rFonts w:hint="eastAsia" w:ascii="Times New Roman" w:hAnsi="Times New Roman" w:eastAsia="宋体" w:cs="Times New Roman"/>
                      <w:color w:val="auto"/>
                      <w:szCs w:val="20"/>
                    </w:rPr>
                    <w:t>0℃的高温环境的氧化床瞬间无火焰氧化，送入本项目余热锅炉产生高温蒸汽后用于发电</w:t>
                  </w:r>
                </w:p>
              </w:tc>
              <w:tc>
                <w:tcPr>
                  <w:tcW w:w="2027" w:type="pct"/>
                  <w:tcBorders>
                    <w:tl2br w:val="nil"/>
                    <w:tr2bl w:val="nil"/>
                  </w:tcBorders>
                  <w:shd w:val="clear" w:color="auto" w:fill="auto"/>
                  <w:vAlign w:val="center"/>
                </w:tcPr>
                <w:p w14:paraId="6FED3E78">
                  <w:pPr>
                    <w:pStyle w:val="70"/>
                    <w:rPr>
                      <w:rFonts w:ascii="Times New Roman" w:hAnsi="Times New Roman" w:eastAsia="宋体" w:cs="Times New Roman"/>
                      <w:bCs/>
                      <w:color w:val="auto"/>
                      <w:sz w:val="21"/>
                      <w:szCs w:val="20"/>
                      <w:lang w:val="pt-BR" w:eastAsia="zh-CN" w:bidi="ar-SA"/>
                    </w:rPr>
                  </w:pPr>
                  <w:r>
                    <w:rPr>
                      <w:rFonts w:hint="eastAsia" w:ascii="Times New Roman" w:hAnsi="Times New Roman" w:eastAsia="宋体" w:cs="Times New Roman"/>
                      <w:color w:val="auto"/>
                      <w:szCs w:val="20"/>
                    </w:rPr>
                    <w:t>建设1台90000Nm³/h处理风量的RTO氧化系统，通过低浓度抽采瓦斯与空气进行掺混至甲烷浓度1.2%后输送至蓄热式氧化装置（RTO）。掺混后低浓度瓦斯中的甲烷在9</w:t>
                  </w:r>
                  <w:r>
                    <w:rPr>
                      <w:rFonts w:hint="eastAsia" w:ascii="Times New Roman" w:hAnsi="Times New Roman" w:eastAsia="宋体" w:cs="Times New Roman"/>
                      <w:color w:val="auto"/>
                      <w:szCs w:val="20"/>
                      <w:lang w:val="en-US" w:eastAsia="zh-CN"/>
                    </w:rPr>
                    <w:t>5</w:t>
                  </w:r>
                  <w:r>
                    <w:rPr>
                      <w:rFonts w:hint="eastAsia" w:ascii="Times New Roman" w:hAnsi="Times New Roman" w:eastAsia="宋体" w:cs="Times New Roman"/>
                      <w:color w:val="auto"/>
                      <w:szCs w:val="20"/>
                    </w:rPr>
                    <w:t>0℃的高温环境的氧化床瞬间无火焰氧化，送入本项目余热锅炉产生高温蒸汽后用于发电</w:t>
                  </w:r>
                </w:p>
              </w:tc>
              <w:tc>
                <w:tcPr>
                  <w:tcW w:w="382" w:type="pct"/>
                  <w:tcBorders>
                    <w:tl2br w:val="nil"/>
                    <w:tr2bl w:val="nil"/>
                  </w:tcBorders>
                  <w:vAlign w:val="center"/>
                </w:tcPr>
                <w:p w14:paraId="075AC566">
                  <w:pPr>
                    <w:pStyle w:val="70"/>
                    <w:rPr>
                      <w:rFonts w:hint="eastAsia"/>
                      <w:color w:val="auto"/>
                      <w:szCs w:val="20"/>
                    </w:rPr>
                  </w:pPr>
                  <w:r>
                    <w:rPr>
                      <w:rFonts w:hint="eastAsia"/>
                      <w:color w:val="auto"/>
                      <w:szCs w:val="20"/>
                      <w:lang w:val="en-US" w:eastAsia="zh-CN"/>
                    </w:rPr>
                    <w:t>一致</w:t>
                  </w:r>
                </w:p>
              </w:tc>
            </w:tr>
            <w:tr w14:paraId="00626A33">
              <w:tblPrEx>
                <w:tblBorders>
                  <w:top w:val="single" w:color="000000" w:sz="8" w:space="0"/>
                  <w:left w:val="none" w:color="auto" w:sz="0" w:space="0"/>
                  <w:bottom w:val="single" w:color="000000" w:sz="8" w:space="0"/>
                  <w:right w:val="none" w:color="auto" w:sz="0" w:space="0"/>
                  <w:insideH w:val="single" w:color="auto" w:sz="4" w:space="0"/>
                  <w:insideV w:val="single" w:color="auto" w:sz="4" w:space="0"/>
                </w:tblBorders>
                <w:tblCellMar>
                  <w:top w:w="0" w:type="dxa"/>
                  <w:left w:w="57" w:type="dxa"/>
                  <w:bottom w:w="0" w:type="dxa"/>
                  <w:right w:w="57" w:type="dxa"/>
                </w:tblCellMar>
              </w:tblPrEx>
              <w:trPr>
                <w:trHeight w:val="397" w:hRule="atLeast"/>
                <w:jc w:val="center"/>
              </w:trPr>
              <w:tc>
                <w:tcPr>
                  <w:tcW w:w="179" w:type="pct"/>
                  <w:vMerge w:val="continue"/>
                  <w:tcBorders>
                    <w:tl2br w:val="nil"/>
                    <w:tr2bl w:val="nil"/>
                  </w:tcBorders>
                  <w:vAlign w:val="center"/>
                </w:tcPr>
                <w:p w14:paraId="18B92804">
                  <w:pPr>
                    <w:pStyle w:val="71"/>
                    <w:numPr>
                      <w:ilvl w:val="0"/>
                      <w:numId w:val="0"/>
                    </w:numPr>
                    <w:ind w:leftChars="0"/>
                    <w:jc w:val="both"/>
                    <w:rPr>
                      <w:color w:val="auto"/>
                      <w:lang w:val="pt-BR"/>
                    </w:rPr>
                  </w:pPr>
                </w:p>
              </w:tc>
              <w:tc>
                <w:tcPr>
                  <w:tcW w:w="313" w:type="pct"/>
                  <w:vMerge w:val="continue"/>
                  <w:tcBorders>
                    <w:tl2br w:val="nil"/>
                    <w:tr2bl w:val="nil"/>
                  </w:tcBorders>
                  <w:vAlign w:val="center"/>
                </w:tcPr>
                <w:p w14:paraId="1240EA23">
                  <w:pPr>
                    <w:pStyle w:val="70"/>
                    <w:rPr>
                      <w:color w:val="auto"/>
                      <w:szCs w:val="20"/>
                      <w:lang w:val="pt-BR"/>
                    </w:rPr>
                  </w:pPr>
                </w:p>
              </w:tc>
              <w:tc>
                <w:tcPr>
                  <w:tcW w:w="488" w:type="pct"/>
                  <w:tcBorders>
                    <w:tl2br w:val="nil"/>
                    <w:tr2bl w:val="nil"/>
                  </w:tcBorders>
                  <w:vAlign w:val="center"/>
                </w:tcPr>
                <w:p w14:paraId="5F62FB88">
                  <w:pPr>
                    <w:pStyle w:val="70"/>
                    <w:rPr>
                      <w:rFonts w:hint="eastAsia" w:ascii="Times New Roman" w:hAnsi="Times New Roman" w:eastAsia="宋体" w:cs="Times New Roman"/>
                      <w:color w:val="auto"/>
                      <w:szCs w:val="20"/>
                    </w:rPr>
                  </w:pPr>
                  <w:r>
                    <w:rPr>
                      <w:rFonts w:hint="eastAsia" w:ascii="Times New Roman" w:hAnsi="Times New Roman" w:eastAsia="宋体" w:cs="Times New Roman"/>
                      <w:color w:val="auto"/>
                      <w:szCs w:val="20"/>
                    </w:rPr>
                    <w:t>余热锅炉</w:t>
                  </w:r>
                </w:p>
              </w:tc>
              <w:tc>
                <w:tcPr>
                  <w:tcW w:w="1609" w:type="pct"/>
                  <w:tcBorders>
                    <w:tl2br w:val="nil"/>
                    <w:tr2bl w:val="nil"/>
                  </w:tcBorders>
                  <w:vAlign w:val="center"/>
                </w:tcPr>
                <w:p w14:paraId="735880CC">
                  <w:pPr>
                    <w:pStyle w:val="70"/>
                    <w:rPr>
                      <w:rFonts w:hint="eastAsia" w:ascii="Times New Roman" w:hAnsi="Times New Roman" w:eastAsia="宋体" w:cs="Times New Roman"/>
                      <w:color w:val="auto"/>
                      <w:szCs w:val="20"/>
                      <w:lang w:val="pt-BR"/>
                    </w:rPr>
                  </w:pPr>
                  <w:r>
                    <w:rPr>
                      <w:rFonts w:hint="eastAsia" w:ascii="Times New Roman" w:hAnsi="Times New Roman" w:eastAsia="宋体" w:cs="Times New Roman"/>
                      <w:color w:val="auto"/>
                      <w:szCs w:val="20"/>
                    </w:rPr>
                    <w:t>建设1台10吨/小时余热蒸汽锅炉，余热锅炉主要由炉体、燃烧系统、换热系统、控制系统和辅助设备组成，配套建设给水系统，一根25m高的钢制烟囱，出口内径1.6m</w:t>
                  </w:r>
                </w:p>
              </w:tc>
              <w:tc>
                <w:tcPr>
                  <w:tcW w:w="2027" w:type="pct"/>
                  <w:tcBorders>
                    <w:tl2br w:val="nil"/>
                    <w:tr2bl w:val="nil"/>
                  </w:tcBorders>
                  <w:shd w:val="clear" w:color="auto" w:fill="auto"/>
                  <w:vAlign w:val="center"/>
                </w:tcPr>
                <w:p w14:paraId="2551FDA2">
                  <w:pPr>
                    <w:pStyle w:val="70"/>
                    <w:rPr>
                      <w:rFonts w:ascii="Times New Roman" w:hAnsi="Times New Roman" w:eastAsia="宋体" w:cs="Times New Roman"/>
                      <w:bCs/>
                      <w:color w:val="auto"/>
                      <w:sz w:val="21"/>
                      <w:szCs w:val="20"/>
                      <w:lang w:val="pt-BR" w:eastAsia="zh-CN" w:bidi="ar-SA"/>
                    </w:rPr>
                  </w:pPr>
                  <w:r>
                    <w:rPr>
                      <w:rFonts w:hint="eastAsia" w:ascii="Times New Roman" w:hAnsi="Times New Roman" w:eastAsia="宋体" w:cs="Times New Roman"/>
                      <w:color w:val="auto"/>
                      <w:szCs w:val="20"/>
                    </w:rPr>
                    <w:t>建设1台10吨/小时余热蒸汽锅炉，余热锅炉主要由炉体、燃烧系统、换热系统、控制系统和辅助设备组成，配套建设给水系统，一根25m高的钢制烟囱，出口内径1.6m</w:t>
                  </w:r>
                </w:p>
              </w:tc>
              <w:tc>
                <w:tcPr>
                  <w:tcW w:w="382" w:type="pct"/>
                  <w:tcBorders>
                    <w:tl2br w:val="nil"/>
                    <w:tr2bl w:val="nil"/>
                  </w:tcBorders>
                  <w:vAlign w:val="center"/>
                </w:tcPr>
                <w:p w14:paraId="789FABF0">
                  <w:pPr>
                    <w:pStyle w:val="70"/>
                    <w:rPr>
                      <w:rFonts w:hint="eastAsia"/>
                      <w:color w:val="auto"/>
                      <w:szCs w:val="20"/>
                    </w:rPr>
                  </w:pPr>
                  <w:r>
                    <w:rPr>
                      <w:rFonts w:hint="eastAsia"/>
                      <w:color w:val="auto"/>
                      <w:szCs w:val="20"/>
                      <w:lang w:val="en-US" w:eastAsia="zh-CN"/>
                    </w:rPr>
                    <w:t>一致</w:t>
                  </w:r>
                </w:p>
              </w:tc>
            </w:tr>
            <w:tr w14:paraId="413B3C35">
              <w:tblPrEx>
                <w:tblBorders>
                  <w:top w:val="single" w:color="000000" w:sz="8" w:space="0"/>
                  <w:left w:val="none" w:color="auto" w:sz="0" w:space="0"/>
                  <w:bottom w:val="single" w:color="000000" w:sz="8" w:space="0"/>
                  <w:right w:val="none" w:color="auto" w:sz="0" w:space="0"/>
                  <w:insideH w:val="single" w:color="auto" w:sz="4" w:space="0"/>
                  <w:insideV w:val="single" w:color="auto" w:sz="4" w:space="0"/>
                </w:tblBorders>
                <w:tblCellMar>
                  <w:top w:w="0" w:type="dxa"/>
                  <w:left w:w="57" w:type="dxa"/>
                  <w:bottom w:w="0" w:type="dxa"/>
                  <w:right w:w="57" w:type="dxa"/>
                </w:tblCellMar>
              </w:tblPrEx>
              <w:trPr>
                <w:trHeight w:val="397" w:hRule="atLeast"/>
                <w:jc w:val="center"/>
              </w:trPr>
              <w:tc>
                <w:tcPr>
                  <w:tcW w:w="179" w:type="pct"/>
                  <w:vMerge w:val="continue"/>
                  <w:tcBorders>
                    <w:tl2br w:val="nil"/>
                    <w:tr2bl w:val="nil"/>
                  </w:tcBorders>
                  <w:vAlign w:val="center"/>
                </w:tcPr>
                <w:p w14:paraId="4217F703">
                  <w:pPr>
                    <w:pStyle w:val="71"/>
                    <w:numPr>
                      <w:ilvl w:val="0"/>
                      <w:numId w:val="0"/>
                    </w:numPr>
                    <w:ind w:leftChars="0"/>
                    <w:jc w:val="both"/>
                    <w:rPr>
                      <w:color w:val="auto"/>
                      <w:lang w:val="pt-BR"/>
                    </w:rPr>
                  </w:pPr>
                </w:p>
              </w:tc>
              <w:tc>
                <w:tcPr>
                  <w:tcW w:w="313" w:type="pct"/>
                  <w:vMerge w:val="continue"/>
                  <w:tcBorders>
                    <w:tl2br w:val="nil"/>
                    <w:tr2bl w:val="nil"/>
                  </w:tcBorders>
                  <w:vAlign w:val="center"/>
                </w:tcPr>
                <w:p w14:paraId="2C6BFAF8">
                  <w:pPr>
                    <w:pStyle w:val="70"/>
                    <w:rPr>
                      <w:color w:val="auto"/>
                      <w:szCs w:val="20"/>
                      <w:lang w:val="pt-BR"/>
                    </w:rPr>
                  </w:pPr>
                </w:p>
              </w:tc>
              <w:tc>
                <w:tcPr>
                  <w:tcW w:w="488" w:type="pct"/>
                  <w:tcBorders>
                    <w:tl2br w:val="nil"/>
                    <w:tr2bl w:val="nil"/>
                  </w:tcBorders>
                  <w:vAlign w:val="center"/>
                </w:tcPr>
                <w:p w14:paraId="4587BD82">
                  <w:pPr>
                    <w:pStyle w:val="70"/>
                    <w:rPr>
                      <w:rFonts w:hint="eastAsia" w:ascii="Times New Roman" w:hAnsi="Times New Roman" w:eastAsia="宋体" w:cs="Times New Roman"/>
                      <w:color w:val="auto"/>
                      <w:szCs w:val="20"/>
                    </w:rPr>
                  </w:pPr>
                  <w:r>
                    <w:rPr>
                      <w:rFonts w:hint="eastAsia" w:ascii="Times New Roman" w:hAnsi="Times New Roman" w:eastAsia="宋体" w:cs="Times New Roman"/>
                      <w:color w:val="auto"/>
                      <w:szCs w:val="20"/>
                      <w:lang w:val="en-US" w:eastAsia="zh-CN"/>
                    </w:rPr>
                    <w:t>汽机房</w:t>
                  </w:r>
                </w:p>
              </w:tc>
              <w:tc>
                <w:tcPr>
                  <w:tcW w:w="1609" w:type="pct"/>
                  <w:tcBorders>
                    <w:tl2br w:val="nil"/>
                    <w:tr2bl w:val="nil"/>
                  </w:tcBorders>
                  <w:vAlign w:val="center"/>
                </w:tcPr>
                <w:p w14:paraId="037DEDA9">
                  <w:pPr>
                    <w:pStyle w:val="70"/>
                    <w:rPr>
                      <w:rFonts w:hint="eastAsia" w:ascii="Times New Roman" w:hAnsi="Times New Roman" w:eastAsia="宋体" w:cs="Times New Roman"/>
                      <w:color w:val="auto"/>
                      <w:szCs w:val="20"/>
                      <w:lang w:val="pt-BR"/>
                    </w:rPr>
                  </w:pPr>
                  <w:r>
                    <w:rPr>
                      <w:rFonts w:hint="eastAsia" w:ascii="Times New Roman" w:hAnsi="Times New Roman" w:eastAsia="宋体" w:cs="Times New Roman"/>
                      <w:color w:val="auto"/>
                      <w:szCs w:val="20"/>
                    </w:rPr>
                    <w:t>建设1台2MW中温中压纯凝式汽轮发电机组（包含1台组合快装凝汽式汽轮机及1台发电机）</w:t>
                  </w:r>
                </w:p>
              </w:tc>
              <w:tc>
                <w:tcPr>
                  <w:tcW w:w="2027" w:type="pct"/>
                  <w:tcBorders>
                    <w:tl2br w:val="nil"/>
                    <w:tr2bl w:val="nil"/>
                  </w:tcBorders>
                  <w:shd w:val="clear" w:color="auto" w:fill="auto"/>
                  <w:vAlign w:val="center"/>
                </w:tcPr>
                <w:p w14:paraId="1113202C">
                  <w:pPr>
                    <w:pStyle w:val="70"/>
                    <w:rPr>
                      <w:rFonts w:ascii="Times New Roman" w:hAnsi="Times New Roman" w:eastAsia="宋体" w:cs="Times New Roman"/>
                      <w:bCs/>
                      <w:color w:val="auto"/>
                      <w:sz w:val="21"/>
                      <w:szCs w:val="20"/>
                      <w:lang w:val="pt-BR" w:eastAsia="zh-CN" w:bidi="ar-SA"/>
                    </w:rPr>
                  </w:pPr>
                  <w:r>
                    <w:rPr>
                      <w:rFonts w:hint="eastAsia" w:ascii="Times New Roman" w:hAnsi="Times New Roman" w:eastAsia="宋体" w:cs="Times New Roman"/>
                      <w:color w:val="auto"/>
                      <w:szCs w:val="20"/>
                    </w:rPr>
                    <w:t>建设1台2MW中温中压纯凝式汽轮发电机组（包含1台组合快装凝汽式汽轮机及1台发电机）</w:t>
                  </w:r>
                </w:p>
              </w:tc>
              <w:tc>
                <w:tcPr>
                  <w:tcW w:w="382" w:type="pct"/>
                  <w:tcBorders>
                    <w:tl2br w:val="nil"/>
                    <w:tr2bl w:val="nil"/>
                  </w:tcBorders>
                  <w:vAlign w:val="center"/>
                </w:tcPr>
                <w:p w14:paraId="03BF66C6">
                  <w:pPr>
                    <w:pStyle w:val="70"/>
                    <w:rPr>
                      <w:rFonts w:hint="eastAsia"/>
                      <w:color w:val="auto"/>
                      <w:szCs w:val="20"/>
                    </w:rPr>
                  </w:pPr>
                  <w:r>
                    <w:rPr>
                      <w:rFonts w:hint="eastAsia"/>
                      <w:color w:val="auto"/>
                      <w:szCs w:val="20"/>
                      <w:lang w:val="en-US" w:eastAsia="zh-CN"/>
                    </w:rPr>
                    <w:t>一致</w:t>
                  </w:r>
                </w:p>
              </w:tc>
            </w:tr>
            <w:tr w14:paraId="67A5E524">
              <w:tblPrEx>
                <w:tblBorders>
                  <w:top w:val="single" w:color="000000" w:sz="8" w:space="0"/>
                  <w:left w:val="none" w:color="auto" w:sz="0" w:space="0"/>
                  <w:bottom w:val="single" w:color="000000" w:sz="8" w:space="0"/>
                  <w:right w:val="none" w:color="auto" w:sz="0" w:space="0"/>
                  <w:insideH w:val="single" w:color="auto" w:sz="4" w:space="0"/>
                  <w:insideV w:val="single" w:color="auto" w:sz="4" w:space="0"/>
                </w:tblBorders>
                <w:tblCellMar>
                  <w:top w:w="0" w:type="dxa"/>
                  <w:left w:w="57" w:type="dxa"/>
                  <w:bottom w:w="0" w:type="dxa"/>
                  <w:right w:w="57" w:type="dxa"/>
                </w:tblCellMar>
              </w:tblPrEx>
              <w:trPr>
                <w:trHeight w:val="397" w:hRule="atLeast"/>
                <w:jc w:val="center"/>
              </w:trPr>
              <w:tc>
                <w:tcPr>
                  <w:tcW w:w="179" w:type="pct"/>
                  <w:vMerge w:val="restart"/>
                  <w:tcBorders>
                    <w:tl2br w:val="nil"/>
                    <w:tr2bl w:val="nil"/>
                  </w:tcBorders>
                  <w:vAlign w:val="center"/>
                </w:tcPr>
                <w:p w14:paraId="3523CFCB">
                  <w:pPr>
                    <w:pStyle w:val="71"/>
                    <w:rPr>
                      <w:color w:val="auto"/>
                      <w:lang w:val="pt-BR"/>
                    </w:rPr>
                  </w:pPr>
                </w:p>
              </w:tc>
              <w:tc>
                <w:tcPr>
                  <w:tcW w:w="313" w:type="pct"/>
                  <w:vMerge w:val="restart"/>
                  <w:tcBorders>
                    <w:tl2br w:val="nil"/>
                    <w:tr2bl w:val="nil"/>
                  </w:tcBorders>
                  <w:vAlign w:val="center"/>
                </w:tcPr>
                <w:p w14:paraId="39E77C42">
                  <w:pPr>
                    <w:pStyle w:val="70"/>
                    <w:rPr>
                      <w:color w:val="auto"/>
                      <w:szCs w:val="20"/>
                    </w:rPr>
                  </w:pPr>
                  <w:r>
                    <w:rPr>
                      <w:rFonts w:hint="eastAsia"/>
                      <w:color w:val="auto"/>
                      <w:szCs w:val="20"/>
                    </w:rPr>
                    <w:t>辅助工程</w:t>
                  </w:r>
                </w:p>
              </w:tc>
              <w:tc>
                <w:tcPr>
                  <w:tcW w:w="488" w:type="pct"/>
                  <w:tcBorders>
                    <w:tl2br w:val="nil"/>
                    <w:tr2bl w:val="nil"/>
                  </w:tcBorders>
                  <w:vAlign w:val="center"/>
                </w:tcPr>
                <w:p w14:paraId="0096BDD5">
                  <w:pPr>
                    <w:pStyle w:val="70"/>
                    <w:rPr>
                      <w:rFonts w:hint="eastAsia" w:ascii="Times New Roman" w:hAnsi="Times New Roman" w:eastAsia="宋体" w:cs="Times New Roman"/>
                      <w:color w:val="auto"/>
                      <w:szCs w:val="20"/>
                    </w:rPr>
                  </w:pPr>
                  <w:r>
                    <w:rPr>
                      <w:rFonts w:hint="eastAsia" w:ascii="Times New Roman" w:hAnsi="Times New Roman" w:eastAsia="宋体" w:cs="Times New Roman"/>
                      <w:color w:val="auto"/>
                      <w:szCs w:val="20"/>
                    </w:rPr>
                    <w:t>化水车间</w:t>
                  </w:r>
                </w:p>
              </w:tc>
              <w:tc>
                <w:tcPr>
                  <w:tcW w:w="1609" w:type="pct"/>
                  <w:tcBorders>
                    <w:tl2br w:val="nil"/>
                    <w:tr2bl w:val="nil"/>
                  </w:tcBorders>
                  <w:vAlign w:val="center"/>
                </w:tcPr>
                <w:p w14:paraId="31FD3D4A">
                  <w:pPr>
                    <w:pStyle w:val="70"/>
                    <w:rPr>
                      <w:rFonts w:hint="eastAsia" w:ascii="Times New Roman" w:hAnsi="Times New Roman" w:eastAsia="宋体" w:cs="Times New Roman"/>
                      <w:color w:val="auto"/>
                      <w:szCs w:val="20"/>
                      <w:lang w:val="pt-BR"/>
                    </w:rPr>
                  </w:pPr>
                  <w:r>
                    <w:rPr>
                      <w:rFonts w:hint="eastAsia" w:ascii="Times New Roman" w:hAnsi="Times New Roman" w:eastAsia="宋体" w:cs="Times New Roman"/>
                      <w:color w:val="auto"/>
                      <w:szCs w:val="20"/>
                    </w:rPr>
                    <w:t>在汽机房北侧新建一座化水车间，其内布置有锅炉补给水处理装置、加药装置及水箱等。设计制纯水能力为2t/h</w:t>
                  </w:r>
                </w:p>
              </w:tc>
              <w:tc>
                <w:tcPr>
                  <w:tcW w:w="2027" w:type="pct"/>
                  <w:tcBorders>
                    <w:tl2br w:val="nil"/>
                    <w:tr2bl w:val="nil"/>
                  </w:tcBorders>
                  <w:shd w:val="clear" w:color="auto" w:fill="auto"/>
                  <w:vAlign w:val="center"/>
                </w:tcPr>
                <w:p w14:paraId="5B252077">
                  <w:pPr>
                    <w:pStyle w:val="70"/>
                    <w:rPr>
                      <w:rFonts w:ascii="Times New Roman" w:hAnsi="Times New Roman" w:eastAsia="宋体" w:cs="Times New Roman"/>
                      <w:bCs/>
                      <w:color w:val="auto"/>
                      <w:sz w:val="21"/>
                      <w:szCs w:val="20"/>
                      <w:lang w:val="pt-BR" w:eastAsia="zh-CN" w:bidi="ar-SA"/>
                    </w:rPr>
                  </w:pPr>
                  <w:r>
                    <w:rPr>
                      <w:rFonts w:hint="eastAsia" w:ascii="Times New Roman" w:hAnsi="Times New Roman" w:eastAsia="宋体" w:cs="Times New Roman"/>
                      <w:color w:val="auto"/>
                      <w:szCs w:val="20"/>
                    </w:rPr>
                    <w:t>在汽机房北侧新建一座化水车间，其内布置有锅炉补给水处理装置、加药装置及水箱等。设计制纯水能力为2t/h</w:t>
                  </w:r>
                </w:p>
              </w:tc>
              <w:tc>
                <w:tcPr>
                  <w:tcW w:w="382" w:type="pct"/>
                  <w:tcBorders>
                    <w:tl2br w:val="nil"/>
                    <w:tr2bl w:val="nil"/>
                  </w:tcBorders>
                  <w:vAlign w:val="center"/>
                </w:tcPr>
                <w:p w14:paraId="773AB7E1">
                  <w:pPr>
                    <w:pStyle w:val="70"/>
                    <w:rPr>
                      <w:rFonts w:hint="eastAsia"/>
                      <w:color w:val="auto"/>
                      <w:szCs w:val="20"/>
                    </w:rPr>
                  </w:pPr>
                  <w:r>
                    <w:rPr>
                      <w:rFonts w:hint="eastAsia"/>
                      <w:color w:val="auto"/>
                      <w:szCs w:val="20"/>
                      <w:lang w:val="en-US" w:eastAsia="zh-CN"/>
                    </w:rPr>
                    <w:t>一致</w:t>
                  </w:r>
                </w:p>
              </w:tc>
            </w:tr>
            <w:tr w14:paraId="53C92060">
              <w:tblPrEx>
                <w:tblBorders>
                  <w:top w:val="single" w:color="000000" w:sz="8" w:space="0"/>
                  <w:left w:val="none" w:color="auto" w:sz="0" w:space="0"/>
                  <w:bottom w:val="single" w:color="000000" w:sz="8" w:space="0"/>
                  <w:right w:val="none" w:color="auto" w:sz="0" w:space="0"/>
                  <w:insideH w:val="single" w:color="auto" w:sz="4" w:space="0"/>
                  <w:insideV w:val="single" w:color="auto" w:sz="4" w:space="0"/>
                </w:tblBorders>
                <w:tblCellMar>
                  <w:top w:w="0" w:type="dxa"/>
                  <w:left w:w="57" w:type="dxa"/>
                  <w:bottom w:w="0" w:type="dxa"/>
                  <w:right w:w="57" w:type="dxa"/>
                </w:tblCellMar>
              </w:tblPrEx>
              <w:trPr>
                <w:trHeight w:val="397" w:hRule="atLeast"/>
                <w:jc w:val="center"/>
              </w:trPr>
              <w:tc>
                <w:tcPr>
                  <w:tcW w:w="179" w:type="pct"/>
                  <w:vMerge w:val="continue"/>
                  <w:tcBorders>
                    <w:tl2br w:val="nil"/>
                    <w:tr2bl w:val="nil"/>
                  </w:tcBorders>
                  <w:vAlign w:val="center"/>
                </w:tcPr>
                <w:p w14:paraId="24FFBED2">
                  <w:pPr>
                    <w:pStyle w:val="71"/>
                    <w:numPr>
                      <w:ilvl w:val="0"/>
                      <w:numId w:val="0"/>
                    </w:numPr>
                    <w:ind w:leftChars="0"/>
                    <w:jc w:val="both"/>
                    <w:rPr>
                      <w:color w:val="auto"/>
                      <w:lang w:val="pt-BR"/>
                    </w:rPr>
                  </w:pPr>
                </w:p>
              </w:tc>
              <w:tc>
                <w:tcPr>
                  <w:tcW w:w="313" w:type="pct"/>
                  <w:vMerge w:val="continue"/>
                  <w:tcBorders>
                    <w:tl2br w:val="nil"/>
                    <w:tr2bl w:val="nil"/>
                  </w:tcBorders>
                  <w:vAlign w:val="center"/>
                </w:tcPr>
                <w:p w14:paraId="024840AE">
                  <w:pPr>
                    <w:pStyle w:val="70"/>
                    <w:rPr>
                      <w:color w:val="auto"/>
                      <w:szCs w:val="20"/>
                    </w:rPr>
                  </w:pPr>
                </w:p>
              </w:tc>
              <w:tc>
                <w:tcPr>
                  <w:tcW w:w="488" w:type="pct"/>
                  <w:tcBorders>
                    <w:tl2br w:val="nil"/>
                    <w:tr2bl w:val="nil"/>
                  </w:tcBorders>
                  <w:vAlign w:val="center"/>
                </w:tcPr>
                <w:p w14:paraId="28E60424">
                  <w:pPr>
                    <w:pStyle w:val="70"/>
                    <w:rPr>
                      <w:rFonts w:hint="eastAsia" w:ascii="Times New Roman" w:hAnsi="Times New Roman" w:eastAsia="宋体" w:cs="Times New Roman"/>
                      <w:color w:val="auto"/>
                      <w:szCs w:val="20"/>
                    </w:rPr>
                  </w:pPr>
                  <w:r>
                    <w:rPr>
                      <w:rFonts w:hint="eastAsia" w:ascii="Times New Roman" w:hAnsi="Times New Roman" w:eastAsia="宋体" w:cs="Times New Roman"/>
                      <w:color w:val="auto"/>
                      <w:szCs w:val="20"/>
                    </w:rPr>
                    <w:t>压风机房</w:t>
                  </w:r>
                  <w:r>
                    <w:rPr>
                      <w:rFonts w:hint="eastAsia" w:ascii="Times New Roman" w:hAnsi="Times New Roman" w:eastAsia="宋体" w:cs="Times New Roman"/>
                      <w:color w:val="auto"/>
                      <w:szCs w:val="20"/>
                      <w:lang w:eastAsia="zh-CN"/>
                    </w:rPr>
                    <w:t>（</w:t>
                  </w:r>
                  <w:r>
                    <w:rPr>
                      <w:rFonts w:hint="eastAsia" w:ascii="Times New Roman" w:hAnsi="Times New Roman" w:eastAsia="宋体" w:cs="Times New Roman"/>
                      <w:color w:val="auto"/>
                      <w:szCs w:val="20"/>
                      <w:lang w:val="en-US" w:eastAsia="zh-CN"/>
                    </w:rPr>
                    <w:t>辅助用房</w:t>
                  </w:r>
                  <w:r>
                    <w:rPr>
                      <w:rFonts w:hint="eastAsia" w:ascii="Times New Roman" w:hAnsi="Times New Roman" w:eastAsia="宋体" w:cs="Times New Roman"/>
                      <w:color w:val="auto"/>
                      <w:szCs w:val="20"/>
                      <w:lang w:eastAsia="zh-CN"/>
                    </w:rPr>
                    <w:t>）</w:t>
                  </w:r>
                </w:p>
              </w:tc>
              <w:tc>
                <w:tcPr>
                  <w:tcW w:w="1609" w:type="pct"/>
                  <w:tcBorders>
                    <w:tl2br w:val="nil"/>
                    <w:tr2bl w:val="nil"/>
                  </w:tcBorders>
                  <w:vAlign w:val="center"/>
                </w:tcPr>
                <w:p w14:paraId="1B39A403">
                  <w:pPr>
                    <w:pStyle w:val="70"/>
                    <w:rPr>
                      <w:rFonts w:hint="eastAsia" w:ascii="Times New Roman" w:hAnsi="Times New Roman" w:eastAsia="宋体" w:cs="Times New Roman"/>
                      <w:color w:val="auto"/>
                      <w:szCs w:val="20"/>
                      <w:lang w:val="pt-BR"/>
                    </w:rPr>
                  </w:pPr>
                  <w:r>
                    <w:rPr>
                      <w:rFonts w:hint="eastAsia" w:ascii="Times New Roman" w:hAnsi="Times New Roman" w:eastAsia="宋体" w:cs="Times New Roman"/>
                      <w:color w:val="auto"/>
                      <w:szCs w:val="20"/>
                    </w:rPr>
                    <w:t>现有压风机房储气罐接出的DN250压缩空气母管引出一路DN50管道至空压机房</w:t>
                  </w:r>
                  <w:r>
                    <w:rPr>
                      <w:rFonts w:hint="eastAsia" w:ascii="Times New Roman" w:hAnsi="Times New Roman" w:eastAsia="宋体" w:cs="Times New Roman"/>
                      <w:color w:val="auto"/>
                      <w:szCs w:val="20"/>
                      <w:lang w:eastAsia="zh-CN"/>
                    </w:rPr>
                    <w:t>（</w:t>
                  </w:r>
                  <w:r>
                    <w:rPr>
                      <w:rFonts w:hint="eastAsia" w:ascii="Times New Roman" w:hAnsi="Times New Roman" w:eastAsia="宋体" w:cs="Times New Roman"/>
                      <w:color w:val="auto"/>
                      <w:szCs w:val="20"/>
                      <w:lang w:val="en-US" w:eastAsia="zh-CN"/>
                    </w:rPr>
                    <w:t>辅助用房</w:t>
                  </w:r>
                  <w:r>
                    <w:rPr>
                      <w:rFonts w:hint="eastAsia" w:ascii="Times New Roman" w:hAnsi="Times New Roman" w:eastAsia="宋体" w:cs="Times New Roman"/>
                      <w:color w:val="auto"/>
                      <w:szCs w:val="20"/>
                      <w:lang w:eastAsia="zh-CN"/>
                    </w:rPr>
                    <w:t>）</w:t>
                  </w:r>
                  <w:r>
                    <w:rPr>
                      <w:rFonts w:hint="eastAsia" w:ascii="Times New Roman" w:hAnsi="Times New Roman" w:eastAsia="宋体" w:cs="Times New Roman"/>
                      <w:color w:val="auto"/>
                      <w:szCs w:val="20"/>
                    </w:rPr>
                    <w:t>，经过滤器和冷干机净化后，通过架空管路输送至用气点，设置2台处理气量为20Nm</w:t>
                  </w:r>
                  <w:r>
                    <w:rPr>
                      <w:rFonts w:hint="eastAsia" w:ascii="Times New Roman" w:hAnsi="Times New Roman" w:eastAsia="宋体" w:cs="Times New Roman"/>
                      <w:color w:val="auto"/>
                      <w:szCs w:val="20"/>
                      <w:vertAlign w:val="superscript"/>
                    </w:rPr>
                    <w:t>3</w:t>
                  </w:r>
                  <w:r>
                    <w:rPr>
                      <w:rFonts w:hint="eastAsia" w:ascii="Times New Roman" w:hAnsi="Times New Roman" w:eastAsia="宋体" w:cs="Times New Roman"/>
                      <w:color w:val="auto"/>
                      <w:szCs w:val="20"/>
                    </w:rPr>
                    <w:t>/min的冷冻式干燥机（备用）</w:t>
                  </w:r>
                </w:p>
              </w:tc>
              <w:tc>
                <w:tcPr>
                  <w:tcW w:w="2027" w:type="pct"/>
                  <w:tcBorders>
                    <w:tl2br w:val="nil"/>
                    <w:tr2bl w:val="nil"/>
                  </w:tcBorders>
                  <w:shd w:val="clear" w:color="auto" w:fill="auto"/>
                  <w:vAlign w:val="center"/>
                </w:tcPr>
                <w:p w14:paraId="0D55C3C9">
                  <w:pPr>
                    <w:pStyle w:val="70"/>
                    <w:rPr>
                      <w:rFonts w:ascii="Times New Roman" w:hAnsi="Times New Roman" w:eastAsia="宋体" w:cs="Times New Roman"/>
                      <w:bCs/>
                      <w:color w:val="auto"/>
                      <w:sz w:val="21"/>
                      <w:szCs w:val="20"/>
                      <w:lang w:val="pt-BR" w:eastAsia="zh-CN" w:bidi="ar-SA"/>
                    </w:rPr>
                  </w:pPr>
                  <w:r>
                    <w:rPr>
                      <w:rFonts w:hint="eastAsia" w:ascii="Times New Roman" w:hAnsi="Times New Roman" w:eastAsia="宋体" w:cs="Times New Roman"/>
                      <w:color w:val="auto"/>
                      <w:szCs w:val="20"/>
                    </w:rPr>
                    <w:t>现有压风机房储气罐接出的DN250压缩空气母管引出一路DN50管道至空压机房</w:t>
                  </w:r>
                  <w:r>
                    <w:rPr>
                      <w:rFonts w:hint="eastAsia" w:ascii="Times New Roman" w:hAnsi="Times New Roman" w:eastAsia="宋体" w:cs="Times New Roman"/>
                      <w:color w:val="auto"/>
                      <w:szCs w:val="20"/>
                      <w:lang w:eastAsia="zh-CN"/>
                    </w:rPr>
                    <w:t>（</w:t>
                  </w:r>
                  <w:r>
                    <w:rPr>
                      <w:rFonts w:hint="eastAsia" w:ascii="Times New Roman" w:hAnsi="Times New Roman" w:eastAsia="宋体" w:cs="Times New Roman"/>
                      <w:color w:val="auto"/>
                      <w:szCs w:val="20"/>
                      <w:lang w:val="en-US" w:eastAsia="zh-CN"/>
                    </w:rPr>
                    <w:t>辅助用房</w:t>
                  </w:r>
                  <w:r>
                    <w:rPr>
                      <w:rFonts w:hint="eastAsia" w:ascii="Times New Roman" w:hAnsi="Times New Roman" w:eastAsia="宋体" w:cs="Times New Roman"/>
                      <w:color w:val="auto"/>
                      <w:szCs w:val="20"/>
                      <w:lang w:eastAsia="zh-CN"/>
                    </w:rPr>
                    <w:t>）</w:t>
                  </w:r>
                  <w:r>
                    <w:rPr>
                      <w:rFonts w:hint="eastAsia" w:ascii="Times New Roman" w:hAnsi="Times New Roman" w:eastAsia="宋体" w:cs="Times New Roman"/>
                      <w:color w:val="auto"/>
                      <w:szCs w:val="20"/>
                    </w:rPr>
                    <w:t>，经过滤器和冷干机净化后，通过架空管路输送至用气点，设置2台处理气量为20Nm</w:t>
                  </w:r>
                  <w:r>
                    <w:rPr>
                      <w:rFonts w:hint="eastAsia" w:ascii="Times New Roman" w:hAnsi="Times New Roman" w:eastAsia="宋体" w:cs="Times New Roman"/>
                      <w:color w:val="auto"/>
                      <w:szCs w:val="20"/>
                      <w:vertAlign w:val="superscript"/>
                    </w:rPr>
                    <w:t>3</w:t>
                  </w:r>
                  <w:r>
                    <w:rPr>
                      <w:rFonts w:hint="eastAsia" w:ascii="Times New Roman" w:hAnsi="Times New Roman" w:eastAsia="宋体" w:cs="Times New Roman"/>
                      <w:color w:val="auto"/>
                      <w:szCs w:val="20"/>
                    </w:rPr>
                    <w:t>/min的冷冻式干燥机（备用）</w:t>
                  </w:r>
                </w:p>
              </w:tc>
              <w:tc>
                <w:tcPr>
                  <w:tcW w:w="382" w:type="pct"/>
                  <w:tcBorders>
                    <w:tl2br w:val="nil"/>
                    <w:tr2bl w:val="nil"/>
                  </w:tcBorders>
                  <w:vAlign w:val="center"/>
                </w:tcPr>
                <w:p w14:paraId="6A174E96">
                  <w:pPr>
                    <w:pStyle w:val="70"/>
                    <w:rPr>
                      <w:rFonts w:hint="eastAsia"/>
                      <w:color w:val="auto"/>
                      <w:szCs w:val="20"/>
                    </w:rPr>
                  </w:pPr>
                  <w:r>
                    <w:rPr>
                      <w:rFonts w:hint="eastAsia"/>
                      <w:color w:val="auto"/>
                      <w:szCs w:val="20"/>
                      <w:lang w:val="en-US" w:eastAsia="zh-CN"/>
                    </w:rPr>
                    <w:t>一致</w:t>
                  </w:r>
                </w:p>
              </w:tc>
            </w:tr>
            <w:tr w14:paraId="318637DC">
              <w:tblPrEx>
                <w:tblBorders>
                  <w:top w:val="single" w:color="000000" w:sz="8" w:space="0"/>
                  <w:left w:val="none" w:color="auto" w:sz="0" w:space="0"/>
                  <w:bottom w:val="single" w:color="000000" w:sz="8" w:space="0"/>
                  <w:right w:val="none" w:color="auto" w:sz="0" w:space="0"/>
                  <w:insideH w:val="single" w:color="auto" w:sz="4" w:space="0"/>
                  <w:insideV w:val="single" w:color="auto" w:sz="4" w:space="0"/>
                </w:tblBorders>
                <w:tblCellMar>
                  <w:top w:w="0" w:type="dxa"/>
                  <w:left w:w="57" w:type="dxa"/>
                  <w:bottom w:w="0" w:type="dxa"/>
                  <w:right w:w="57" w:type="dxa"/>
                </w:tblCellMar>
              </w:tblPrEx>
              <w:trPr>
                <w:trHeight w:val="774" w:hRule="atLeast"/>
                <w:jc w:val="center"/>
              </w:trPr>
              <w:tc>
                <w:tcPr>
                  <w:tcW w:w="179" w:type="pct"/>
                  <w:vMerge w:val="restart"/>
                  <w:tcBorders>
                    <w:tl2br w:val="nil"/>
                    <w:tr2bl w:val="nil"/>
                  </w:tcBorders>
                  <w:vAlign w:val="center"/>
                </w:tcPr>
                <w:p w14:paraId="5702401D">
                  <w:pPr>
                    <w:pStyle w:val="71"/>
                    <w:rPr>
                      <w:color w:val="auto"/>
                      <w:lang w:val="pt-BR"/>
                    </w:rPr>
                  </w:pPr>
                </w:p>
              </w:tc>
              <w:tc>
                <w:tcPr>
                  <w:tcW w:w="313" w:type="pct"/>
                  <w:vMerge w:val="restart"/>
                  <w:tcBorders>
                    <w:tl2br w:val="nil"/>
                    <w:tr2bl w:val="nil"/>
                  </w:tcBorders>
                  <w:vAlign w:val="center"/>
                </w:tcPr>
                <w:p w14:paraId="0C627932">
                  <w:pPr>
                    <w:pStyle w:val="70"/>
                    <w:rPr>
                      <w:color w:val="auto"/>
                      <w:szCs w:val="20"/>
                      <w:lang w:val="pt-BR"/>
                    </w:rPr>
                  </w:pPr>
                  <w:r>
                    <w:rPr>
                      <w:color w:val="auto"/>
                      <w:szCs w:val="20"/>
                      <w:lang w:val="pt-BR"/>
                    </w:rPr>
                    <w:t>环保工程</w:t>
                  </w:r>
                </w:p>
              </w:tc>
              <w:tc>
                <w:tcPr>
                  <w:tcW w:w="488" w:type="pct"/>
                  <w:tcBorders>
                    <w:tl2br w:val="nil"/>
                    <w:tr2bl w:val="nil"/>
                  </w:tcBorders>
                  <w:vAlign w:val="center"/>
                </w:tcPr>
                <w:p w14:paraId="38D032C7">
                  <w:pPr>
                    <w:pStyle w:val="70"/>
                    <w:rPr>
                      <w:color w:val="auto"/>
                      <w:szCs w:val="20"/>
                    </w:rPr>
                  </w:pPr>
                  <w:r>
                    <w:rPr>
                      <w:rFonts w:hint="eastAsia"/>
                      <w:color w:val="auto"/>
                      <w:szCs w:val="20"/>
                    </w:rPr>
                    <w:t>废水</w:t>
                  </w:r>
                </w:p>
              </w:tc>
              <w:tc>
                <w:tcPr>
                  <w:tcW w:w="1609" w:type="pct"/>
                  <w:tcBorders>
                    <w:tl2br w:val="nil"/>
                    <w:tr2bl w:val="nil"/>
                  </w:tcBorders>
                  <w:vAlign w:val="center"/>
                </w:tcPr>
                <w:p w14:paraId="2FE4DDA7">
                  <w:pPr>
                    <w:pStyle w:val="70"/>
                    <w:rPr>
                      <w:rFonts w:hint="eastAsia" w:ascii="Times New Roman" w:hAnsi="Times New Roman" w:eastAsia="宋体" w:cs="Times New Roman"/>
                      <w:color w:val="auto"/>
                      <w:szCs w:val="20"/>
                    </w:rPr>
                  </w:pPr>
                  <w:r>
                    <w:rPr>
                      <w:rFonts w:hint="eastAsia" w:ascii="Times New Roman" w:hAnsi="Times New Roman" w:eastAsia="宋体" w:cs="Times New Roman"/>
                      <w:color w:val="auto"/>
                      <w:szCs w:val="20"/>
                    </w:rPr>
                    <w:t>废水</w:t>
                  </w:r>
                  <w:r>
                    <w:rPr>
                      <w:rFonts w:hint="eastAsia" w:ascii="Times New Roman" w:hAnsi="Times New Roman" w:eastAsia="宋体" w:cs="Times New Roman"/>
                      <w:color w:val="auto"/>
                      <w:szCs w:val="20"/>
                      <w:lang w:val="en-US" w:eastAsia="zh-CN"/>
                    </w:rPr>
                    <w:t>沉淀池</w:t>
                  </w:r>
                  <w:r>
                    <w:rPr>
                      <w:rFonts w:hint="eastAsia" w:ascii="Times New Roman" w:hAnsi="Times New Roman" w:eastAsia="宋体" w:cs="Times New Roman"/>
                      <w:color w:val="auto"/>
                      <w:szCs w:val="20"/>
                    </w:rPr>
                    <w:t>（3.375m</w:t>
                  </w:r>
                  <w:r>
                    <w:rPr>
                      <w:rFonts w:hint="eastAsia" w:ascii="Times New Roman" w:hAnsi="Times New Roman" w:eastAsia="宋体" w:cs="Times New Roman"/>
                      <w:color w:val="auto"/>
                      <w:szCs w:val="20"/>
                      <w:vertAlign w:val="superscript"/>
                    </w:rPr>
                    <w:t>3</w:t>
                  </w:r>
                  <w:r>
                    <w:rPr>
                      <w:rFonts w:hint="eastAsia" w:ascii="Times New Roman" w:hAnsi="Times New Roman" w:eastAsia="宋体" w:cs="Times New Roman"/>
                      <w:color w:val="auto"/>
                      <w:szCs w:val="20"/>
                    </w:rPr>
                    <w:t>）</w:t>
                  </w:r>
                </w:p>
              </w:tc>
              <w:tc>
                <w:tcPr>
                  <w:tcW w:w="2027" w:type="pct"/>
                  <w:tcBorders>
                    <w:tl2br w:val="nil"/>
                    <w:tr2bl w:val="nil"/>
                  </w:tcBorders>
                  <w:vAlign w:val="center"/>
                </w:tcPr>
                <w:p w14:paraId="48734D36">
                  <w:pPr>
                    <w:pStyle w:val="70"/>
                    <w:rPr>
                      <w:rFonts w:hint="eastAsia" w:ascii="Times New Roman" w:hAnsi="Times New Roman" w:eastAsia="宋体" w:cs="Times New Roman"/>
                      <w:color w:val="auto"/>
                      <w:szCs w:val="20"/>
                    </w:rPr>
                  </w:pPr>
                  <w:r>
                    <w:rPr>
                      <w:rFonts w:hint="eastAsia" w:cs="Times New Roman"/>
                      <w:color w:val="auto"/>
                      <w:szCs w:val="20"/>
                      <w:lang w:val="en-US" w:eastAsia="zh-CN"/>
                    </w:rPr>
                    <w:t>1座锅炉水收集池（7.5m</w:t>
                  </w:r>
                  <w:r>
                    <w:rPr>
                      <w:rFonts w:hint="eastAsia" w:cs="Times New Roman"/>
                      <w:color w:val="auto"/>
                      <w:szCs w:val="20"/>
                      <w:vertAlign w:val="superscript"/>
                      <w:lang w:val="en-US" w:eastAsia="zh-CN"/>
                    </w:rPr>
                    <w:t>3</w:t>
                  </w:r>
                  <w:r>
                    <w:rPr>
                      <w:rFonts w:hint="eastAsia" w:cs="Times New Roman"/>
                      <w:color w:val="auto"/>
                      <w:szCs w:val="20"/>
                      <w:lang w:val="en-US" w:eastAsia="zh-CN"/>
                    </w:rPr>
                    <w:t>）；1座</w:t>
                  </w:r>
                  <w:r>
                    <w:rPr>
                      <w:rFonts w:hint="eastAsia" w:ascii="Times New Roman" w:hAnsi="Times New Roman" w:eastAsia="宋体" w:cs="Times New Roman"/>
                      <w:color w:val="auto"/>
                      <w:szCs w:val="20"/>
                    </w:rPr>
                    <w:t>废水</w:t>
                  </w:r>
                  <w:r>
                    <w:rPr>
                      <w:rFonts w:hint="eastAsia" w:ascii="Times New Roman" w:hAnsi="Times New Roman" w:eastAsia="宋体" w:cs="Times New Roman"/>
                      <w:color w:val="auto"/>
                      <w:szCs w:val="20"/>
                      <w:lang w:val="en-US" w:eastAsia="zh-CN"/>
                    </w:rPr>
                    <w:t>沉淀池</w:t>
                  </w:r>
                  <w:r>
                    <w:rPr>
                      <w:rFonts w:hint="eastAsia" w:ascii="Times New Roman" w:hAnsi="Times New Roman" w:eastAsia="宋体" w:cs="Times New Roman"/>
                      <w:color w:val="auto"/>
                      <w:szCs w:val="20"/>
                    </w:rPr>
                    <w:t>（</w:t>
                  </w:r>
                  <w:r>
                    <w:rPr>
                      <w:rFonts w:hint="eastAsia" w:cs="Times New Roman"/>
                      <w:color w:val="auto"/>
                      <w:szCs w:val="20"/>
                      <w:lang w:val="en-US" w:eastAsia="zh-CN"/>
                    </w:rPr>
                    <w:t>172</w:t>
                  </w:r>
                  <w:r>
                    <w:rPr>
                      <w:rFonts w:hint="eastAsia" w:ascii="Times New Roman" w:hAnsi="Times New Roman" w:eastAsia="宋体" w:cs="Times New Roman"/>
                      <w:color w:val="auto"/>
                      <w:szCs w:val="20"/>
                    </w:rPr>
                    <w:t>m</w:t>
                  </w:r>
                  <w:r>
                    <w:rPr>
                      <w:rFonts w:hint="eastAsia" w:ascii="Times New Roman" w:hAnsi="Times New Roman" w:eastAsia="宋体" w:cs="Times New Roman"/>
                      <w:color w:val="auto"/>
                      <w:szCs w:val="20"/>
                      <w:vertAlign w:val="superscript"/>
                    </w:rPr>
                    <w:t>3</w:t>
                  </w:r>
                  <w:r>
                    <w:rPr>
                      <w:rFonts w:hint="eastAsia" w:ascii="Times New Roman" w:hAnsi="Times New Roman" w:eastAsia="宋体" w:cs="Times New Roman"/>
                      <w:color w:val="auto"/>
                      <w:szCs w:val="20"/>
                    </w:rPr>
                    <w:t>）</w:t>
                  </w:r>
                </w:p>
              </w:tc>
              <w:tc>
                <w:tcPr>
                  <w:tcW w:w="382" w:type="pct"/>
                  <w:tcBorders>
                    <w:tl2br w:val="nil"/>
                    <w:tr2bl w:val="nil"/>
                  </w:tcBorders>
                  <w:vAlign w:val="center"/>
                </w:tcPr>
                <w:p w14:paraId="3704CBAE">
                  <w:pPr>
                    <w:pStyle w:val="70"/>
                    <w:rPr>
                      <w:rFonts w:hint="default"/>
                      <w:color w:val="auto"/>
                      <w:szCs w:val="20"/>
                      <w:lang w:val="en-US"/>
                    </w:rPr>
                  </w:pPr>
                  <w:r>
                    <w:rPr>
                      <w:rFonts w:hint="eastAsia"/>
                      <w:color w:val="auto"/>
                      <w:szCs w:val="20"/>
                      <w:lang w:val="en-US" w:eastAsia="zh-CN"/>
                    </w:rPr>
                    <w:t>容积增加</w:t>
                  </w:r>
                </w:p>
              </w:tc>
            </w:tr>
            <w:tr w14:paraId="19138316">
              <w:tblPrEx>
                <w:tblBorders>
                  <w:top w:val="single" w:color="000000" w:sz="8" w:space="0"/>
                  <w:left w:val="none" w:color="auto" w:sz="0" w:space="0"/>
                  <w:bottom w:val="single" w:color="000000" w:sz="8" w:space="0"/>
                  <w:right w:val="none" w:color="auto" w:sz="0" w:space="0"/>
                  <w:insideH w:val="single" w:color="auto" w:sz="4" w:space="0"/>
                  <w:insideV w:val="single" w:color="auto" w:sz="4" w:space="0"/>
                </w:tblBorders>
                <w:tblCellMar>
                  <w:top w:w="0" w:type="dxa"/>
                  <w:left w:w="57" w:type="dxa"/>
                  <w:bottom w:w="0" w:type="dxa"/>
                  <w:right w:w="57" w:type="dxa"/>
                </w:tblCellMar>
              </w:tblPrEx>
              <w:trPr>
                <w:trHeight w:val="397" w:hRule="atLeast"/>
                <w:jc w:val="center"/>
              </w:trPr>
              <w:tc>
                <w:tcPr>
                  <w:tcW w:w="179" w:type="pct"/>
                  <w:vMerge w:val="continue"/>
                  <w:tcBorders>
                    <w:tl2br w:val="nil"/>
                    <w:tr2bl w:val="nil"/>
                  </w:tcBorders>
                  <w:vAlign w:val="center"/>
                </w:tcPr>
                <w:p w14:paraId="3C5D8B2C">
                  <w:pPr>
                    <w:pStyle w:val="71"/>
                    <w:rPr>
                      <w:color w:val="auto"/>
                      <w:lang w:val="pt-BR"/>
                    </w:rPr>
                  </w:pPr>
                </w:p>
              </w:tc>
              <w:tc>
                <w:tcPr>
                  <w:tcW w:w="313" w:type="pct"/>
                  <w:vMerge w:val="continue"/>
                  <w:tcBorders>
                    <w:tl2br w:val="nil"/>
                    <w:tr2bl w:val="nil"/>
                  </w:tcBorders>
                  <w:vAlign w:val="center"/>
                </w:tcPr>
                <w:p w14:paraId="6BB0ED26">
                  <w:pPr>
                    <w:pStyle w:val="70"/>
                    <w:rPr>
                      <w:color w:val="auto"/>
                      <w:szCs w:val="20"/>
                      <w:lang w:val="pt-BR"/>
                    </w:rPr>
                  </w:pPr>
                </w:p>
              </w:tc>
              <w:tc>
                <w:tcPr>
                  <w:tcW w:w="488" w:type="pct"/>
                  <w:tcBorders>
                    <w:tl2br w:val="nil"/>
                    <w:tr2bl w:val="nil"/>
                  </w:tcBorders>
                  <w:vAlign w:val="center"/>
                </w:tcPr>
                <w:p w14:paraId="7D86C6A8">
                  <w:pPr>
                    <w:pStyle w:val="70"/>
                    <w:rPr>
                      <w:color w:val="auto"/>
                      <w:szCs w:val="20"/>
                    </w:rPr>
                  </w:pPr>
                  <w:r>
                    <w:rPr>
                      <w:color w:val="auto"/>
                      <w:szCs w:val="20"/>
                    </w:rPr>
                    <w:t>废气</w:t>
                  </w:r>
                </w:p>
              </w:tc>
              <w:tc>
                <w:tcPr>
                  <w:tcW w:w="1609" w:type="pct"/>
                  <w:tcBorders>
                    <w:tl2br w:val="nil"/>
                    <w:tr2bl w:val="nil"/>
                  </w:tcBorders>
                  <w:vAlign w:val="center"/>
                </w:tcPr>
                <w:p w14:paraId="368024FA">
                  <w:pPr>
                    <w:pStyle w:val="70"/>
                    <w:rPr>
                      <w:rFonts w:hint="eastAsia" w:ascii="Times New Roman" w:hAnsi="Times New Roman" w:eastAsia="宋体" w:cs="Times New Roman"/>
                      <w:color w:val="auto"/>
                      <w:szCs w:val="20"/>
                    </w:rPr>
                  </w:pPr>
                  <w:r>
                    <w:rPr>
                      <w:rFonts w:hint="eastAsia" w:ascii="Times New Roman" w:hAnsi="Times New Roman" w:eastAsia="宋体" w:cs="Times New Roman"/>
                      <w:color w:val="auto"/>
                      <w:szCs w:val="20"/>
                    </w:rPr>
                    <w:t>氧化装置RTO：25m高排气筒</w:t>
                  </w:r>
                </w:p>
              </w:tc>
              <w:tc>
                <w:tcPr>
                  <w:tcW w:w="2027" w:type="pct"/>
                  <w:tcBorders>
                    <w:tl2br w:val="nil"/>
                    <w:tr2bl w:val="nil"/>
                  </w:tcBorders>
                  <w:shd w:val="clear" w:color="auto" w:fill="auto"/>
                  <w:vAlign w:val="center"/>
                </w:tcPr>
                <w:p w14:paraId="6D174DBB">
                  <w:pPr>
                    <w:pStyle w:val="70"/>
                    <w:rPr>
                      <w:rFonts w:hint="eastAsia" w:ascii="Times New Roman" w:hAnsi="Times New Roman" w:eastAsia="宋体" w:cs="Times New Roman"/>
                      <w:color w:val="auto"/>
                      <w:szCs w:val="20"/>
                      <w:lang w:val="en-US" w:eastAsia="zh-CN"/>
                    </w:rPr>
                  </w:pPr>
                  <w:r>
                    <w:rPr>
                      <w:rFonts w:hint="eastAsia" w:ascii="Times New Roman" w:hAnsi="Times New Roman" w:eastAsia="宋体" w:cs="Times New Roman"/>
                      <w:color w:val="auto"/>
                      <w:szCs w:val="20"/>
                    </w:rPr>
                    <w:t>氧化装置RTO：25m高排气筒</w:t>
                  </w:r>
                </w:p>
              </w:tc>
              <w:tc>
                <w:tcPr>
                  <w:tcW w:w="382" w:type="pct"/>
                  <w:tcBorders>
                    <w:tl2br w:val="nil"/>
                    <w:tr2bl w:val="nil"/>
                  </w:tcBorders>
                  <w:vAlign w:val="center"/>
                </w:tcPr>
                <w:p w14:paraId="7DFC5BD8">
                  <w:pPr>
                    <w:pStyle w:val="70"/>
                    <w:rPr>
                      <w:rFonts w:hint="eastAsia"/>
                      <w:color w:val="auto"/>
                      <w:szCs w:val="20"/>
                    </w:rPr>
                  </w:pPr>
                  <w:r>
                    <w:rPr>
                      <w:rFonts w:hint="eastAsia"/>
                      <w:color w:val="auto"/>
                      <w:szCs w:val="20"/>
                      <w:lang w:val="en-US" w:eastAsia="zh-CN"/>
                    </w:rPr>
                    <w:t>一致</w:t>
                  </w:r>
                </w:p>
              </w:tc>
            </w:tr>
            <w:tr w14:paraId="43DD9BB3">
              <w:tblPrEx>
                <w:tblBorders>
                  <w:top w:val="single" w:color="000000" w:sz="8" w:space="0"/>
                  <w:left w:val="none" w:color="auto" w:sz="0" w:space="0"/>
                  <w:bottom w:val="single" w:color="000000" w:sz="8" w:space="0"/>
                  <w:right w:val="none" w:color="auto" w:sz="0" w:space="0"/>
                  <w:insideH w:val="single" w:color="auto" w:sz="4" w:space="0"/>
                  <w:insideV w:val="single" w:color="auto" w:sz="4" w:space="0"/>
                </w:tblBorders>
                <w:tblCellMar>
                  <w:top w:w="0" w:type="dxa"/>
                  <w:left w:w="57" w:type="dxa"/>
                  <w:bottom w:w="0" w:type="dxa"/>
                  <w:right w:w="57" w:type="dxa"/>
                </w:tblCellMar>
              </w:tblPrEx>
              <w:trPr>
                <w:trHeight w:val="397" w:hRule="atLeast"/>
                <w:jc w:val="center"/>
              </w:trPr>
              <w:tc>
                <w:tcPr>
                  <w:tcW w:w="179" w:type="pct"/>
                  <w:vMerge w:val="continue"/>
                  <w:tcBorders>
                    <w:tl2br w:val="nil"/>
                    <w:tr2bl w:val="nil"/>
                  </w:tcBorders>
                  <w:vAlign w:val="center"/>
                </w:tcPr>
                <w:p w14:paraId="596FC805">
                  <w:pPr>
                    <w:pStyle w:val="71"/>
                    <w:rPr>
                      <w:color w:val="auto"/>
                      <w:lang w:val="pt-BR"/>
                    </w:rPr>
                  </w:pPr>
                </w:p>
              </w:tc>
              <w:tc>
                <w:tcPr>
                  <w:tcW w:w="313" w:type="pct"/>
                  <w:vMerge w:val="continue"/>
                  <w:tcBorders>
                    <w:tl2br w:val="nil"/>
                    <w:tr2bl w:val="nil"/>
                  </w:tcBorders>
                  <w:vAlign w:val="center"/>
                </w:tcPr>
                <w:p w14:paraId="30595CDB">
                  <w:pPr>
                    <w:pStyle w:val="70"/>
                    <w:rPr>
                      <w:color w:val="auto"/>
                      <w:szCs w:val="20"/>
                      <w:lang w:val="pt-BR"/>
                    </w:rPr>
                  </w:pPr>
                </w:p>
              </w:tc>
              <w:tc>
                <w:tcPr>
                  <w:tcW w:w="488" w:type="pct"/>
                  <w:tcBorders>
                    <w:tl2br w:val="nil"/>
                    <w:tr2bl w:val="nil"/>
                  </w:tcBorders>
                  <w:vAlign w:val="center"/>
                </w:tcPr>
                <w:p w14:paraId="6F4C0CC1">
                  <w:pPr>
                    <w:pStyle w:val="70"/>
                    <w:rPr>
                      <w:color w:val="auto"/>
                      <w:szCs w:val="20"/>
                    </w:rPr>
                  </w:pPr>
                  <w:r>
                    <w:rPr>
                      <w:rFonts w:hint="eastAsia"/>
                      <w:color w:val="auto"/>
                      <w:szCs w:val="20"/>
                    </w:rPr>
                    <w:t>噪声</w:t>
                  </w:r>
                </w:p>
              </w:tc>
              <w:tc>
                <w:tcPr>
                  <w:tcW w:w="1609" w:type="pct"/>
                  <w:tcBorders>
                    <w:tl2br w:val="nil"/>
                    <w:tr2bl w:val="nil"/>
                  </w:tcBorders>
                  <w:vAlign w:val="center"/>
                </w:tcPr>
                <w:p w14:paraId="53924817">
                  <w:pPr>
                    <w:pStyle w:val="70"/>
                    <w:rPr>
                      <w:rFonts w:hint="eastAsia" w:ascii="Times New Roman" w:hAnsi="Times New Roman" w:eastAsia="宋体" w:cs="Times New Roman"/>
                      <w:color w:val="auto"/>
                      <w:szCs w:val="20"/>
                    </w:rPr>
                  </w:pPr>
                  <w:r>
                    <w:rPr>
                      <w:rFonts w:hint="eastAsia" w:ascii="Times New Roman" w:hAnsi="Times New Roman" w:eastAsia="宋体" w:cs="Times New Roman"/>
                      <w:color w:val="auto"/>
                      <w:szCs w:val="20"/>
                    </w:rPr>
                    <w:t>基础减振、厂房隔声</w:t>
                  </w:r>
                </w:p>
              </w:tc>
              <w:tc>
                <w:tcPr>
                  <w:tcW w:w="2027" w:type="pct"/>
                  <w:tcBorders>
                    <w:tl2br w:val="nil"/>
                    <w:tr2bl w:val="nil"/>
                  </w:tcBorders>
                  <w:shd w:val="clear" w:color="auto" w:fill="auto"/>
                  <w:vAlign w:val="center"/>
                </w:tcPr>
                <w:p w14:paraId="2DE47D7D">
                  <w:pPr>
                    <w:pStyle w:val="70"/>
                    <w:rPr>
                      <w:rFonts w:hint="eastAsia" w:ascii="Times New Roman" w:hAnsi="Times New Roman" w:eastAsia="宋体" w:cs="Times New Roman"/>
                      <w:color w:val="auto"/>
                      <w:szCs w:val="20"/>
                      <w:lang w:val="en-US" w:eastAsia="zh-CN"/>
                    </w:rPr>
                  </w:pPr>
                  <w:r>
                    <w:rPr>
                      <w:rFonts w:hint="eastAsia" w:ascii="Times New Roman" w:hAnsi="Times New Roman" w:eastAsia="宋体" w:cs="Times New Roman"/>
                      <w:color w:val="auto"/>
                      <w:szCs w:val="20"/>
                    </w:rPr>
                    <w:t>基础减振、厂房隔声</w:t>
                  </w:r>
                </w:p>
              </w:tc>
              <w:tc>
                <w:tcPr>
                  <w:tcW w:w="382" w:type="pct"/>
                  <w:tcBorders>
                    <w:tl2br w:val="nil"/>
                    <w:tr2bl w:val="nil"/>
                  </w:tcBorders>
                  <w:vAlign w:val="center"/>
                </w:tcPr>
                <w:p w14:paraId="6EE83B29">
                  <w:pPr>
                    <w:pStyle w:val="70"/>
                    <w:rPr>
                      <w:rFonts w:hint="eastAsia"/>
                      <w:color w:val="auto"/>
                      <w:szCs w:val="20"/>
                    </w:rPr>
                  </w:pPr>
                  <w:r>
                    <w:rPr>
                      <w:rFonts w:hint="eastAsia"/>
                      <w:color w:val="auto"/>
                      <w:szCs w:val="20"/>
                      <w:lang w:val="en-US" w:eastAsia="zh-CN"/>
                    </w:rPr>
                    <w:t>一致</w:t>
                  </w:r>
                </w:p>
              </w:tc>
            </w:tr>
            <w:tr w14:paraId="226BE82C">
              <w:tblPrEx>
                <w:tblBorders>
                  <w:top w:val="single" w:color="000000" w:sz="8" w:space="0"/>
                  <w:left w:val="none" w:color="auto" w:sz="0" w:space="0"/>
                  <w:bottom w:val="single" w:color="000000" w:sz="8" w:space="0"/>
                  <w:right w:val="none" w:color="auto" w:sz="0" w:space="0"/>
                  <w:insideH w:val="single" w:color="auto" w:sz="4" w:space="0"/>
                  <w:insideV w:val="single" w:color="auto" w:sz="4" w:space="0"/>
                </w:tblBorders>
                <w:tblCellMar>
                  <w:top w:w="0" w:type="dxa"/>
                  <w:left w:w="57" w:type="dxa"/>
                  <w:bottom w:w="0" w:type="dxa"/>
                  <w:right w:w="57" w:type="dxa"/>
                </w:tblCellMar>
              </w:tblPrEx>
              <w:trPr>
                <w:trHeight w:val="397" w:hRule="atLeast"/>
                <w:jc w:val="center"/>
              </w:trPr>
              <w:tc>
                <w:tcPr>
                  <w:tcW w:w="179" w:type="pct"/>
                  <w:vMerge w:val="continue"/>
                  <w:tcBorders>
                    <w:tl2br w:val="nil"/>
                    <w:tr2bl w:val="nil"/>
                  </w:tcBorders>
                  <w:vAlign w:val="center"/>
                </w:tcPr>
                <w:p w14:paraId="1D65FC94">
                  <w:pPr>
                    <w:pStyle w:val="71"/>
                    <w:rPr>
                      <w:color w:val="auto"/>
                      <w:lang w:val="pt-BR"/>
                    </w:rPr>
                  </w:pPr>
                </w:p>
              </w:tc>
              <w:tc>
                <w:tcPr>
                  <w:tcW w:w="313" w:type="pct"/>
                  <w:vMerge w:val="continue"/>
                  <w:tcBorders>
                    <w:tl2br w:val="nil"/>
                    <w:tr2bl w:val="nil"/>
                  </w:tcBorders>
                  <w:vAlign w:val="center"/>
                </w:tcPr>
                <w:p w14:paraId="6C9769B8">
                  <w:pPr>
                    <w:pStyle w:val="70"/>
                    <w:rPr>
                      <w:color w:val="auto"/>
                      <w:szCs w:val="20"/>
                      <w:lang w:val="pt-BR"/>
                    </w:rPr>
                  </w:pPr>
                </w:p>
              </w:tc>
              <w:tc>
                <w:tcPr>
                  <w:tcW w:w="488" w:type="pct"/>
                  <w:vMerge w:val="restart"/>
                  <w:tcBorders>
                    <w:tl2br w:val="nil"/>
                    <w:tr2bl w:val="nil"/>
                  </w:tcBorders>
                  <w:vAlign w:val="center"/>
                </w:tcPr>
                <w:p w14:paraId="07BF9B47">
                  <w:pPr>
                    <w:pStyle w:val="70"/>
                    <w:rPr>
                      <w:color w:val="auto"/>
                      <w:szCs w:val="20"/>
                    </w:rPr>
                  </w:pPr>
                  <w:r>
                    <w:rPr>
                      <w:rFonts w:hint="eastAsia"/>
                      <w:color w:val="auto"/>
                      <w:szCs w:val="20"/>
                    </w:rPr>
                    <w:t>固废</w:t>
                  </w:r>
                </w:p>
              </w:tc>
              <w:tc>
                <w:tcPr>
                  <w:tcW w:w="1609" w:type="pct"/>
                  <w:tcBorders>
                    <w:tl2br w:val="nil"/>
                    <w:tr2bl w:val="nil"/>
                  </w:tcBorders>
                  <w:vAlign w:val="center"/>
                </w:tcPr>
                <w:p w14:paraId="5CB4A7C4">
                  <w:pPr>
                    <w:pStyle w:val="70"/>
                    <w:rPr>
                      <w:rFonts w:hint="eastAsia" w:ascii="Times New Roman" w:hAnsi="Times New Roman" w:eastAsia="宋体" w:cs="Times New Roman"/>
                      <w:color w:val="auto"/>
                      <w:szCs w:val="20"/>
                    </w:rPr>
                  </w:pPr>
                  <w:r>
                    <w:rPr>
                      <w:rFonts w:hint="eastAsia" w:ascii="Times New Roman" w:hAnsi="Times New Roman" w:eastAsia="宋体" w:cs="Times New Roman"/>
                      <w:color w:val="auto"/>
                      <w:szCs w:val="20"/>
                    </w:rPr>
                    <w:t>一般固废暂存间1座（30m</w:t>
                  </w:r>
                  <w:r>
                    <w:rPr>
                      <w:rFonts w:hint="eastAsia" w:ascii="Times New Roman" w:hAnsi="Times New Roman" w:eastAsia="宋体" w:cs="Times New Roman"/>
                      <w:color w:val="auto"/>
                      <w:szCs w:val="20"/>
                      <w:vertAlign w:val="superscript"/>
                    </w:rPr>
                    <w:t>2</w:t>
                  </w:r>
                  <w:r>
                    <w:rPr>
                      <w:rFonts w:hint="eastAsia" w:ascii="Times New Roman" w:hAnsi="Times New Roman" w:eastAsia="宋体" w:cs="Times New Roman"/>
                      <w:color w:val="auto"/>
                      <w:szCs w:val="20"/>
                    </w:rPr>
                    <w:t>）</w:t>
                  </w:r>
                </w:p>
              </w:tc>
              <w:tc>
                <w:tcPr>
                  <w:tcW w:w="2027" w:type="pct"/>
                  <w:tcBorders>
                    <w:tl2br w:val="nil"/>
                    <w:tr2bl w:val="nil"/>
                  </w:tcBorders>
                  <w:shd w:val="clear" w:color="auto" w:fill="auto"/>
                  <w:vAlign w:val="center"/>
                </w:tcPr>
                <w:p w14:paraId="1994F428">
                  <w:pPr>
                    <w:pStyle w:val="70"/>
                    <w:rPr>
                      <w:rFonts w:hint="default" w:ascii="Times New Roman" w:hAnsi="Times New Roman" w:eastAsia="宋体" w:cs="Times New Roman"/>
                      <w:color w:val="auto"/>
                      <w:szCs w:val="20"/>
                      <w:lang w:val="en-US" w:eastAsia="zh-CN"/>
                    </w:rPr>
                  </w:pPr>
                  <w:r>
                    <w:rPr>
                      <w:rFonts w:hint="eastAsia"/>
                      <w:color w:val="auto"/>
                      <w:szCs w:val="20"/>
                      <w:lang w:val="en-US" w:eastAsia="zh-CN"/>
                    </w:rPr>
                    <w:t>一般固废处置方式为由厂家更换后直接回收、不在厂区内暂存，因此不再建设一般固废暂存间</w:t>
                  </w:r>
                </w:p>
              </w:tc>
              <w:tc>
                <w:tcPr>
                  <w:tcW w:w="382" w:type="pct"/>
                  <w:tcBorders>
                    <w:tl2br w:val="nil"/>
                    <w:tr2bl w:val="nil"/>
                  </w:tcBorders>
                  <w:vAlign w:val="center"/>
                </w:tcPr>
                <w:p w14:paraId="19857158">
                  <w:pPr>
                    <w:pStyle w:val="70"/>
                    <w:rPr>
                      <w:rFonts w:hint="default" w:eastAsia="宋体"/>
                      <w:color w:val="auto"/>
                      <w:szCs w:val="20"/>
                      <w:lang w:val="en-US" w:eastAsia="zh-CN"/>
                    </w:rPr>
                  </w:pPr>
                  <w:r>
                    <w:rPr>
                      <w:rFonts w:hint="eastAsia"/>
                      <w:color w:val="auto"/>
                      <w:szCs w:val="20"/>
                      <w:lang w:val="en-US" w:eastAsia="zh-CN"/>
                    </w:rPr>
                    <w:t>不再建设</w:t>
                  </w:r>
                </w:p>
              </w:tc>
            </w:tr>
            <w:tr w14:paraId="54F31031">
              <w:tblPrEx>
                <w:tblBorders>
                  <w:top w:val="single" w:color="000000" w:sz="8" w:space="0"/>
                  <w:left w:val="none" w:color="auto" w:sz="0" w:space="0"/>
                  <w:bottom w:val="single" w:color="000000" w:sz="8" w:space="0"/>
                  <w:right w:val="none" w:color="auto" w:sz="0" w:space="0"/>
                  <w:insideH w:val="single" w:color="auto" w:sz="4" w:space="0"/>
                  <w:insideV w:val="single" w:color="auto" w:sz="4" w:space="0"/>
                </w:tblBorders>
                <w:tblCellMar>
                  <w:top w:w="0" w:type="dxa"/>
                  <w:left w:w="57" w:type="dxa"/>
                  <w:bottom w:w="0" w:type="dxa"/>
                  <w:right w:w="57" w:type="dxa"/>
                </w:tblCellMar>
              </w:tblPrEx>
              <w:trPr>
                <w:trHeight w:val="397" w:hRule="atLeast"/>
                <w:jc w:val="center"/>
              </w:trPr>
              <w:tc>
                <w:tcPr>
                  <w:tcW w:w="179" w:type="pct"/>
                  <w:vMerge w:val="continue"/>
                  <w:tcBorders>
                    <w:tl2br w:val="nil"/>
                    <w:tr2bl w:val="nil"/>
                  </w:tcBorders>
                  <w:vAlign w:val="center"/>
                </w:tcPr>
                <w:p w14:paraId="6F241E8C">
                  <w:pPr>
                    <w:pStyle w:val="71"/>
                    <w:rPr>
                      <w:color w:val="auto"/>
                      <w:lang w:val="pt-BR"/>
                    </w:rPr>
                  </w:pPr>
                </w:p>
              </w:tc>
              <w:tc>
                <w:tcPr>
                  <w:tcW w:w="313" w:type="pct"/>
                  <w:vMerge w:val="continue"/>
                  <w:tcBorders>
                    <w:tl2br w:val="nil"/>
                    <w:tr2bl w:val="nil"/>
                  </w:tcBorders>
                  <w:vAlign w:val="center"/>
                </w:tcPr>
                <w:p w14:paraId="57B4E4F5">
                  <w:pPr>
                    <w:pStyle w:val="70"/>
                    <w:rPr>
                      <w:color w:val="auto"/>
                      <w:szCs w:val="20"/>
                      <w:lang w:val="pt-BR"/>
                    </w:rPr>
                  </w:pPr>
                </w:p>
              </w:tc>
              <w:tc>
                <w:tcPr>
                  <w:tcW w:w="488" w:type="pct"/>
                  <w:vMerge w:val="continue"/>
                  <w:tcBorders>
                    <w:tl2br w:val="nil"/>
                    <w:tr2bl w:val="nil"/>
                  </w:tcBorders>
                  <w:vAlign w:val="center"/>
                </w:tcPr>
                <w:p w14:paraId="51C06DD5">
                  <w:pPr>
                    <w:pStyle w:val="70"/>
                    <w:rPr>
                      <w:color w:val="auto"/>
                      <w:szCs w:val="20"/>
                    </w:rPr>
                  </w:pPr>
                </w:p>
              </w:tc>
              <w:tc>
                <w:tcPr>
                  <w:tcW w:w="1609" w:type="pct"/>
                  <w:tcBorders>
                    <w:tl2br w:val="nil"/>
                    <w:tr2bl w:val="nil"/>
                  </w:tcBorders>
                  <w:vAlign w:val="center"/>
                </w:tcPr>
                <w:p w14:paraId="5E42749F">
                  <w:pPr>
                    <w:pStyle w:val="70"/>
                    <w:rPr>
                      <w:rFonts w:hint="eastAsia" w:ascii="Times New Roman" w:hAnsi="Times New Roman" w:eastAsia="宋体" w:cs="Times New Roman"/>
                      <w:color w:val="auto"/>
                      <w:szCs w:val="20"/>
                    </w:rPr>
                  </w:pPr>
                  <w:r>
                    <w:rPr>
                      <w:rFonts w:hint="eastAsia" w:ascii="Times New Roman" w:hAnsi="Times New Roman" w:eastAsia="宋体" w:cs="Times New Roman"/>
                      <w:color w:val="auto"/>
                      <w:szCs w:val="20"/>
                    </w:rPr>
                    <w:t>危险废物暂存间1座（42m</w:t>
                  </w:r>
                  <w:r>
                    <w:rPr>
                      <w:rFonts w:hint="eastAsia" w:ascii="Times New Roman" w:hAnsi="Times New Roman" w:eastAsia="宋体" w:cs="Times New Roman"/>
                      <w:color w:val="auto"/>
                      <w:szCs w:val="20"/>
                      <w:vertAlign w:val="superscript"/>
                    </w:rPr>
                    <w:t>2</w:t>
                  </w:r>
                  <w:r>
                    <w:rPr>
                      <w:rFonts w:hint="eastAsia" w:ascii="Times New Roman" w:hAnsi="Times New Roman" w:eastAsia="宋体" w:cs="Times New Roman"/>
                      <w:color w:val="auto"/>
                      <w:szCs w:val="20"/>
                    </w:rPr>
                    <w:t>）</w:t>
                  </w:r>
                </w:p>
              </w:tc>
              <w:tc>
                <w:tcPr>
                  <w:tcW w:w="2027" w:type="pct"/>
                  <w:tcBorders>
                    <w:tl2br w:val="nil"/>
                    <w:tr2bl w:val="nil"/>
                  </w:tcBorders>
                  <w:shd w:val="clear" w:color="auto" w:fill="auto"/>
                  <w:vAlign w:val="center"/>
                </w:tcPr>
                <w:p w14:paraId="3680D559">
                  <w:pPr>
                    <w:pStyle w:val="70"/>
                    <w:rPr>
                      <w:rFonts w:hint="eastAsia" w:ascii="Times New Roman" w:hAnsi="Times New Roman" w:eastAsia="宋体" w:cs="Times New Roman"/>
                      <w:color w:val="auto"/>
                      <w:szCs w:val="20"/>
                      <w:lang w:val="en-US" w:eastAsia="zh-CN"/>
                    </w:rPr>
                  </w:pPr>
                  <w:r>
                    <w:rPr>
                      <w:rFonts w:hint="eastAsia" w:ascii="Times New Roman" w:hAnsi="Times New Roman" w:eastAsia="宋体" w:cs="Times New Roman"/>
                      <w:color w:val="auto"/>
                      <w:szCs w:val="20"/>
                    </w:rPr>
                    <w:t>危险废物暂存间1座（</w:t>
                  </w:r>
                  <w:r>
                    <w:rPr>
                      <w:rFonts w:hint="eastAsia" w:cs="Times New Roman"/>
                      <w:color w:val="auto"/>
                      <w:szCs w:val="20"/>
                      <w:lang w:val="en-US" w:eastAsia="zh-CN"/>
                    </w:rPr>
                    <w:t>67</w:t>
                  </w:r>
                  <w:r>
                    <w:rPr>
                      <w:rFonts w:hint="eastAsia" w:ascii="Times New Roman" w:hAnsi="Times New Roman" w:eastAsia="宋体" w:cs="Times New Roman"/>
                      <w:color w:val="auto"/>
                      <w:szCs w:val="20"/>
                    </w:rPr>
                    <w:t>m</w:t>
                  </w:r>
                  <w:r>
                    <w:rPr>
                      <w:rFonts w:hint="eastAsia" w:ascii="Times New Roman" w:hAnsi="Times New Roman" w:eastAsia="宋体" w:cs="Times New Roman"/>
                      <w:color w:val="auto"/>
                      <w:szCs w:val="20"/>
                      <w:vertAlign w:val="superscript"/>
                    </w:rPr>
                    <w:t>2</w:t>
                  </w:r>
                  <w:r>
                    <w:rPr>
                      <w:rFonts w:hint="eastAsia" w:ascii="Times New Roman" w:hAnsi="Times New Roman" w:eastAsia="宋体" w:cs="Times New Roman"/>
                      <w:color w:val="auto"/>
                      <w:szCs w:val="20"/>
                    </w:rPr>
                    <w:t>）</w:t>
                  </w:r>
                </w:p>
              </w:tc>
              <w:tc>
                <w:tcPr>
                  <w:tcW w:w="382" w:type="pct"/>
                  <w:tcBorders>
                    <w:tl2br w:val="nil"/>
                    <w:tr2bl w:val="nil"/>
                  </w:tcBorders>
                  <w:vAlign w:val="center"/>
                </w:tcPr>
                <w:p w14:paraId="74B554B1">
                  <w:pPr>
                    <w:pStyle w:val="70"/>
                    <w:rPr>
                      <w:rFonts w:hint="default" w:eastAsia="宋体"/>
                      <w:color w:val="auto"/>
                      <w:szCs w:val="20"/>
                      <w:lang w:val="en-US" w:eastAsia="zh-CN"/>
                    </w:rPr>
                  </w:pPr>
                  <w:r>
                    <w:rPr>
                      <w:rFonts w:hint="eastAsia"/>
                      <w:color w:val="auto"/>
                      <w:szCs w:val="20"/>
                      <w:lang w:val="en-US" w:eastAsia="zh-CN"/>
                    </w:rPr>
                    <w:t>面积增加</w:t>
                  </w:r>
                </w:p>
              </w:tc>
            </w:tr>
            <w:tr w14:paraId="424C8080">
              <w:tblPrEx>
                <w:tblBorders>
                  <w:top w:val="single" w:color="000000" w:sz="8" w:space="0"/>
                  <w:left w:val="none" w:color="auto" w:sz="0" w:space="0"/>
                  <w:bottom w:val="single" w:color="000000" w:sz="8" w:space="0"/>
                  <w:right w:val="none" w:color="auto" w:sz="0" w:space="0"/>
                  <w:insideH w:val="single" w:color="auto" w:sz="4" w:space="0"/>
                  <w:insideV w:val="single" w:color="auto" w:sz="4" w:space="0"/>
                </w:tblBorders>
                <w:tblCellMar>
                  <w:top w:w="0" w:type="dxa"/>
                  <w:left w:w="57" w:type="dxa"/>
                  <w:bottom w:w="0" w:type="dxa"/>
                  <w:right w:w="57" w:type="dxa"/>
                </w:tblCellMar>
              </w:tblPrEx>
              <w:trPr>
                <w:trHeight w:val="397" w:hRule="atLeast"/>
                <w:jc w:val="center"/>
              </w:trPr>
              <w:tc>
                <w:tcPr>
                  <w:tcW w:w="179" w:type="pct"/>
                  <w:vMerge w:val="restart"/>
                  <w:tcBorders>
                    <w:tl2br w:val="nil"/>
                    <w:tr2bl w:val="nil"/>
                  </w:tcBorders>
                  <w:vAlign w:val="center"/>
                </w:tcPr>
                <w:p w14:paraId="2AD49C1B">
                  <w:pPr>
                    <w:pStyle w:val="71"/>
                    <w:rPr>
                      <w:color w:val="auto"/>
                      <w:lang w:val="pt-BR"/>
                    </w:rPr>
                  </w:pPr>
                </w:p>
              </w:tc>
              <w:tc>
                <w:tcPr>
                  <w:tcW w:w="313" w:type="pct"/>
                  <w:vMerge w:val="restart"/>
                  <w:tcBorders>
                    <w:tl2br w:val="nil"/>
                    <w:tr2bl w:val="nil"/>
                  </w:tcBorders>
                  <w:vAlign w:val="center"/>
                </w:tcPr>
                <w:p w14:paraId="3975764D">
                  <w:pPr>
                    <w:pStyle w:val="70"/>
                    <w:rPr>
                      <w:color w:val="auto"/>
                      <w:szCs w:val="20"/>
                      <w:lang w:val="pt-BR"/>
                    </w:rPr>
                  </w:pPr>
                  <w:r>
                    <w:rPr>
                      <w:color w:val="auto"/>
                      <w:szCs w:val="20"/>
                      <w:lang w:val="pt-BR"/>
                    </w:rPr>
                    <w:t>公用工程</w:t>
                  </w:r>
                </w:p>
              </w:tc>
              <w:tc>
                <w:tcPr>
                  <w:tcW w:w="488" w:type="pct"/>
                  <w:tcBorders>
                    <w:tl2br w:val="nil"/>
                    <w:tr2bl w:val="nil"/>
                  </w:tcBorders>
                  <w:vAlign w:val="center"/>
                </w:tcPr>
                <w:p w14:paraId="6A482E2E">
                  <w:pPr>
                    <w:keepNext w:val="0"/>
                    <w:keepLines w:val="0"/>
                    <w:pageBreakBefore w:val="0"/>
                    <w:widowControl/>
                    <w:kinsoku/>
                    <w:wordWrap/>
                    <w:overflowPunct/>
                    <w:topLinePunct w:val="0"/>
                    <w:autoSpaceDE/>
                    <w:autoSpaceDN/>
                    <w:bidi w:val="0"/>
                    <w:adjustRightInd w:val="0"/>
                    <w:snapToGrid w:val="0"/>
                    <w:spacing w:after="0" w:line="240" w:lineRule="auto"/>
                    <w:jc w:val="center"/>
                    <w:textAlignment w:val="auto"/>
                    <w:rPr>
                      <w:rFonts w:hint="eastAsia" w:ascii="Times New Roman" w:hAnsi="Times New Roman" w:eastAsia="宋体" w:cs="Times New Roman"/>
                      <w:bCs/>
                      <w:color w:val="auto"/>
                      <w:sz w:val="21"/>
                      <w:szCs w:val="20"/>
                      <w:lang w:val="pt-BR" w:eastAsia="zh-CN" w:bidi="ar-SA"/>
                    </w:rPr>
                  </w:pPr>
                  <w:r>
                    <w:rPr>
                      <w:rFonts w:hint="eastAsia" w:ascii="Times New Roman" w:hAnsi="Times New Roman" w:eastAsia="宋体" w:cs="Times New Roman"/>
                      <w:bCs/>
                      <w:color w:val="auto"/>
                      <w:sz w:val="21"/>
                      <w:szCs w:val="20"/>
                      <w:lang w:val="en-US" w:eastAsia="zh-CN" w:bidi="ar-SA"/>
                    </w:rPr>
                    <w:t>供水</w:t>
                  </w:r>
                </w:p>
              </w:tc>
              <w:tc>
                <w:tcPr>
                  <w:tcW w:w="1609" w:type="pct"/>
                  <w:tcBorders>
                    <w:tl2br w:val="nil"/>
                    <w:tr2bl w:val="nil"/>
                  </w:tcBorders>
                  <w:vAlign w:val="center"/>
                </w:tcPr>
                <w:p w14:paraId="6E207C1D">
                  <w:pPr>
                    <w:keepNext w:val="0"/>
                    <w:keepLines w:val="0"/>
                    <w:pageBreakBefore w:val="0"/>
                    <w:widowControl/>
                    <w:kinsoku/>
                    <w:wordWrap/>
                    <w:overflowPunct/>
                    <w:topLinePunct w:val="0"/>
                    <w:autoSpaceDE/>
                    <w:autoSpaceDN/>
                    <w:bidi w:val="0"/>
                    <w:adjustRightInd w:val="0"/>
                    <w:snapToGrid w:val="0"/>
                    <w:spacing w:after="0" w:line="240" w:lineRule="auto"/>
                    <w:jc w:val="center"/>
                    <w:textAlignment w:val="auto"/>
                    <w:rPr>
                      <w:rFonts w:hint="eastAsia" w:ascii="Times New Roman" w:hAnsi="Times New Roman" w:eastAsia="宋体" w:cs="Times New Roman"/>
                      <w:bCs/>
                      <w:color w:val="auto"/>
                      <w:sz w:val="21"/>
                      <w:szCs w:val="20"/>
                      <w:lang w:val="en-US" w:eastAsia="zh-CN" w:bidi="ar-SA"/>
                    </w:rPr>
                  </w:pPr>
                  <w:r>
                    <w:rPr>
                      <w:rFonts w:hint="eastAsia" w:ascii="Times New Roman" w:hAnsi="Times New Roman" w:eastAsia="宋体" w:cs="Times New Roman"/>
                      <w:bCs/>
                      <w:color w:val="auto"/>
                      <w:sz w:val="21"/>
                      <w:szCs w:val="20"/>
                      <w:lang w:val="en-US" w:eastAsia="zh-CN" w:bidi="ar-SA"/>
                    </w:rPr>
                    <w:t>用水由现有西风井工业场地相应的供水管网供给</w:t>
                  </w:r>
                </w:p>
              </w:tc>
              <w:tc>
                <w:tcPr>
                  <w:tcW w:w="2027" w:type="pct"/>
                  <w:tcBorders>
                    <w:tl2br w:val="nil"/>
                    <w:tr2bl w:val="nil"/>
                  </w:tcBorders>
                  <w:shd w:val="clear" w:color="auto" w:fill="auto"/>
                  <w:vAlign w:val="center"/>
                </w:tcPr>
                <w:p w14:paraId="4F4534D3">
                  <w:pPr>
                    <w:keepNext w:val="0"/>
                    <w:keepLines w:val="0"/>
                    <w:pageBreakBefore w:val="0"/>
                    <w:widowControl/>
                    <w:kinsoku/>
                    <w:wordWrap/>
                    <w:overflowPunct/>
                    <w:topLinePunct w:val="0"/>
                    <w:autoSpaceDE/>
                    <w:autoSpaceDN/>
                    <w:bidi w:val="0"/>
                    <w:adjustRightInd w:val="0"/>
                    <w:snapToGrid w:val="0"/>
                    <w:spacing w:after="0" w:line="240" w:lineRule="auto"/>
                    <w:jc w:val="center"/>
                    <w:textAlignment w:val="auto"/>
                    <w:rPr>
                      <w:rFonts w:hint="eastAsia" w:ascii="Times New Roman" w:hAnsi="Times New Roman" w:eastAsia="宋体" w:cs="Times New Roman"/>
                      <w:bCs/>
                      <w:color w:val="auto"/>
                      <w:sz w:val="21"/>
                      <w:szCs w:val="20"/>
                      <w:lang w:val="en-US" w:eastAsia="zh-CN" w:bidi="ar-SA"/>
                    </w:rPr>
                  </w:pPr>
                  <w:r>
                    <w:rPr>
                      <w:rFonts w:hint="eastAsia" w:ascii="Times New Roman" w:hAnsi="Times New Roman" w:eastAsia="宋体" w:cs="Times New Roman"/>
                      <w:bCs/>
                      <w:color w:val="auto"/>
                      <w:sz w:val="21"/>
                      <w:szCs w:val="20"/>
                      <w:lang w:val="en-US" w:eastAsia="zh-CN" w:bidi="ar-SA"/>
                    </w:rPr>
                    <w:t>用水由现有矿区供给和西风井原有供</w:t>
                  </w:r>
                </w:p>
                <w:p w14:paraId="6F4669D4">
                  <w:pPr>
                    <w:keepNext w:val="0"/>
                    <w:keepLines w:val="0"/>
                    <w:pageBreakBefore w:val="0"/>
                    <w:widowControl/>
                    <w:kinsoku/>
                    <w:wordWrap/>
                    <w:overflowPunct/>
                    <w:topLinePunct w:val="0"/>
                    <w:autoSpaceDE/>
                    <w:autoSpaceDN/>
                    <w:bidi w:val="0"/>
                    <w:adjustRightInd w:val="0"/>
                    <w:snapToGrid w:val="0"/>
                    <w:spacing w:after="0" w:line="240" w:lineRule="auto"/>
                    <w:jc w:val="center"/>
                    <w:textAlignment w:val="auto"/>
                    <w:rPr>
                      <w:rFonts w:hint="eastAsia" w:ascii="Times New Roman" w:hAnsi="Times New Roman" w:eastAsia="宋体" w:cs="Times New Roman"/>
                      <w:bCs/>
                      <w:color w:val="auto"/>
                      <w:sz w:val="21"/>
                      <w:szCs w:val="20"/>
                      <w:lang w:val="pt-BR" w:eastAsia="zh-CN" w:bidi="ar-SA"/>
                    </w:rPr>
                  </w:pPr>
                  <w:r>
                    <w:rPr>
                      <w:rFonts w:hint="eastAsia" w:ascii="Times New Roman" w:hAnsi="Times New Roman" w:eastAsia="宋体" w:cs="Times New Roman"/>
                      <w:bCs/>
                      <w:color w:val="auto"/>
                      <w:sz w:val="21"/>
                      <w:szCs w:val="20"/>
                      <w:lang w:val="en-US" w:eastAsia="zh-CN" w:bidi="ar-SA"/>
                    </w:rPr>
                    <w:t>水管网供给</w:t>
                  </w:r>
                </w:p>
              </w:tc>
              <w:tc>
                <w:tcPr>
                  <w:tcW w:w="382" w:type="pct"/>
                  <w:tcBorders>
                    <w:tl2br w:val="nil"/>
                    <w:tr2bl w:val="nil"/>
                  </w:tcBorders>
                  <w:vAlign w:val="center"/>
                </w:tcPr>
                <w:p w14:paraId="3F54A460">
                  <w:pPr>
                    <w:pStyle w:val="70"/>
                    <w:rPr>
                      <w:rFonts w:hint="eastAsia"/>
                      <w:color w:val="auto"/>
                      <w:szCs w:val="20"/>
                    </w:rPr>
                  </w:pPr>
                  <w:r>
                    <w:rPr>
                      <w:rFonts w:hint="eastAsia"/>
                      <w:color w:val="auto"/>
                      <w:szCs w:val="20"/>
                      <w:lang w:val="en-US" w:eastAsia="zh-CN"/>
                    </w:rPr>
                    <w:t>不一致</w:t>
                  </w:r>
                </w:p>
              </w:tc>
            </w:tr>
            <w:tr w14:paraId="43D5FEA4">
              <w:tblPrEx>
                <w:tblBorders>
                  <w:top w:val="single" w:color="000000" w:sz="8" w:space="0"/>
                  <w:left w:val="none" w:color="auto" w:sz="0" w:space="0"/>
                  <w:bottom w:val="single" w:color="000000" w:sz="8" w:space="0"/>
                  <w:right w:val="none" w:color="auto" w:sz="0" w:space="0"/>
                  <w:insideH w:val="single" w:color="auto" w:sz="4" w:space="0"/>
                  <w:insideV w:val="single" w:color="auto" w:sz="4" w:space="0"/>
                </w:tblBorders>
                <w:tblCellMar>
                  <w:top w:w="0" w:type="dxa"/>
                  <w:left w:w="57" w:type="dxa"/>
                  <w:bottom w:w="0" w:type="dxa"/>
                  <w:right w:w="57" w:type="dxa"/>
                </w:tblCellMar>
              </w:tblPrEx>
              <w:trPr>
                <w:trHeight w:val="397" w:hRule="atLeast"/>
                <w:jc w:val="center"/>
              </w:trPr>
              <w:tc>
                <w:tcPr>
                  <w:tcW w:w="179" w:type="pct"/>
                  <w:vMerge w:val="continue"/>
                  <w:tcBorders>
                    <w:tl2br w:val="nil"/>
                    <w:tr2bl w:val="nil"/>
                  </w:tcBorders>
                  <w:vAlign w:val="center"/>
                </w:tcPr>
                <w:p w14:paraId="51332EC7">
                  <w:pPr>
                    <w:pStyle w:val="70"/>
                    <w:rPr>
                      <w:color w:val="auto"/>
                      <w:szCs w:val="20"/>
                      <w:lang w:val="pt-BR"/>
                    </w:rPr>
                  </w:pPr>
                </w:p>
              </w:tc>
              <w:tc>
                <w:tcPr>
                  <w:tcW w:w="313" w:type="pct"/>
                  <w:vMerge w:val="continue"/>
                  <w:tcBorders>
                    <w:tl2br w:val="nil"/>
                    <w:tr2bl w:val="nil"/>
                  </w:tcBorders>
                  <w:vAlign w:val="center"/>
                </w:tcPr>
                <w:p w14:paraId="339672EB">
                  <w:pPr>
                    <w:pStyle w:val="70"/>
                    <w:rPr>
                      <w:color w:val="auto"/>
                      <w:szCs w:val="20"/>
                      <w:lang w:val="pt-BR"/>
                    </w:rPr>
                  </w:pPr>
                </w:p>
              </w:tc>
              <w:tc>
                <w:tcPr>
                  <w:tcW w:w="488" w:type="pct"/>
                  <w:tcBorders>
                    <w:tl2br w:val="nil"/>
                    <w:tr2bl w:val="nil"/>
                  </w:tcBorders>
                  <w:vAlign w:val="center"/>
                </w:tcPr>
                <w:p w14:paraId="2DC3670E">
                  <w:pPr>
                    <w:keepNext w:val="0"/>
                    <w:keepLines w:val="0"/>
                    <w:pageBreakBefore w:val="0"/>
                    <w:widowControl/>
                    <w:kinsoku/>
                    <w:wordWrap/>
                    <w:overflowPunct/>
                    <w:topLinePunct w:val="0"/>
                    <w:autoSpaceDE/>
                    <w:autoSpaceDN/>
                    <w:bidi w:val="0"/>
                    <w:adjustRightInd w:val="0"/>
                    <w:snapToGrid w:val="0"/>
                    <w:spacing w:after="0" w:line="240" w:lineRule="auto"/>
                    <w:jc w:val="center"/>
                    <w:textAlignment w:val="auto"/>
                    <w:rPr>
                      <w:rFonts w:hint="eastAsia" w:ascii="Times New Roman" w:hAnsi="Times New Roman" w:eastAsia="宋体" w:cs="Times New Roman"/>
                      <w:bCs/>
                      <w:color w:val="auto"/>
                      <w:sz w:val="21"/>
                      <w:szCs w:val="20"/>
                      <w:lang w:val="pt-BR" w:eastAsia="zh-CN" w:bidi="ar-SA"/>
                    </w:rPr>
                  </w:pPr>
                  <w:r>
                    <w:rPr>
                      <w:rFonts w:hint="eastAsia" w:ascii="Times New Roman" w:hAnsi="Times New Roman" w:eastAsia="宋体" w:cs="Times New Roman"/>
                      <w:bCs/>
                      <w:color w:val="auto"/>
                      <w:sz w:val="21"/>
                      <w:szCs w:val="20"/>
                      <w:lang w:val="en-US" w:eastAsia="zh-CN" w:bidi="ar-SA"/>
                    </w:rPr>
                    <w:t>排水</w:t>
                  </w:r>
                </w:p>
              </w:tc>
              <w:tc>
                <w:tcPr>
                  <w:tcW w:w="1609" w:type="pct"/>
                  <w:tcBorders>
                    <w:tl2br w:val="nil"/>
                    <w:tr2bl w:val="nil"/>
                  </w:tcBorders>
                  <w:vAlign w:val="center"/>
                </w:tcPr>
                <w:p w14:paraId="3C555B14">
                  <w:pPr>
                    <w:keepNext w:val="0"/>
                    <w:keepLines w:val="0"/>
                    <w:pageBreakBefore w:val="0"/>
                    <w:widowControl/>
                    <w:kinsoku/>
                    <w:wordWrap/>
                    <w:overflowPunct/>
                    <w:topLinePunct w:val="0"/>
                    <w:autoSpaceDE/>
                    <w:autoSpaceDN/>
                    <w:bidi w:val="0"/>
                    <w:adjustRightInd w:val="0"/>
                    <w:snapToGrid w:val="0"/>
                    <w:spacing w:after="0" w:line="240" w:lineRule="auto"/>
                    <w:jc w:val="center"/>
                    <w:textAlignment w:val="auto"/>
                    <w:rPr>
                      <w:rFonts w:hint="eastAsia" w:ascii="Times New Roman" w:hAnsi="Times New Roman" w:eastAsia="宋体" w:cs="Times New Roman"/>
                      <w:bCs/>
                      <w:color w:val="auto"/>
                      <w:sz w:val="21"/>
                      <w:szCs w:val="20"/>
                      <w:lang w:val="en-US" w:eastAsia="zh-CN" w:bidi="ar-SA"/>
                    </w:rPr>
                  </w:pPr>
                  <w:r>
                    <w:rPr>
                      <w:rFonts w:hint="eastAsia" w:ascii="Times New Roman" w:hAnsi="Times New Roman" w:eastAsia="宋体" w:cs="Times New Roman"/>
                      <w:bCs/>
                      <w:color w:val="auto"/>
                      <w:sz w:val="21"/>
                      <w:szCs w:val="20"/>
                      <w:lang w:val="en-US" w:eastAsia="zh-CN" w:bidi="ar-SA"/>
                    </w:rPr>
                    <w:t>生产废水经废水沉淀池沉淀后全部回用</w:t>
                  </w:r>
                </w:p>
              </w:tc>
              <w:tc>
                <w:tcPr>
                  <w:tcW w:w="2027" w:type="pct"/>
                  <w:tcBorders>
                    <w:tl2br w:val="nil"/>
                    <w:tr2bl w:val="nil"/>
                  </w:tcBorders>
                  <w:shd w:val="clear" w:color="auto" w:fill="auto"/>
                  <w:vAlign w:val="center"/>
                </w:tcPr>
                <w:p w14:paraId="3193E3AF">
                  <w:pPr>
                    <w:keepNext w:val="0"/>
                    <w:keepLines w:val="0"/>
                    <w:pageBreakBefore w:val="0"/>
                    <w:widowControl/>
                    <w:kinsoku/>
                    <w:wordWrap/>
                    <w:overflowPunct/>
                    <w:topLinePunct w:val="0"/>
                    <w:autoSpaceDE/>
                    <w:autoSpaceDN/>
                    <w:bidi w:val="0"/>
                    <w:adjustRightInd w:val="0"/>
                    <w:snapToGrid w:val="0"/>
                    <w:spacing w:after="0" w:line="240" w:lineRule="auto"/>
                    <w:jc w:val="center"/>
                    <w:textAlignment w:val="auto"/>
                    <w:rPr>
                      <w:rFonts w:hint="default" w:ascii="Times New Roman" w:hAnsi="Times New Roman" w:eastAsia="宋体" w:cs="Times New Roman"/>
                      <w:bCs/>
                      <w:color w:val="auto"/>
                      <w:sz w:val="21"/>
                      <w:szCs w:val="20"/>
                      <w:lang w:val="en-US" w:eastAsia="zh-CN" w:bidi="ar-SA"/>
                    </w:rPr>
                  </w:pPr>
                  <w:r>
                    <w:rPr>
                      <w:rFonts w:hint="eastAsia" w:ascii="Times New Roman" w:hAnsi="Times New Roman" w:eastAsia="宋体" w:cs="Times New Roman"/>
                      <w:bCs/>
                      <w:color w:val="auto"/>
                      <w:sz w:val="21"/>
                      <w:szCs w:val="20"/>
                      <w:lang w:val="en-US" w:eastAsia="zh-CN" w:bidi="ar-SA"/>
                    </w:rPr>
                    <w:t>生产废水经废水沉淀池沉淀后</w:t>
                  </w:r>
                  <w:r>
                    <w:rPr>
                      <w:rFonts w:hint="eastAsia" w:eastAsia="宋体" w:cs="Times New Roman"/>
                      <w:bCs/>
                      <w:color w:val="auto"/>
                      <w:sz w:val="21"/>
                      <w:szCs w:val="20"/>
                      <w:lang w:val="en-US" w:eastAsia="zh-CN" w:bidi="ar-SA"/>
                    </w:rPr>
                    <w:t>，部分用于西风井工业场地绿化浇水及场地洒水清扫，部分排至矿区回用</w:t>
                  </w:r>
                </w:p>
              </w:tc>
              <w:tc>
                <w:tcPr>
                  <w:tcW w:w="382" w:type="pct"/>
                  <w:tcBorders>
                    <w:tl2br w:val="nil"/>
                    <w:tr2bl w:val="nil"/>
                  </w:tcBorders>
                  <w:vAlign w:val="center"/>
                </w:tcPr>
                <w:p w14:paraId="42DA7752">
                  <w:pPr>
                    <w:pStyle w:val="70"/>
                    <w:rPr>
                      <w:rFonts w:hint="eastAsia"/>
                      <w:color w:val="auto"/>
                      <w:szCs w:val="20"/>
                    </w:rPr>
                  </w:pPr>
                  <w:r>
                    <w:rPr>
                      <w:rFonts w:hint="eastAsia"/>
                      <w:color w:val="auto"/>
                      <w:szCs w:val="20"/>
                      <w:lang w:val="en-US" w:eastAsia="zh-CN"/>
                    </w:rPr>
                    <w:t>不一致</w:t>
                  </w:r>
                </w:p>
              </w:tc>
            </w:tr>
            <w:tr w14:paraId="2065B77E">
              <w:tblPrEx>
                <w:tblBorders>
                  <w:top w:val="single" w:color="000000" w:sz="8" w:space="0"/>
                  <w:left w:val="none" w:color="auto" w:sz="0" w:space="0"/>
                  <w:bottom w:val="single" w:color="000000" w:sz="8" w:space="0"/>
                  <w:right w:val="none" w:color="auto" w:sz="0" w:space="0"/>
                  <w:insideH w:val="single" w:color="auto" w:sz="4" w:space="0"/>
                  <w:insideV w:val="single" w:color="auto" w:sz="4" w:space="0"/>
                </w:tblBorders>
                <w:tblCellMar>
                  <w:top w:w="0" w:type="dxa"/>
                  <w:left w:w="57" w:type="dxa"/>
                  <w:bottom w:w="0" w:type="dxa"/>
                  <w:right w:w="57" w:type="dxa"/>
                </w:tblCellMar>
              </w:tblPrEx>
              <w:trPr>
                <w:trHeight w:val="397" w:hRule="atLeast"/>
                <w:jc w:val="center"/>
              </w:trPr>
              <w:tc>
                <w:tcPr>
                  <w:tcW w:w="179" w:type="pct"/>
                  <w:vMerge w:val="continue"/>
                  <w:tcBorders>
                    <w:tl2br w:val="nil"/>
                    <w:tr2bl w:val="nil"/>
                  </w:tcBorders>
                  <w:vAlign w:val="center"/>
                </w:tcPr>
                <w:p w14:paraId="15D92D5B">
                  <w:pPr>
                    <w:pStyle w:val="70"/>
                    <w:rPr>
                      <w:color w:val="auto"/>
                      <w:szCs w:val="20"/>
                      <w:lang w:val="pt-BR"/>
                    </w:rPr>
                  </w:pPr>
                </w:p>
              </w:tc>
              <w:tc>
                <w:tcPr>
                  <w:tcW w:w="313" w:type="pct"/>
                  <w:vMerge w:val="continue"/>
                  <w:tcBorders>
                    <w:tl2br w:val="nil"/>
                    <w:tr2bl w:val="nil"/>
                  </w:tcBorders>
                  <w:vAlign w:val="center"/>
                </w:tcPr>
                <w:p w14:paraId="27733973">
                  <w:pPr>
                    <w:pStyle w:val="70"/>
                    <w:rPr>
                      <w:color w:val="auto"/>
                      <w:szCs w:val="20"/>
                      <w:lang w:val="pt-BR"/>
                    </w:rPr>
                  </w:pPr>
                </w:p>
              </w:tc>
              <w:tc>
                <w:tcPr>
                  <w:tcW w:w="488" w:type="pct"/>
                  <w:tcBorders>
                    <w:tl2br w:val="nil"/>
                    <w:tr2bl w:val="nil"/>
                  </w:tcBorders>
                  <w:vAlign w:val="center"/>
                </w:tcPr>
                <w:p w14:paraId="751F8F8A">
                  <w:pPr>
                    <w:keepNext w:val="0"/>
                    <w:keepLines w:val="0"/>
                    <w:pageBreakBefore w:val="0"/>
                    <w:widowControl/>
                    <w:kinsoku/>
                    <w:wordWrap/>
                    <w:overflowPunct/>
                    <w:topLinePunct w:val="0"/>
                    <w:autoSpaceDE/>
                    <w:autoSpaceDN/>
                    <w:bidi w:val="0"/>
                    <w:adjustRightInd w:val="0"/>
                    <w:snapToGrid w:val="0"/>
                    <w:spacing w:after="0" w:line="240" w:lineRule="auto"/>
                    <w:jc w:val="center"/>
                    <w:textAlignment w:val="auto"/>
                    <w:rPr>
                      <w:rFonts w:hint="eastAsia" w:ascii="Times New Roman" w:hAnsi="Times New Roman" w:eastAsia="宋体" w:cs="Times New Roman"/>
                      <w:bCs/>
                      <w:color w:val="auto"/>
                      <w:sz w:val="21"/>
                      <w:szCs w:val="20"/>
                      <w:lang w:val="pt-BR" w:eastAsia="zh-CN" w:bidi="ar-SA"/>
                    </w:rPr>
                  </w:pPr>
                  <w:r>
                    <w:rPr>
                      <w:rFonts w:hint="eastAsia" w:ascii="Times New Roman" w:hAnsi="Times New Roman" w:eastAsia="宋体" w:cs="Times New Roman"/>
                      <w:bCs/>
                      <w:color w:val="auto"/>
                      <w:sz w:val="21"/>
                      <w:szCs w:val="20"/>
                      <w:lang w:val="en-US" w:eastAsia="zh-CN" w:bidi="ar-SA"/>
                    </w:rPr>
                    <w:t>采暖</w:t>
                  </w:r>
                </w:p>
              </w:tc>
              <w:tc>
                <w:tcPr>
                  <w:tcW w:w="1609" w:type="pct"/>
                  <w:tcBorders>
                    <w:tl2br w:val="nil"/>
                    <w:tr2bl w:val="nil"/>
                  </w:tcBorders>
                  <w:vAlign w:val="center"/>
                </w:tcPr>
                <w:p w14:paraId="0E2F1756">
                  <w:pPr>
                    <w:pStyle w:val="76"/>
                    <w:keepNext w:val="0"/>
                    <w:keepLines w:val="0"/>
                    <w:pageBreakBefore w:val="0"/>
                    <w:widowControl/>
                    <w:kinsoku/>
                    <w:wordWrap/>
                    <w:overflowPunct/>
                    <w:topLinePunct w:val="0"/>
                    <w:autoSpaceDE/>
                    <w:autoSpaceDN/>
                    <w:bidi w:val="0"/>
                    <w:adjustRightInd w:val="0"/>
                    <w:snapToGrid w:val="0"/>
                    <w:spacing w:after="0" w:line="240" w:lineRule="auto"/>
                    <w:jc w:val="center"/>
                    <w:textAlignment w:val="auto"/>
                    <w:rPr>
                      <w:rFonts w:hint="eastAsia" w:ascii="Times New Roman" w:hAnsi="Times New Roman" w:eastAsia="宋体" w:cs="Times New Roman"/>
                      <w:bCs/>
                      <w:color w:val="auto"/>
                      <w:sz w:val="21"/>
                      <w:szCs w:val="20"/>
                      <w:lang w:val="en-US" w:eastAsia="zh-CN" w:bidi="ar-SA"/>
                    </w:rPr>
                  </w:pPr>
                  <w:r>
                    <w:rPr>
                      <w:rFonts w:hint="eastAsia" w:ascii="Times New Roman" w:hAnsi="Times New Roman" w:eastAsia="宋体" w:cs="Times New Roman"/>
                      <w:bCs/>
                      <w:color w:val="auto"/>
                      <w:sz w:val="21"/>
                      <w:szCs w:val="20"/>
                      <w:lang w:val="en-US" w:eastAsia="zh-CN" w:bidi="ar-SA"/>
                    </w:rPr>
                    <w:t>西翼风井工业场地由于供热热源能力有限，且需要负担更为重要的井筒防冻热负荷，暂不考虑设置集中采暖，新增的生活福利建筑采用分体空调采暖</w:t>
                  </w:r>
                </w:p>
              </w:tc>
              <w:tc>
                <w:tcPr>
                  <w:tcW w:w="2027" w:type="pct"/>
                  <w:tcBorders>
                    <w:tl2br w:val="nil"/>
                    <w:tr2bl w:val="nil"/>
                  </w:tcBorders>
                  <w:shd w:val="clear" w:color="auto" w:fill="auto"/>
                  <w:vAlign w:val="center"/>
                </w:tcPr>
                <w:p w14:paraId="16C62095">
                  <w:pPr>
                    <w:pStyle w:val="76"/>
                    <w:keepNext w:val="0"/>
                    <w:keepLines w:val="0"/>
                    <w:pageBreakBefore w:val="0"/>
                    <w:widowControl/>
                    <w:kinsoku/>
                    <w:wordWrap/>
                    <w:overflowPunct/>
                    <w:topLinePunct w:val="0"/>
                    <w:autoSpaceDE/>
                    <w:autoSpaceDN/>
                    <w:bidi w:val="0"/>
                    <w:adjustRightInd w:val="0"/>
                    <w:snapToGrid w:val="0"/>
                    <w:spacing w:after="0" w:line="240" w:lineRule="auto"/>
                    <w:jc w:val="center"/>
                    <w:textAlignment w:val="auto"/>
                    <w:rPr>
                      <w:rFonts w:hint="eastAsia" w:ascii="Times New Roman" w:hAnsi="Times New Roman" w:eastAsia="宋体" w:cs="Times New Roman"/>
                      <w:bCs/>
                      <w:color w:val="auto"/>
                      <w:sz w:val="21"/>
                      <w:szCs w:val="20"/>
                      <w:lang w:val="en-US" w:eastAsia="zh-CN" w:bidi="ar-SA"/>
                    </w:rPr>
                  </w:pPr>
                  <w:r>
                    <w:rPr>
                      <w:rFonts w:hint="eastAsia" w:ascii="Times New Roman" w:hAnsi="Times New Roman" w:eastAsia="宋体" w:cs="Times New Roman"/>
                      <w:bCs/>
                      <w:color w:val="auto"/>
                      <w:sz w:val="21"/>
                      <w:szCs w:val="20"/>
                      <w:lang w:val="en-US" w:eastAsia="zh-CN" w:bidi="ar-SA"/>
                    </w:rPr>
                    <w:t>西翼风井工业场地由于供热热源能力有限，且需要负担更为重要的井筒防冻热负荷，暂不考虑设置集中采暖，新增的生活福利建筑采用分体空调采暖。</w:t>
                  </w:r>
                </w:p>
              </w:tc>
              <w:tc>
                <w:tcPr>
                  <w:tcW w:w="382" w:type="pct"/>
                  <w:tcBorders>
                    <w:tl2br w:val="nil"/>
                    <w:tr2bl w:val="nil"/>
                  </w:tcBorders>
                  <w:vAlign w:val="center"/>
                </w:tcPr>
                <w:p w14:paraId="76835964">
                  <w:pPr>
                    <w:pStyle w:val="70"/>
                    <w:rPr>
                      <w:rFonts w:hint="eastAsia"/>
                      <w:color w:val="auto"/>
                      <w:szCs w:val="20"/>
                      <w:lang w:val="en-US" w:eastAsia="zh-CN"/>
                    </w:rPr>
                  </w:pPr>
                  <w:r>
                    <w:rPr>
                      <w:rFonts w:hint="eastAsia"/>
                      <w:color w:val="auto"/>
                      <w:szCs w:val="20"/>
                      <w:lang w:val="en-US" w:eastAsia="zh-CN"/>
                    </w:rPr>
                    <w:t>一致</w:t>
                  </w:r>
                </w:p>
              </w:tc>
            </w:tr>
            <w:tr w14:paraId="192739FB">
              <w:tblPrEx>
                <w:tblBorders>
                  <w:top w:val="single" w:color="000000" w:sz="8" w:space="0"/>
                  <w:left w:val="none" w:color="auto" w:sz="0" w:space="0"/>
                  <w:bottom w:val="single" w:color="000000" w:sz="8" w:space="0"/>
                  <w:right w:val="none" w:color="auto" w:sz="0" w:space="0"/>
                  <w:insideH w:val="single" w:color="auto" w:sz="4" w:space="0"/>
                  <w:insideV w:val="single" w:color="auto" w:sz="4" w:space="0"/>
                </w:tblBorders>
                <w:tblCellMar>
                  <w:top w:w="0" w:type="dxa"/>
                  <w:left w:w="57" w:type="dxa"/>
                  <w:bottom w:w="0" w:type="dxa"/>
                  <w:right w:w="57" w:type="dxa"/>
                </w:tblCellMar>
              </w:tblPrEx>
              <w:trPr>
                <w:trHeight w:val="397" w:hRule="atLeast"/>
                <w:jc w:val="center"/>
              </w:trPr>
              <w:tc>
                <w:tcPr>
                  <w:tcW w:w="179" w:type="pct"/>
                  <w:vMerge w:val="continue"/>
                  <w:tcBorders>
                    <w:tl2br w:val="nil"/>
                    <w:tr2bl w:val="nil"/>
                  </w:tcBorders>
                  <w:vAlign w:val="center"/>
                </w:tcPr>
                <w:p w14:paraId="6211E131">
                  <w:pPr>
                    <w:pStyle w:val="70"/>
                    <w:rPr>
                      <w:color w:val="auto"/>
                      <w:szCs w:val="20"/>
                      <w:lang w:val="pt-BR"/>
                    </w:rPr>
                  </w:pPr>
                </w:p>
              </w:tc>
              <w:tc>
                <w:tcPr>
                  <w:tcW w:w="313" w:type="pct"/>
                  <w:vMerge w:val="continue"/>
                  <w:tcBorders>
                    <w:tl2br w:val="nil"/>
                    <w:tr2bl w:val="nil"/>
                  </w:tcBorders>
                  <w:vAlign w:val="center"/>
                </w:tcPr>
                <w:p w14:paraId="45E5E2D5">
                  <w:pPr>
                    <w:pStyle w:val="70"/>
                    <w:rPr>
                      <w:color w:val="auto"/>
                      <w:szCs w:val="20"/>
                      <w:lang w:val="pt-BR"/>
                    </w:rPr>
                  </w:pPr>
                </w:p>
              </w:tc>
              <w:tc>
                <w:tcPr>
                  <w:tcW w:w="488" w:type="pct"/>
                  <w:tcBorders>
                    <w:tl2br w:val="nil"/>
                    <w:tr2bl w:val="nil"/>
                  </w:tcBorders>
                  <w:vAlign w:val="center"/>
                </w:tcPr>
                <w:p w14:paraId="4713AB4B">
                  <w:pPr>
                    <w:keepNext w:val="0"/>
                    <w:keepLines w:val="0"/>
                    <w:pageBreakBefore w:val="0"/>
                    <w:widowControl/>
                    <w:kinsoku/>
                    <w:wordWrap/>
                    <w:overflowPunct/>
                    <w:topLinePunct w:val="0"/>
                    <w:autoSpaceDE/>
                    <w:autoSpaceDN/>
                    <w:bidi w:val="0"/>
                    <w:adjustRightInd w:val="0"/>
                    <w:snapToGrid w:val="0"/>
                    <w:spacing w:after="0" w:line="240" w:lineRule="auto"/>
                    <w:jc w:val="center"/>
                    <w:textAlignment w:val="auto"/>
                    <w:rPr>
                      <w:rFonts w:hint="eastAsia" w:ascii="Times New Roman" w:hAnsi="Times New Roman" w:eastAsia="宋体" w:cs="Times New Roman"/>
                      <w:bCs/>
                      <w:color w:val="auto"/>
                      <w:sz w:val="21"/>
                      <w:szCs w:val="20"/>
                      <w:lang w:val="pt-BR" w:eastAsia="zh-CN" w:bidi="ar-SA"/>
                    </w:rPr>
                  </w:pPr>
                  <w:r>
                    <w:rPr>
                      <w:rFonts w:hint="eastAsia" w:ascii="Times New Roman" w:hAnsi="Times New Roman" w:eastAsia="宋体" w:cs="Times New Roman"/>
                      <w:bCs/>
                      <w:color w:val="auto"/>
                      <w:sz w:val="21"/>
                      <w:szCs w:val="20"/>
                      <w:lang w:val="en-US" w:eastAsia="zh-CN" w:bidi="ar-SA"/>
                    </w:rPr>
                    <w:t>供电</w:t>
                  </w:r>
                </w:p>
              </w:tc>
              <w:tc>
                <w:tcPr>
                  <w:tcW w:w="1609" w:type="pct"/>
                  <w:tcBorders>
                    <w:tl2br w:val="nil"/>
                    <w:tr2bl w:val="nil"/>
                  </w:tcBorders>
                  <w:vAlign w:val="center"/>
                </w:tcPr>
                <w:p w14:paraId="515C5B1D">
                  <w:pPr>
                    <w:keepNext w:val="0"/>
                    <w:keepLines w:val="0"/>
                    <w:pageBreakBefore w:val="0"/>
                    <w:widowControl/>
                    <w:kinsoku/>
                    <w:wordWrap/>
                    <w:overflowPunct/>
                    <w:topLinePunct w:val="0"/>
                    <w:autoSpaceDE/>
                    <w:autoSpaceDN/>
                    <w:bidi w:val="0"/>
                    <w:adjustRightInd w:val="0"/>
                    <w:snapToGrid w:val="0"/>
                    <w:spacing w:after="0" w:line="240" w:lineRule="auto"/>
                    <w:jc w:val="center"/>
                    <w:textAlignment w:val="auto"/>
                    <w:rPr>
                      <w:rFonts w:hint="eastAsia" w:ascii="Times New Roman" w:hAnsi="Times New Roman" w:eastAsia="宋体" w:cs="Times New Roman"/>
                      <w:bCs/>
                      <w:color w:val="auto"/>
                      <w:sz w:val="21"/>
                      <w:szCs w:val="20"/>
                      <w:lang w:val="en-US" w:eastAsia="zh-CN" w:bidi="ar-SA"/>
                    </w:rPr>
                  </w:pPr>
                  <w:r>
                    <w:rPr>
                      <w:rFonts w:hint="eastAsia" w:ascii="Times New Roman" w:hAnsi="Times New Roman" w:eastAsia="宋体" w:cs="Times New Roman"/>
                      <w:bCs/>
                      <w:color w:val="auto"/>
                      <w:sz w:val="21"/>
                      <w:szCs w:val="20"/>
                      <w:lang w:val="en-US" w:eastAsia="zh-CN" w:bidi="ar-SA"/>
                    </w:rPr>
                    <w:t>西风井已建的110kV变电站</w:t>
                  </w:r>
                </w:p>
              </w:tc>
              <w:tc>
                <w:tcPr>
                  <w:tcW w:w="2027" w:type="pct"/>
                  <w:tcBorders>
                    <w:tl2br w:val="nil"/>
                    <w:tr2bl w:val="nil"/>
                  </w:tcBorders>
                  <w:shd w:val="clear" w:color="auto" w:fill="auto"/>
                  <w:vAlign w:val="center"/>
                </w:tcPr>
                <w:p w14:paraId="3EB0DCD3">
                  <w:pPr>
                    <w:keepNext w:val="0"/>
                    <w:keepLines w:val="0"/>
                    <w:pageBreakBefore w:val="0"/>
                    <w:widowControl/>
                    <w:kinsoku/>
                    <w:wordWrap/>
                    <w:overflowPunct/>
                    <w:topLinePunct w:val="0"/>
                    <w:autoSpaceDE/>
                    <w:autoSpaceDN/>
                    <w:bidi w:val="0"/>
                    <w:adjustRightInd w:val="0"/>
                    <w:snapToGrid w:val="0"/>
                    <w:spacing w:after="0" w:line="240" w:lineRule="auto"/>
                    <w:jc w:val="center"/>
                    <w:textAlignment w:val="auto"/>
                    <w:rPr>
                      <w:rFonts w:hint="eastAsia" w:ascii="Times New Roman" w:hAnsi="Times New Roman" w:eastAsia="宋体" w:cs="Times New Roman"/>
                      <w:bCs/>
                      <w:color w:val="auto"/>
                      <w:sz w:val="21"/>
                      <w:szCs w:val="20"/>
                      <w:lang w:val="en-US" w:eastAsia="zh-CN" w:bidi="ar-SA"/>
                    </w:rPr>
                  </w:pPr>
                  <w:r>
                    <w:rPr>
                      <w:rFonts w:hint="eastAsia" w:ascii="Times New Roman" w:hAnsi="Times New Roman" w:eastAsia="宋体" w:cs="Times New Roman"/>
                      <w:bCs/>
                      <w:color w:val="auto"/>
                      <w:sz w:val="21"/>
                      <w:szCs w:val="20"/>
                      <w:lang w:val="en-US" w:eastAsia="zh-CN" w:bidi="ar-SA"/>
                    </w:rPr>
                    <w:t>西风井已建的110kV变电站</w:t>
                  </w:r>
                </w:p>
              </w:tc>
              <w:tc>
                <w:tcPr>
                  <w:tcW w:w="382" w:type="pct"/>
                  <w:tcBorders>
                    <w:tl2br w:val="nil"/>
                    <w:tr2bl w:val="nil"/>
                  </w:tcBorders>
                  <w:vAlign w:val="center"/>
                </w:tcPr>
                <w:p w14:paraId="04F3E83C">
                  <w:pPr>
                    <w:pStyle w:val="70"/>
                    <w:rPr>
                      <w:rFonts w:hint="eastAsia"/>
                      <w:color w:val="auto"/>
                      <w:szCs w:val="20"/>
                      <w:lang w:val="en-US" w:eastAsia="zh-CN"/>
                    </w:rPr>
                  </w:pPr>
                  <w:r>
                    <w:rPr>
                      <w:rFonts w:hint="eastAsia"/>
                      <w:color w:val="auto"/>
                      <w:szCs w:val="20"/>
                      <w:lang w:val="en-US" w:eastAsia="zh-CN"/>
                    </w:rPr>
                    <w:t>一致</w:t>
                  </w:r>
                </w:p>
              </w:tc>
            </w:tr>
            <w:tr w14:paraId="15F72C85">
              <w:tblPrEx>
                <w:tblBorders>
                  <w:top w:val="single" w:color="000000" w:sz="8" w:space="0"/>
                  <w:left w:val="none" w:color="auto" w:sz="0" w:space="0"/>
                  <w:bottom w:val="single" w:color="000000" w:sz="8" w:space="0"/>
                  <w:right w:val="none" w:color="auto" w:sz="0" w:space="0"/>
                  <w:insideH w:val="single" w:color="auto" w:sz="4" w:space="0"/>
                  <w:insideV w:val="single" w:color="auto" w:sz="4" w:space="0"/>
                </w:tblBorders>
                <w:tblCellMar>
                  <w:top w:w="0" w:type="dxa"/>
                  <w:left w:w="57" w:type="dxa"/>
                  <w:bottom w:w="0" w:type="dxa"/>
                  <w:right w:w="57" w:type="dxa"/>
                </w:tblCellMar>
              </w:tblPrEx>
              <w:trPr>
                <w:trHeight w:val="397" w:hRule="atLeast"/>
                <w:jc w:val="center"/>
              </w:trPr>
              <w:tc>
                <w:tcPr>
                  <w:tcW w:w="179" w:type="pct"/>
                  <w:vMerge w:val="restart"/>
                  <w:tcBorders>
                    <w:tl2br w:val="nil"/>
                    <w:tr2bl w:val="nil"/>
                  </w:tcBorders>
                  <w:vAlign w:val="center"/>
                </w:tcPr>
                <w:p w14:paraId="7D6ECE65">
                  <w:pPr>
                    <w:pStyle w:val="71"/>
                    <w:rPr>
                      <w:color w:val="auto"/>
                      <w:szCs w:val="20"/>
                      <w:lang w:val="pt-BR"/>
                    </w:rPr>
                  </w:pPr>
                </w:p>
              </w:tc>
              <w:tc>
                <w:tcPr>
                  <w:tcW w:w="313" w:type="pct"/>
                  <w:vMerge w:val="restart"/>
                  <w:tcBorders>
                    <w:tl2br w:val="nil"/>
                    <w:tr2bl w:val="nil"/>
                  </w:tcBorders>
                  <w:vAlign w:val="center"/>
                </w:tcPr>
                <w:p w14:paraId="24759CE7">
                  <w:pPr>
                    <w:pStyle w:val="70"/>
                    <w:rPr>
                      <w:rFonts w:hint="default" w:eastAsia="宋体"/>
                      <w:color w:val="auto"/>
                      <w:szCs w:val="20"/>
                      <w:lang w:val="en-US" w:eastAsia="zh-CN"/>
                    </w:rPr>
                  </w:pPr>
                  <w:r>
                    <w:rPr>
                      <w:rFonts w:hint="eastAsia"/>
                      <w:color w:val="auto"/>
                      <w:szCs w:val="20"/>
                      <w:lang w:val="en-US" w:eastAsia="zh-CN"/>
                    </w:rPr>
                    <w:t>依托工程</w:t>
                  </w:r>
                </w:p>
              </w:tc>
              <w:tc>
                <w:tcPr>
                  <w:tcW w:w="488" w:type="pct"/>
                  <w:tcBorders>
                    <w:tl2br w:val="nil"/>
                    <w:tr2bl w:val="nil"/>
                  </w:tcBorders>
                  <w:shd w:val="clear" w:color="auto" w:fill="auto"/>
                  <w:vAlign w:val="center"/>
                </w:tcPr>
                <w:p w14:paraId="2A4C5600">
                  <w:pPr>
                    <w:keepNext w:val="0"/>
                    <w:keepLines w:val="0"/>
                    <w:pageBreakBefore w:val="0"/>
                    <w:widowControl/>
                    <w:kinsoku/>
                    <w:wordWrap/>
                    <w:overflowPunct/>
                    <w:topLinePunct w:val="0"/>
                    <w:autoSpaceDE/>
                    <w:autoSpaceDN/>
                    <w:bidi w:val="0"/>
                    <w:adjustRightInd w:val="0"/>
                    <w:snapToGrid w:val="0"/>
                    <w:spacing w:after="0" w:line="240" w:lineRule="auto"/>
                    <w:jc w:val="center"/>
                    <w:textAlignment w:val="auto"/>
                    <w:rPr>
                      <w:rFonts w:hint="eastAsia" w:ascii="Times New Roman" w:hAnsi="Times New Roman" w:eastAsia="宋体" w:cs="Times New Roman"/>
                      <w:bCs/>
                      <w:color w:val="auto"/>
                      <w:sz w:val="21"/>
                      <w:szCs w:val="20"/>
                      <w:lang w:val="pt-BR" w:eastAsia="zh-CN" w:bidi="ar-SA"/>
                    </w:rPr>
                  </w:pPr>
                  <w:r>
                    <w:rPr>
                      <w:rFonts w:hint="eastAsia" w:ascii="Times New Roman" w:hAnsi="Times New Roman" w:eastAsia="宋体" w:cs="Times New Roman"/>
                      <w:bCs/>
                      <w:color w:val="auto"/>
                      <w:sz w:val="21"/>
                      <w:szCs w:val="20"/>
                      <w:lang w:val="en-US" w:eastAsia="zh-CN" w:bidi="ar-SA"/>
                    </w:rPr>
                    <w:t>供气</w:t>
                  </w:r>
                </w:p>
              </w:tc>
              <w:tc>
                <w:tcPr>
                  <w:tcW w:w="1609" w:type="pct"/>
                  <w:tcBorders>
                    <w:tl2br w:val="nil"/>
                    <w:tr2bl w:val="nil"/>
                  </w:tcBorders>
                  <w:vAlign w:val="center"/>
                </w:tcPr>
                <w:p w14:paraId="6D5456A9">
                  <w:pPr>
                    <w:keepNext w:val="0"/>
                    <w:keepLines w:val="0"/>
                    <w:pageBreakBefore w:val="0"/>
                    <w:widowControl/>
                    <w:kinsoku/>
                    <w:wordWrap/>
                    <w:overflowPunct/>
                    <w:topLinePunct w:val="0"/>
                    <w:autoSpaceDE/>
                    <w:autoSpaceDN/>
                    <w:bidi w:val="0"/>
                    <w:adjustRightInd w:val="0"/>
                    <w:snapToGrid w:val="0"/>
                    <w:spacing w:after="0" w:line="240" w:lineRule="auto"/>
                    <w:jc w:val="center"/>
                    <w:textAlignment w:val="auto"/>
                    <w:rPr>
                      <w:rFonts w:hint="eastAsia" w:ascii="Times New Roman" w:hAnsi="Times New Roman" w:eastAsia="宋体" w:cs="Times New Roman"/>
                      <w:bCs/>
                      <w:color w:val="auto"/>
                      <w:sz w:val="21"/>
                      <w:szCs w:val="20"/>
                      <w:lang w:val="en-US" w:eastAsia="zh-CN" w:bidi="ar-SA"/>
                    </w:rPr>
                  </w:pPr>
                  <w:r>
                    <w:rPr>
                      <w:rFonts w:hint="eastAsia" w:ascii="Times New Roman" w:hAnsi="Times New Roman" w:eastAsia="宋体" w:cs="Times New Roman"/>
                      <w:bCs/>
                      <w:color w:val="auto"/>
                      <w:sz w:val="21"/>
                      <w:szCs w:val="20"/>
                      <w:lang w:val="en-US" w:eastAsia="zh-CN" w:bidi="ar-SA"/>
                    </w:rPr>
                    <w:t>依托赵固二矿西风井瓦斯抽放站1座</w:t>
                  </w:r>
                </w:p>
              </w:tc>
              <w:tc>
                <w:tcPr>
                  <w:tcW w:w="2027" w:type="pct"/>
                  <w:tcBorders>
                    <w:tl2br w:val="nil"/>
                    <w:tr2bl w:val="nil"/>
                  </w:tcBorders>
                  <w:shd w:val="clear" w:color="auto" w:fill="auto"/>
                  <w:vAlign w:val="center"/>
                </w:tcPr>
                <w:p w14:paraId="190DBA66">
                  <w:pPr>
                    <w:keepNext w:val="0"/>
                    <w:keepLines w:val="0"/>
                    <w:pageBreakBefore w:val="0"/>
                    <w:widowControl/>
                    <w:kinsoku/>
                    <w:wordWrap/>
                    <w:overflowPunct/>
                    <w:topLinePunct w:val="0"/>
                    <w:autoSpaceDE/>
                    <w:autoSpaceDN/>
                    <w:bidi w:val="0"/>
                    <w:adjustRightInd w:val="0"/>
                    <w:snapToGrid w:val="0"/>
                    <w:spacing w:after="0" w:line="240" w:lineRule="auto"/>
                    <w:jc w:val="center"/>
                    <w:textAlignment w:val="auto"/>
                    <w:rPr>
                      <w:rFonts w:hint="eastAsia" w:ascii="Times New Roman" w:hAnsi="Times New Roman" w:eastAsia="宋体" w:cs="Times New Roman"/>
                      <w:bCs/>
                      <w:color w:val="auto"/>
                      <w:sz w:val="21"/>
                      <w:szCs w:val="20"/>
                      <w:lang w:val="en-US" w:eastAsia="zh-CN" w:bidi="ar-SA"/>
                    </w:rPr>
                  </w:pPr>
                  <w:r>
                    <w:rPr>
                      <w:rFonts w:hint="eastAsia" w:ascii="Times New Roman" w:hAnsi="Times New Roman" w:eastAsia="宋体" w:cs="Times New Roman"/>
                      <w:bCs/>
                      <w:color w:val="auto"/>
                      <w:sz w:val="21"/>
                      <w:szCs w:val="20"/>
                      <w:lang w:val="en-US" w:eastAsia="zh-CN" w:bidi="ar-SA"/>
                    </w:rPr>
                    <w:t>依托赵固二矿西风井瓦斯抽放站1座</w:t>
                  </w:r>
                </w:p>
              </w:tc>
              <w:tc>
                <w:tcPr>
                  <w:tcW w:w="382" w:type="pct"/>
                  <w:tcBorders>
                    <w:tl2br w:val="nil"/>
                    <w:tr2bl w:val="nil"/>
                  </w:tcBorders>
                  <w:vAlign w:val="center"/>
                </w:tcPr>
                <w:p w14:paraId="3E17857C">
                  <w:pPr>
                    <w:pStyle w:val="70"/>
                    <w:rPr>
                      <w:rFonts w:hint="eastAsia"/>
                      <w:color w:val="auto"/>
                      <w:szCs w:val="20"/>
                      <w:lang w:val="en-US" w:eastAsia="zh-CN"/>
                    </w:rPr>
                  </w:pPr>
                  <w:r>
                    <w:rPr>
                      <w:rFonts w:hint="eastAsia"/>
                      <w:color w:val="auto"/>
                      <w:szCs w:val="20"/>
                      <w:lang w:val="en-US" w:eastAsia="zh-CN"/>
                    </w:rPr>
                    <w:t>一致</w:t>
                  </w:r>
                </w:p>
              </w:tc>
            </w:tr>
            <w:tr w14:paraId="5926B274">
              <w:tblPrEx>
                <w:tblBorders>
                  <w:top w:val="single" w:color="000000" w:sz="8" w:space="0"/>
                  <w:left w:val="none" w:color="auto" w:sz="0" w:space="0"/>
                  <w:bottom w:val="single" w:color="000000" w:sz="8" w:space="0"/>
                  <w:right w:val="none" w:color="auto" w:sz="0" w:space="0"/>
                  <w:insideH w:val="single" w:color="auto" w:sz="4" w:space="0"/>
                  <w:insideV w:val="single" w:color="auto" w:sz="4" w:space="0"/>
                </w:tblBorders>
                <w:tblCellMar>
                  <w:top w:w="0" w:type="dxa"/>
                  <w:left w:w="57" w:type="dxa"/>
                  <w:bottom w:w="0" w:type="dxa"/>
                  <w:right w:w="57" w:type="dxa"/>
                </w:tblCellMar>
              </w:tblPrEx>
              <w:trPr>
                <w:trHeight w:val="397" w:hRule="atLeast"/>
                <w:jc w:val="center"/>
              </w:trPr>
              <w:tc>
                <w:tcPr>
                  <w:tcW w:w="179" w:type="pct"/>
                  <w:vMerge w:val="continue"/>
                  <w:tcBorders>
                    <w:tl2br w:val="nil"/>
                    <w:tr2bl w:val="nil"/>
                  </w:tcBorders>
                  <w:vAlign w:val="center"/>
                </w:tcPr>
                <w:p w14:paraId="221EECF7">
                  <w:pPr>
                    <w:pStyle w:val="70"/>
                    <w:rPr>
                      <w:color w:val="auto"/>
                      <w:szCs w:val="20"/>
                      <w:lang w:val="pt-BR"/>
                    </w:rPr>
                  </w:pPr>
                </w:p>
              </w:tc>
              <w:tc>
                <w:tcPr>
                  <w:tcW w:w="313" w:type="pct"/>
                  <w:vMerge w:val="continue"/>
                  <w:tcBorders>
                    <w:tl2br w:val="nil"/>
                    <w:tr2bl w:val="nil"/>
                  </w:tcBorders>
                  <w:vAlign w:val="center"/>
                </w:tcPr>
                <w:p w14:paraId="0C70CF65">
                  <w:pPr>
                    <w:pStyle w:val="70"/>
                    <w:rPr>
                      <w:color w:val="auto"/>
                      <w:szCs w:val="20"/>
                      <w:lang w:val="pt-BR"/>
                    </w:rPr>
                  </w:pPr>
                </w:p>
              </w:tc>
              <w:tc>
                <w:tcPr>
                  <w:tcW w:w="488" w:type="pct"/>
                  <w:tcBorders>
                    <w:tl2br w:val="nil"/>
                    <w:tr2bl w:val="nil"/>
                  </w:tcBorders>
                  <w:shd w:val="clear" w:color="auto" w:fill="auto"/>
                  <w:vAlign w:val="center"/>
                </w:tcPr>
                <w:p w14:paraId="47029FFE">
                  <w:pPr>
                    <w:keepNext w:val="0"/>
                    <w:keepLines w:val="0"/>
                    <w:pageBreakBefore w:val="0"/>
                    <w:widowControl/>
                    <w:kinsoku/>
                    <w:wordWrap/>
                    <w:overflowPunct/>
                    <w:topLinePunct w:val="0"/>
                    <w:autoSpaceDE/>
                    <w:autoSpaceDN/>
                    <w:bidi w:val="0"/>
                    <w:adjustRightInd w:val="0"/>
                    <w:snapToGrid w:val="0"/>
                    <w:spacing w:after="0" w:line="240" w:lineRule="auto"/>
                    <w:jc w:val="center"/>
                    <w:textAlignment w:val="auto"/>
                    <w:rPr>
                      <w:rFonts w:hint="eastAsia" w:ascii="Times New Roman" w:hAnsi="Times New Roman" w:eastAsia="宋体" w:cs="Times New Roman"/>
                      <w:bCs/>
                      <w:color w:val="auto"/>
                      <w:sz w:val="21"/>
                      <w:szCs w:val="20"/>
                      <w:lang w:val="pt-BR" w:eastAsia="zh-CN" w:bidi="ar-SA"/>
                    </w:rPr>
                  </w:pPr>
                  <w:r>
                    <w:rPr>
                      <w:rFonts w:hint="eastAsia" w:ascii="Times New Roman" w:hAnsi="Times New Roman" w:eastAsia="宋体" w:cs="Times New Roman"/>
                      <w:bCs/>
                      <w:color w:val="auto"/>
                      <w:sz w:val="21"/>
                      <w:szCs w:val="20"/>
                      <w:lang w:val="en-US" w:eastAsia="zh-CN" w:bidi="ar-SA"/>
                    </w:rPr>
                    <w:t>110kV变电站</w:t>
                  </w:r>
                </w:p>
              </w:tc>
              <w:tc>
                <w:tcPr>
                  <w:tcW w:w="1609" w:type="pct"/>
                  <w:tcBorders>
                    <w:tl2br w:val="nil"/>
                    <w:tr2bl w:val="nil"/>
                  </w:tcBorders>
                  <w:vAlign w:val="center"/>
                </w:tcPr>
                <w:p w14:paraId="54E2F71E">
                  <w:pPr>
                    <w:keepNext w:val="0"/>
                    <w:keepLines w:val="0"/>
                    <w:pageBreakBefore w:val="0"/>
                    <w:widowControl/>
                    <w:kinsoku/>
                    <w:wordWrap/>
                    <w:overflowPunct/>
                    <w:topLinePunct w:val="0"/>
                    <w:autoSpaceDE/>
                    <w:autoSpaceDN/>
                    <w:bidi w:val="0"/>
                    <w:adjustRightInd w:val="0"/>
                    <w:snapToGrid w:val="0"/>
                    <w:spacing w:after="0" w:line="240" w:lineRule="auto"/>
                    <w:jc w:val="center"/>
                    <w:textAlignment w:val="auto"/>
                    <w:rPr>
                      <w:rFonts w:hint="eastAsia" w:ascii="Times New Roman" w:hAnsi="Times New Roman" w:eastAsia="宋体" w:cs="Times New Roman"/>
                      <w:bCs/>
                      <w:color w:val="auto"/>
                      <w:sz w:val="21"/>
                      <w:szCs w:val="20"/>
                      <w:lang w:val="en-US" w:eastAsia="zh-CN" w:bidi="ar-SA"/>
                    </w:rPr>
                  </w:pPr>
                  <w:r>
                    <w:rPr>
                      <w:rFonts w:hint="eastAsia" w:ascii="Times New Roman" w:hAnsi="Times New Roman" w:eastAsia="宋体" w:cs="Times New Roman"/>
                      <w:bCs/>
                      <w:color w:val="auto"/>
                      <w:sz w:val="21"/>
                      <w:szCs w:val="20"/>
                      <w:lang w:val="en-US" w:eastAsia="zh-CN" w:bidi="ar-SA"/>
                    </w:rPr>
                    <w:t>依托西风井已建的110kV变电站1座，发电机组所发电接入该变电站</w:t>
                  </w:r>
                </w:p>
              </w:tc>
              <w:tc>
                <w:tcPr>
                  <w:tcW w:w="2027" w:type="pct"/>
                  <w:tcBorders>
                    <w:tl2br w:val="nil"/>
                    <w:tr2bl w:val="nil"/>
                  </w:tcBorders>
                  <w:shd w:val="clear" w:color="auto" w:fill="auto"/>
                  <w:vAlign w:val="center"/>
                </w:tcPr>
                <w:p w14:paraId="18204320">
                  <w:pPr>
                    <w:keepNext w:val="0"/>
                    <w:keepLines w:val="0"/>
                    <w:pageBreakBefore w:val="0"/>
                    <w:widowControl/>
                    <w:kinsoku/>
                    <w:wordWrap/>
                    <w:overflowPunct/>
                    <w:topLinePunct w:val="0"/>
                    <w:autoSpaceDE/>
                    <w:autoSpaceDN/>
                    <w:bidi w:val="0"/>
                    <w:adjustRightInd w:val="0"/>
                    <w:snapToGrid w:val="0"/>
                    <w:spacing w:after="0" w:line="240" w:lineRule="auto"/>
                    <w:jc w:val="center"/>
                    <w:textAlignment w:val="auto"/>
                    <w:rPr>
                      <w:rFonts w:hint="eastAsia" w:ascii="Times New Roman" w:hAnsi="Times New Roman" w:eastAsia="宋体" w:cs="Times New Roman"/>
                      <w:bCs/>
                      <w:color w:val="auto"/>
                      <w:sz w:val="21"/>
                      <w:szCs w:val="20"/>
                      <w:lang w:val="en-US" w:eastAsia="zh-CN" w:bidi="ar-SA"/>
                    </w:rPr>
                  </w:pPr>
                  <w:r>
                    <w:rPr>
                      <w:rFonts w:hint="eastAsia" w:ascii="Times New Roman" w:hAnsi="Times New Roman" w:eastAsia="宋体" w:cs="Times New Roman"/>
                      <w:bCs/>
                      <w:color w:val="auto"/>
                      <w:sz w:val="21"/>
                      <w:szCs w:val="20"/>
                      <w:lang w:val="en-US" w:eastAsia="zh-CN" w:bidi="ar-SA"/>
                    </w:rPr>
                    <w:t>依托西风井已建的110kV变电站1座，发电机组所发电接入该变电站</w:t>
                  </w:r>
                </w:p>
              </w:tc>
              <w:tc>
                <w:tcPr>
                  <w:tcW w:w="382" w:type="pct"/>
                  <w:tcBorders>
                    <w:tl2br w:val="nil"/>
                    <w:tr2bl w:val="nil"/>
                  </w:tcBorders>
                  <w:vAlign w:val="center"/>
                </w:tcPr>
                <w:p w14:paraId="1CDF8A65">
                  <w:pPr>
                    <w:pStyle w:val="70"/>
                    <w:rPr>
                      <w:rFonts w:hint="eastAsia"/>
                      <w:color w:val="auto"/>
                      <w:szCs w:val="20"/>
                      <w:lang w:val="en-US" w:eastAsia="zh-CN"/>
                    </w:rPr>
                  </w:pPr>
                  <w:r>
                    <w:rPr>
                      <w:rFonts w:hint="eastAsia"/>
                      <w:color w:val="auto"/>
                      <w:szCs w:val="20"/>
                      <w:lang w:val="en-US" w:eastAsia="zh-CN"/>
                    </w:rPr>
                    <w:t>一致</w:t>
                  </w:r>
                </w:p>
              </w:tc>
            </w:tr>
            <w:tr w14:paraId="4CE1B80E">
              <w:tblPrEx>
                <w:tblBorders>
                  <w:top w:val="single" w:color="000000" w:sz="8" w:space="0"/>
                  <w:left w:val="none" w:color="auto" w:sz="0" w:space="0"/>
                  <w:bottom w:val="single" w:color="000000" w:sz="8" w:space="0"/>
                  <w:right w:val="none" w:color="auto" w:sz="0" w:space="0"/>
                  <w:insideH w:val="single" w:color="auto" w:sz="4" w:space="0"/>
                  <w:insideV w:val="single" w:color="auto" w:sz="4" w:space="0"/>
                </w:tblBorders>
                <w:tblCellMar>
                  <w:top w:w="0" w:type="dxa"/>
                  <w:left w:w="57" w:type="dxa"/>
                  <w:bottom w:w="0" w:type="dxa"/>
                  <w:right w:w="57" w:type="dxa"/>
                </w:tblCellMar>
              </w:tblPrEx>
              <w:trPr>
                <w:trHeight w:val="397" w:hRule="atLeast"/>
                <w:jc w:val="center"/>
              </w:trPr>
              <w:tc>
                <w:tcPr>
                  <w:tcW w:w="179" w:type="pct"/>
                  <w:vMerge w:val="continue"/>
                  <w:tcBorders>
                    <w:tl2br w:val="nil"/>
                    <w:tr2bl w:val="nil"/>
                  </w:tcBorders>
                  <w:vAlign w:val="center"/>
                </w:tcPr>
                <w:p w14:paraId="31E284AD">
                  <w:pPr>
                    <w:pStyle w:val="70"/>
                    <w:rPr>
                      <w:color w:val="auto"/>
                      <w:szCs w:val="20"/>
                      <w:lang w:val="pt-BR"/>
                    </w:rPr>
                  </w:pPr>
                </w:p>
              </w:tc>
              <w:tc>
                <w:tcPr>
                  <w:tcW w:w="313" w:type="pct"/>
                  <w:vMerge w:val="continue"/>
                  <w:tcBorders>
                    <w:tl2br w:val="nil"/>
                    <w:tr2bl w:val="nil"/>
                  </w:tcBorders>
                  <w:vAlign w:val="center"/>
                </w:tcPr>
                <w:p w14:paraId="69E42ED4">
                  <w:pPr>
                    <w:pStyle w:val="70"/>
                    <w:rPr>
                      <w:color w:val="auto"/>
                      <w:szCs w:val="20"/>
                      <w:lang w:val="pt-BR"/>
                    </w:rPr>
                  </w:pPr>
                </w:p>
              </w:tc>
              <w:tc>
                <w:tcPr>
                  <w:tcW w:w="488" w:type="pct"/>
                  <w:tcBorders>
                    <w:tl2br w:val="nil"/>
                    <w:tr2bl w:val="nil"/>
                  </w:tcBorders>
                  <w:shd w:val="clear" w:color="auto" w:fill="auto"/>
                  <w:vAlign w:val="center"/>
                </w:tcPr>
                <w:p w14:paraId="663E7F8C">
                  <w:pPr>
                    <w:keepNext w:val="0"/>
                    <w:keepLines w:val="0"/>
                    <w:pageBreakBefore w:val="0"/>
                    <w:widowControl/>
                    <w:kinsoku/>
                    <w:wordWrap/>
                    <w:overflowPunct/>
                    <w:topLinePunct w:val="0"/>
                    <w:autoSpaceDE/>
                    <w:autoSpaceDN/>
                    <w:bidi w:val="0"/>
                    <w:adjustRightInd w:val="0"/>
                    <w:snapToGrid w:val="0"/>
                    <w:spacing w:after="0" w:line="240" w:lineRule="auto"/>
                    <w:jc w:val="center"/>
                    <w:textAlignment w:val="auto"/>
                    <w:rPr>
                      <w:rFonts w:hint="eastAsia" w:ascii="Times New Roman" w:hAnsi="Times New Roman" w:eastAsia="宋体" w:cs="Times New Roman"/>
                      <w:bCs/>
                      <w:color w:val="auto"/>
                      <w:sz w:val="21"/>
                      <w:szCs w:val="20"/>
                      <w:lang w:val="pt-BR" w:eastAsia="zh-CN" w:bidi="ar-SA"/>
                    </w:rPr>
                  </w:pPr>
                  <w:r>
                    <w:rPr>
                      <w:rFonts w:hint="eastAsia" w:ascii="Times New Roman" w:hAnsi="Times New Roman" w:eastAsia="宋体" w:cs="Times New Roman"/>
                      <w:bCs/>
                      <w:color w:val="auto"/>
                      <w:sz w:val="21"/>
                      <w:szCs w:val="20"/>
                      <w:lang w:val="en-US" w:eastAsia="zh-CN" w:bidi="ar-SA"/>
                    </w:rPr>
                    <w:t>压风机房（辅助用房）</w:t>
                  </w:r>
                </w:p>
              </w:tc>
              <w:tc>
                <w:tcPr>
                  <w:tcW w:w="1609" w:type="pct"/>
                  <w:tcBorders>
                    <w:tl2br w:val="nil"/>
                    <w:tr2bl w:val="nil"/>
                  </w:tcBorders>
                  <w:vAlign w:val="center"/>
                </w:tcPr>
                <w:p w14:paraId="32309764">
                  <w:pPr>
                    <w:keepNext w:val="0"/>
                    <w:keepLines w:val="0"/>
                    <w:pageBreakBefore w:val="0"/>
                    <w:widowControl/>
                    <w:kinsoku/>
                    <w:wordWrap/>
                    <w:overflowPunct/>
                    <w:topLinePunct w:val="0"/>
                    <w:autoSpaceDE/>
                    <w:autoSpaceDN/>
                    <w:bidi w:val="0"/>
                    <w:adjustRightInd w:val="0"/>
                    <w:snapToGrid w:val="0"/>
                    <w:spacing w:after="0" w:line="240" w:lineRule="auto"/>
                    <w:jc w:val="center"/>
                    <w:textAlignment w:val="auto"/>
                    <w:rPr>
                      <w:rFonts w:hint="eastAsia" w:ascii="Times New Roman" w:hAnsi="Times New Roman" w:eastAsia="宋体" w:cs="Times New Roman"/>
                      <w:bCs/>
                      <w:color w:val="auto"/>
                      <w:sz w:val="21"/>
                      <w:szCs w:val="20"/>
                      <w:lang w:val="en-US" w:eastAsia="zh-CN" w:bidi="ar-SA"/>
                    </w:rPr>
                  </w:pPr>
                  <w:r>
                    <w:rPr>
                      <w:rFonts w:hint="eastAsia" w:ascii="Times New Roman" w:hAnsi="Times New Roman" w:eastAsia="宋体" w:cs="Times New Roman"/>
                      <w:bCs/>
                      <w:color w:val="auto"/>
                      <w:sz w:val="21"/>
                      <w:szCs w:val="20"/>
                      <w:lang w:val="en-US" w:eastAsia="zh-CN" w:bidi="ar-SA"/>
                    </w:rPr>
                    <w:t>现有压风机房储气罐接出的DN250压缩空气母管引出一路DN50管道至空压机房（辅助用房），经过滤器和冷干机净化后，通过架空管路输送至用气点</w:t>
                  </w:r>
                </w:p>
              </w:tc>
              <w:tc>
                <w:tcPr>
                  <w:tcW w:w="2027" w:type="pct"/>
                  <w:tcBorders>
                    <w:tl2br w:val="nil"/>
                    <w:tr2bl w:val="nil"/>
                  </w:tcBorders>
                  <w:shd w:val="clear" w:color="auto" w:fill="auto"/>
                  <w:vAlign w:val="center"/>
                </w:tcPr>
                <w:p w14:paraId="0E9F4569">
                  <w:pPr>
                    <w:keepNext w:val="0"/>
                    <w:keepLines w:val="0"/>
                    <w:pageBreakBefore w:val="0"/>
                    <w:widowControl/>
                    <w:kinsoku/>
                    <w:wordWrap/>
                    <w:overflowPunct/>
                    <w:topLinePunct w:val="0"/>
                    <w:autoSpaceDE/>
                    <w:autoSpaceDN/>
                    <w:bidi w:val="0"/>
                    <w:adjustRightInd w:val="0"/>
                    <w:snapToGrid w:val="0"/>
                    <w:spacing w:after="0" w:line="240" w:lineRule="auto"/>
                    <w:jc w:val="center"/>
                    <w:textAlignment w:val="auto"/>
                    <w:rPr>
                      <w:rFonts w:hint="eastAsia" w:ascii="Times New Roman" w:hAnsi="Times New Roman" w:eastAsia="宋体" w:cs="Times New Roman"/>
                      <w:bCs/>
                      <w:color w:val="auto"/>
                      <w:sz w:val="21"/>
                      <w:szCs w:val="20"/>
                      <w:lang w:val="en-US" w:eastAsia="zh-CN" w:bidi="ar-SA"/>
                    </w:rPr>
                  </w:pPr>
                  <w:r>
                    <w:rPr>
                      <w:rFonts w:hint="eastAsia" w:ascii="Times New Roman" w:hAnsi="Times New Roman" w:eastAsia="宋体" w:cs="Times New Roman"/>
                      <w:bCs/>
                      <w:color w:val="auto"/>
                      <w:sz w:val="21"/>
                      <w:szCs w:val="20"/>
                      <w:lang w:val="en-US" w:eastAsia="zh-CN" w:bidi="ar-SA"/>
                    </w:rPr>
                    <w:t>现有压风机房储气罐接出的DN250压缩空气母管引出一路DN50管道至空压机房（辅助用房），经过滤器和冷干机净化后，通过架空管路输送至用气点</w:t>
                  </w:r>
                </w:p>
              </w:tc>
              <w:tc>
                <w:tcPr>
                  <w:tcW w:w="382" w:type="pct"/>
                  <w:tcBorders>
                    <w:tl2br w:val="nil"/>
                    <w:tr2bl w:val="nil"/>
                  </w:tcBorders>
                  <w:vAlign w:val="center"/>
                </w:tcPr>
                <w:p w14:paraId="2B5C68FC">
                  <w:pPr>
                    <w:pStyle w:val="70"/>
                    <w:rPr>
                      <w:rFonts w:hint="eastAsia"/>
                      <w:color w:val="auto"/>
                      <w:szCs w:val="20"/>
                      <w:lang w:val="en-US" w:eastAsia="zh-CN"/>
                    </w:rPr>
                  </w:pPr>
                  <w:r>
                    <w:rPr>
                      <w:rFonts w:hint="eastAsia"/>
                      <w:color w:val="auto"/>
                      <w:szCs w:val="20"/>
                      <w:lang w:val="en-US" w:eastAsia="zh-CN"/>
                    </w:rPr>
                    <w:t>一致</w:t>
                  </w:r>
                </w:p>
              </w:tc>
            </w:tr>
            <w:tr w14:paraId="72CBD807">
              <w:tblPrEx>
                <w:tblBorders>
                  <w:top w:val="single" w:color="000000" w:sz="8" w:space="0"/>
                  <w:left w:val="none" w:color="auto" w:sz="0" w:space="0"/>
                  <w:bottom w:val="single" w:color="000000" w:sz="8" w:space="0"/>
                  <w:right w:val="none" w:color="auto" w:sz="0" w:space="0"/>
                  <w:insideH w:val="single" w:color="auto" w:sz="4" w:space="0"/>
                  <w:insideV w:val="single" w:color="auto" w:sz="4" w:space="0"/>
                </w:tblBorders>
                <w:tblCellMar>
                  <w:top w:w="0" w:type="dxa"/>
                  <w:left w:w="57" w:type="dxa"/>
                  <w:bottom w:w="0" w:type="dxa"/>
                  <w:right w:w="57" w:type="dxa"/>
                </w:tblCellMar>
              </w:tblPrEx>
              <w:trPr>
                <w:trHeight w:val="397" w:hRule="atLeast"/>
                <w:jc w:val="center"/>
              </w:trPr>
              <w:tc>
                <w:tcPr>
                  <w:tcW w:w="179" w:type="pct"/>
                  <w:vMerge w:val="continue"/>
                  <w:tcBorders>
                    <w:tl2br w:val="nil"/>
                    <w:tr2bl w:val="nil"/>
                  </w:tcBorders>
                  <w:vAlign w:val="center"/>
                </w:tcPr>
                <w:p w14:paraId="5D54A1F1">
                  <w:pPr>
                    <w:pStyle w:val="70"/>
                    <w:rPr>
                      <w:color w:val="auto"/>
                      <w:szCs w:val="20"/>
                      <w:lang w:val="pt-BR"/>
                    </w:rPr>
                  </w:pPr>
                </w:p>
              </w:tc>
              <w:tc>
                <w:tcPr>
                  <w:tcW w:w="313" w:type="pct"/>
                  <w:vMerge w:val="continue"/>
                  <w:tcBorders>
                    <w:tl2br w:val="nil"/>
                    <w:tr2bl w:val="nil"/>
                  </w:tcBorders>
                  <w:vAlign w:val="center"/>
                </w:tcPr>
                <w:p w14:paraId="7FC86361">
                  <w:pPr>
                    <w:pStyle w:val="70"/>
                    <w:rPr>
                      <w:color w:val="auto"/>
                      <w:szCs w:val="20"/>
                      <w:lang w:val="pt-BR"/>
                    </w:rPr>
                  </w:pPr>
                </w:p>
              </w:tc>
              <w:tc>
                <w:tcPr>
                  <w:tcW w:w="488" w:type="pct"/>
                  <w:tcBorders>
                    <w:tl2br w:val="nil"/>
                    <w:tr2bl w:val="nil"/>
                  </w:tcBorders>
                  <w:shd w:val="clear" w:color="auto" w:fill="auto"/>
                  <w:vAlign w:val="center"/>
                </w:tcPr>
                <w:p w14:paraId="5E1B68C5">
                  <w:pPr>
                    <w:keepNext w:val="0"/>
                    <w:keepLines w:val="0"/>
                    <w:pageBreakBefore w:val="0"/>
                    <w:widowControl/>
                    <w:kinsoku/>
                    <w:wordWrap/>
                    <w:overflowPunct/>
                    <w:topLinePunct w:val="0"/>
                    <w:autoSpaceDE/>
                    <w:autoSpaceDN/>
                    <w:bidi w:val="0"/>
                    <w:adjustRightInd w:val="0"/>
                    <w:snapToGrid w:val="0"/>
                    <w:spacing w:after="0" w:line="240" w:lineRule="auto"/>
                    <w:jc w:val="center"/>
                    <w:textAlignment w:val="auto"/>
                    <w:rPr>
                      <w:rFonts w:hint="eastAsia" w:ascii="Times New Roman" w:hAnsi="Times New Roman" w:eastAsia="宋体" w:cs="Times New Roman"/>
                      <w:bCs/>
                      <w:color w:val="auto"/>
                      <w:sz w:val="21"/>
                      <w:szCs w:val="20"/>
                      <w:lang w:val="pt-BR" w:eastAsia="zh-CN" w:bidi="ar-SA"/>
                    </w:rPr>
                  </w:pPr>
                  <w:r>
                    <w:rPr>
                      <w:rFonts w:hint="eastAsia" w:ascii="Times New Roman" w:hAnsi="Times New Roman" w:eastAsia="宋体" w:cs="Times New Roman"/>
                      <w:bCs/>
                      <w:color w:val="auto"/>
                      <w:sz w:val="21"/>
                      <w:szCs w:val="20"/>
                      <w:lang w:val="en-US" w:eastAsia="zh-CN" w:bidi="ar-SA"/>
                    </w:rPr>
                    <w:t>供水</w:t>
                  </w:r>
                </w:p>
              </w:tc>
              <w:tc>
                <w:tcPr>
                  <w:tcW w:w="1609" w:type="pct"/>
                  <w:tcBorders>
                    <w:tl2br w:val="nil"/>
                    <w:tr2bl w:val="nil"/>
                  </w:tcBorders>
                  <w:vAlign w:val="center"/>
                </w:tcPr>
                <w:p w14:paraId="4773AF26">
                  <w:pPr>
                    <w:keepNext w:val="0"/>
                    <w:keepLines w:val="0"/>
                    <w:pageBreakBefore w:val="0"/>
                    <w:widowControl/>
                    <w:kinsoku/>
                    <w:wordWrap/>
                    <w:overflowPunct/>
                    <w:topLinePunct w:val="0"/>
                    <w:autoSpaceDE/>
                    <w:autoSpaceDN/>
                    <w:bidi w:val="0"/>
                    <w:adjustRightInd w:val="0"/>
                    <w:snapToGrid w:val="0"/>
                    <w:spacing w:after="0" w:line="240" w:lineRule="auto"/>
                    <w:jc w:val="center"/>
                    <w:textAlignment w:val="auto"/>
                    <w:rPr>
                      <w:rFonts w:hint="eastAsia" w:ascii="Times New Roman" w:hAnsi="Times New Roman" w:eastAsia="宋体" w:cs="Times New Roman"/>
                      <w:bCs/>
                      <w:color w:val="auto"/>
                      <w:sz w:val="21"/>
                      <w:szCs w:val="20"/>
                      <w:lang w:val="en-US" w:eastAsia="zh-CN" w:bidi="ar-SA"/>
                    </w:rPr>
                  </w:pPr>
                  <w:r>
                    <w:rPr>
                      <w:rFonts w:hint="eastAsia" w:ascii="Times New Roman" w:hAnsi="Times New Roman" w:eastAsia="宋体" w:cs="Times New Roman"/>
                      <w:bCs/>
                      <w:color w:val="auto"/>
                      <w:sz w:val="21"/>
                      <w:szCs w:val="20"/>
                      <w:lang w:val="en-US" w:eastAsia="zh-CN" w:bidi="ar-SA"/>
                    </w:rPr>
                    <w:t>用水由现有西风井工业场地相应的供水管网供给</w:t>
                  </w:r>
                </w:p>
              </w:tc>
              <w:tc>
                <w:tcPr>
                  <w:tcW w:w="2027" w:type="pct"/>
                  <w:tcBorders>
                    <w:tl2br w:val="nil"/>
                    <w:tr2bl w:val="nil"/>
                  </w:tcBorders>
                  <w:shd w:val="clear" w:color="auto" w:fill="auto"/>
                  <w:vAlign w:val="center"/>
                </w:tcPr>
                <w:p w14:paraId="1FF419F8">
                  <w:pPr>
                    <w:keepNext w:val="0"/>
                    <w:keepLines w:val="0"/>
                    <w:pageBreakBefore w:val="0"/>
                    <w:widowControl/>
                    <w:kinsoku/>
                    <w:wordWrap/>
                    <w:overflowPunct/>
                    <w:topLinePunct w:val="0"/>
                    <w:autoSpaceDE/>
                    <w:autoSpaceDN/>
                    <w:bidi w:val="0"/>
                    <w:adjustRightInd w:val="0"/>
                    <w:snapToGrid w:val="0"/>
                    <w:spacing w:after="0" w:line="240" w:lineRule="auto"/>
                    <w:jc w:val="center"/>
                    <w:textAlignment w:val="auto"/>
                    <w:rPr>
                      <w:rFonts w:hint="eastAsia" w:ascii="Times New Roman" w:hAnsi="Times New Roman" w:eastAsia="宋体" w:cs="Times New Roman"/>
                      <w:bCs/>
                      <w:color w:val="auto"/>
                      <w:sz w:val="21"/>
                      <w:szCs w:val="20"/>
                      <w:lang w:val="en-US" w:eastAsia="zh-CN" w:bidi="ar-SA"/>
                    </w:rPr>
                  </w:pPr>
                  <w:r>
                    <w:rPr>
                      <w:rFonts w:hint="eastAsia" w:ascii="Times New Roman" w:hAnsi="Times New Roman" w:eastAsia="宋体" w:cs="Times New Roman"/>
                      <w:bCs/>
                      <w:color w:val="auto"/>
                      <w:sz w:val="21"/>
                      <w:szCs w:val="20"/>
                      <w:lang w:val="en-US" w:eastAsia="zh-CN" w:bidi="ar-SA"/>
                    </w:rPr>
                    <w:t>用水由现有矿区供给和西风井原有供</w:t>
                  </w:r>
                </w:p>
                <w:p w14:paraId="154C7537">
                  <w:pPr>
                    <w:keepNext w:val="0"/>
                    <w:keepLines w:val="0"/>
                    <w:pageBreakBefore w:val="0"/>
                    <w:widowControl/>
                    <w:kinsoku/>
                    <w:wordWrap/>
                    <w:overflowPunct/>
                    <w:topLinePunct w:val="0"/>
                    <w:autoSpaceDE/>
                    <w:autoSpaceDN/>
                    <w:bidi w:val="0"/>
                    <w:adjustRightInd w:val="0"/>
                    <w:snapToGrid w:val="0"/>
                    <w:spacing w:after="0" w:line="240" w:lineRule="auto"/>
                    <w:jc w:val="center"/>
                    <w:textAlignment w:val="auto"/>
                    <w:rPr>
                      <w:rFonts w:hint="eastAsia" w:ascii="Times New Roman" w:hAnsi="Times New Roman" w:eastAsia="宋体" w:cs="Times New Roman"/>
                      <w:bCs/>
                      <w:color w:val="auto"/>
                      <w:sz w:val="21"/>
                      <w:szCs w:val="20"/>
                      <w:lang w:val="en-US" w:eastAsia="zh-CN" w:bidi="ar-SA"/>
                    </w:rPr>
                  </w:pPr>
                  <w:r>
                    <w:rPr>
                      <w:rFonts w:hint="eastAsia" w:ascii="Times New Roman" w:hAnsi="Times New Roman" w:eastAsia="宋体" w:cs="Times New Roman"/>
                      <w:bCs/>
                      <w:color w:val="auto"/>
                      <w:sz w:val="21"/>
                      <w:szCs w:val="20"/>
                      <w:lang w:val="en-US" w:eastAsia="zh-CN" w:bidi="ar-SA"/>
                    </w:rPr>
                    <w:t>水管网供给</w:t>
                  </w:r>
                </w:p>
              </w:tc>
              <w:tc>
                <w:tcPr>
                  <w:tcW w:w="382" w:type="pct"/>
                  <w:tcBorders>
                    <w:tl2br w:val="nil"/>
                    <w:tr2bl w:val="nil"/>
                  </w:tcBorders>
                  <w:vAlign w:val="center"/>
                </w:tcPr>
                <w:p w14:paraId="6EAE3463">
                  <w:pPr>
                    <w:pStyle w:val="70"/>
                    <w:rPr>
                      <w:rFonts w:hint="eastAsia"/>
                      <w:color w:val="auto"/>
                      <w:szCs w:val="20"/>
                      <w:lang w:val="en-US" w:eastAsia="zh-CN"/>
                    </w:rPr>
                  </w:pPr>
                  <w:r>
                    <w:rPr>
                      <w:rFonts w:hint="eastAsia"/>
                      <w:color w:val="auto"/>
                      <w:szCs w:val="20"/>
                      <w:lang w:val="en-US" w:eastAsia="zh-CN"/>
                    </w:rPr>
                    <w:t>不一致</w:t>
                  </w:r>
                </w:p>
              </w:tc>
            </w:tr>
            <w:tr w14:paraId="283CF257">
              <w:tblPrEx>
                <w:tblBorders>
                  <w:top w:val="single" w:color="000000" w:sz="8" w:space="0"/>
                  <w:left w:val="none" w:color="auto" w:sz="0" w:space="0"/>
                  <w:bottom w:val="single" w:color="000000" w:sz="8" w:space="0"/>
                  <w:right w:val="none" w:color="auto" w:sz="0" w:space="0"/>
                  <w:insideH w:val="single" w:color="auto" w:sz="4" w:space="0"/>
                  <w:insideV w:val="single" w:color="auto" w:sz="4" w:space="0"/>
                </w:tblBorders>
                <w:tblCellMar>
                  <w:top w:w="0" w:type="dxa"/>
                  <w:left w:w="57" w:type="dxa"/>
                  <w:bottom w:w="0" w:type="dxa"/>
                  <w:right w:w="57" w:type="dxa"/>
                </w:tblCellMar>
              </w:tblPrEx>
              <w:trPr>
                <w:trHeight w:val="397" w:hRule="atLeast"/>
                <w:jc w:val="center"/>
              </w:trPr>
              <w:tc>
                <w:tcPr>
                  <w:tcW w:w="179" w:type="pct"/>
                  <w:vMerge w:val="continue"/>
                  <w:tcBorders>
                    <w:tl2br w:val="nil"/>
                    <w:tr2bl w:val="nil"/>
                  </w:tcBorders>
                  <w:vAlign w:val="center"/>
                </w:tcPr>
                <w:p w14:paraId="26ECC0A1">
                  <w:pPr>
                    <w:pStyle w:val="70"/>
                    <w:rPr>
                      <w:color w:val="auto"/>
                      <w:szCs w:val="20"/>
                      <w:lang w:val="pt-BR"/>
                    </w:rPr>
                  </w:pPr>
                </w:p>
              </w:tc>
              <w:tc>
                <w:tcPr>
                  <w:tcW w:w="313" w:type="pct"/>
                  <w:vMerge w:val="continue"/>
                  <w:tcBorders>
                    <w:tl2br w:val="nil"/>
                    <w:tr2bl w:val="nil"/>
                  </w:tcBorders>
                  <w:vAlign w:val="center"/>
                </w:tcPr>
                <w:p w14:paraId="630305B8">
                  <w:pPr>
                    <w:pStyle w:val="70"/>
                    <w:rPr>
                      <w:color w:val="auto"/>
                      <w:szCs w:val="20"/>
                      <w:lang w:val="pt-BR"/>
                    </w:rPr>
                  </w:pPr>
                </w:p>
              </w:tc>
              <w:tc>
                <w:tcPr>
                  <w:tcW w:w="488" w:type="pct"/>
                  <w:tcBorders>
                    <w:tl2br w:val="nil"/>
                    <w:tr2bl w:val="nil"/>
                  </w:tcBorders>
                  <w:shd w:val="clear" w:color="auto" w:fill="auto"/>
                  <w:vAlign w:val="center"/>
                </w:tcPr>
                <w:p w14:paraId="0782AC5F">
                  <w:pPr>
                    <w:keepNext w:val="0"/>
                    <w:keepLines w:val="0"/>
                    <w:pageBreakBefore w:val="0"/>
                    <w:widowControl/>
                    <w:kinsoku/>
                    <w:wordWrap/>
                    <w:overflowPunct/>
                    <w:topLinePunct w:val="0"/>
                    <w:autoSpaceDE/>
                    <w:autoSpaceDN/>
                    <w:bidi w:val="0"/>
                    <w:adjustRightInd w:val="0"/>
                    <w:snapToGrid w:val="0"/>
                    <w:spacing w:after="0" w:line="240" w:lineRule="auto"/>
                    <w:jc w:val="center"/>
                    <w:textAlignment w:val="auto"/>
                    <w:rPr>
                      <w:rFonts w:hint="eastAsia" w:ascii="Times New Roman" w:hAnsi="Times New Roman" w:eastAsia="宋体" w:cs="Times New Roman"/>
                      <w:bCs/>
                      <w:color w:val="auto"/>
                      <w:sz w:val="21"/>
                      <w:szCs w:val="20"/>
                      <w:lang w:val="pt-BR" w:eastAsia="zh-CN" w:bidi="ar-SA"/>
                    </w:rPr>
                  </w:pPr>
                  <w:r>
                    <w:rPr>
                      <w:rFonts w:hint="eastAsia" w:ascii="Times New Roman" w:hAnsi="Times New Roman" w:eastAsia="宋体" w:cs="Times New Roman"/>
                      <w:bCs/>
                      <w:color w:val="auto"/>
                      <w:sz w:val="21"/>
                      <w:szCs w:val="20"/>
                      <w:lang w:val="en-US" w:eastAsia="zh-CN" w:bidi="ar-SA"/>
                    </w:rPr>
                    <w:t>排水</w:t>
                  </w:r>
                </w:p>
              </w:tc>
              <w:tc>
                <w:tcPr>
                  <w:tcW w:w="1609" w:type="pct"/>
                  <w:tcBorders>
                    <w:tl2br w:val="nil"/>
                    <w:tr2bl w:val="nil"/>
                  </w:tcBorders>
                  <w:vAlign w:val="center"/>
                </w:tcPr>
                <w:p w14:paraId="49ABF72B">
                  <w:pPr>
                    <w:keepNext w:val="0"/>
                    <w:keepLines w:val="0"/>
                    <w:pageBreakBefore w:val="0"/>
                    <w:widowControl/>
                    <w:kinsoku/>
                    <w:wordWrap/>
                    <w:overflowPunct/>
                    <w:topLinePunct w:val="0"/>
                    <w:autoSpaceDE/>
                    <w:autoSpaceDN/>
                    <w:bidi w:val="0"/>
                    <w:adjustRightInd w:val="0"/>
                    <w:snapToGrid w:val="0"/>
                    <w:spacing w:after="0" w:line="240" w:lineRule="auto"/>
                    <w:jc w:val="center"/>
                    <w:textAlignment w:val="auto"/>
                    <w:rPr>
                      <w:rFonts w:hint="eastAsia" w:ascii="Times New Roman" w:hAnsi="Times New Roman" w:eastAsia="宋体" w:cs="Times New Roman"/>
                      <w:bCs/>
                      <w:color w:val="auto"/>
                      <w:sz w:val="21"/>
                      <w:szCs w:val="20"/>
                      <w:lang w:val="en-US" w:eastAsia="zh-CN" w:bidi="ar-SA"/>
                    </w:rPr>
                  </w:pPr>
                  <w:r>
                    <w:rPr>
                      <w:rFonts w:hint="eastAsia" w:ascii="Times New Roman" w:hAnsi="Times New Roman" w:eastAsia="宋体" w:cs="Times New Roman"/>
                      <w:bCs/>
                      <w:color w:val="auto"/>
                      <w:sz w:val="21"/>
                      <w:szCs w:val="20"/>
                      <w:lang w:val="en-US" w:eastAsia="zh-CN" w:bidi="ar-SA"/>
                    </w:rPr>
                    <w:t>沉淀池（3.375m</w:t>
                  </w:r>
                  <w:r>
                    <w:rPr>
                      <w:rFonts w:hint="eastAsia" w:ascii="Times New Roman" w:hAnsi="Times New Roman" w:eastAsia="宋体" w:cs="Times New Roman"/>
                      <w:bCs/>
                      <w:color w:val="auto"/>
                      <w:sz w:val="21"/>
                      <w:szCs w:val="20"/>
                      <w:vertAlign w:val="superscript"/>
                      <w:lang w:val="en-US" w:eastAsia="zh-CN" w:bidi="ar-SA"/>
                    </w:rPr>
                    <w:t>3</w:t>
                  </w:r>
                  <w:r>
                    <w:rPr>
                      <w:rFonts w:hint="eastAsia" w:ascii="Times New Roman" w:hAnsi="Times New Roman" w:eastAsia="宋体" w:cs="Times New Roman"/>
                      <w:bCs/>
                      <w:color w:val="auto"/>
                      <w:sz w:val="21"/>
                      <w:szCs w:val="20"/>
                      <w:lang w:val="en-US" w:eastAsia="zh-CN" w:bidi="ar-SA"/>
                    </w:rPr>
                    <w:t>）</w:t>
                  </w:r>
                </w:p>
              </w:tc>
              <w:tc>
                <w:tcPr>
                  <w:tcW w:w="2027" w:type="pct"/>
                  <w:tcBorders>
                    <w:tl2br w:val="nil"/>
                    <w:tr2bl w:val="nil"/>
                  </w:tcBorders>
                  <w:shd w:val="clear" w:color="auto" w:fill="auto"/>
                  <w:vAlign w:val="center"/>
                </w:tcPr>
                <w:p w14:paraId="21E5EB18">
                  <w:pPr>
                    <w:keepNext w:val="0"/>
                    <w:keepLines w:val="0"/>
                    <w:pageBreakBefore w:val="0"/>
                    <w:widowControl/>
                    <w:kinsoku/>
                    <w:wordWrap/>
                    <w:overflowPunct/>
                    <w:topLinePunct w:val="0"/>
                    <w:autoSpaceDE/>
                    <w:autoSpaceDN/>
                    <w:bidi w:val="0"/>
                    <w:adjustRightInd w:val="0"/>
                    <w:snapToGrid w:val="0"/>
                    <w:spacing w:after="0" w:line="240" w:lineRule="auto"/>
                    <w:jc w:val="center"/>
                    <w:textAlignment w:val="auto"/>
                    <w:rPr>
                      <w:rFonts w:hint="eastAsia" w:ascii="Times New Roman" w:hAnsi="Times New Roman" w:eastAsia="宋体" w:cs="Times New Roman"/>
                      <w:bCs/>
                      <w:color w:val="auto"/>
                      <w:sz w:val="21"/>
                      <w:szCs w:val="20"/>
                      <w:lang w:val="en-US" w:eastAsia="zh-CN" w:bidi="ar-SA"/>
                    </w:rPr>
                  </w:pPr>
                  <w:r>
                    <w:rPr>
                      <w:rFonts w:hint="eastAsia" w:ascii="Times New Roman" w:hAnsi="Times New Roman" w:eastAsia="宋体" w:cs="Times New Roman"/>
                      <w:bCs/>
                      <w:color w:val="auto"/>
                      <w:sz w:val="21"/>
                      <w:szCs w:val="20"/>
                      <w:lang w:val="en-US" w:eastAsia="zh-CN" w:bidi="ar-SA"/>
                    </w:rPr>
                    <w:t>沉淀池（</w:t>
                  </w:r>
                  <w:r>
                    <w:rPr>
                      <w:rFonts w:hint="eastAsia" w:eastAsia="宋体" w:cs="Times New Roman"/>
                      <w:bCs/>
                      <w:color w:val="auto"/>
                      <w:sz w:val="21"/>
                      <w:szCs w:val="20"/>
                      <w:lang w:val="en-US" w:eastAsia="zh-CN" w:bidi="ar-SA"/>
                    </w:rPr>
                    <w:t>172</w:t>
                  </w:r>
                  <w:r>
                    <w:rPr>
                      <w:rFonts w:hint="eastAsia" w:ascii="Times New Roman" w:hAnsi="Times New Roman" w:eastAsia="宋体" w:cs="Times New Roman"/>
                      <w:bCs/>
                      <w:color w:val="auto"/>
                      <w:sz w:val="21"/>
                      <w:szCs w:val="20"/>
                      <w:lang w:val="en-US" w:eastAsia="zh-CN" w:bidi="ar-SA"/>
                    </w:rPr>
                    <w:t>m</w:t>
                  </w:r>
                  <w:r>
                    <w:rPr>
                      <w:rFonts w:hint="eastAsia" w:ascii="Times New Roman" w:hAnsi="Times New Roman" w:eastAsia="宋体" w:cs="Times New Roman"/>
                      <w:bCs/>
                      <w:color w:val="auto"/>
                      <w:sz w:val="21"/>
                      <w:szCs w:val="20"/>
                      <w:vertAlign w:val="superscript"/>
                      <w:lang w:val="en-US" w:eastAsia="zh-CN" w:bidi="ar-SA"/>
                    </w:rPr>
                    <w:t>3</w:t>
                  </w:r>
                  <w:r>
                    <w:rPr>
                      <w:rFonts w:hint="eastAsia" w:ascii="Times New Roman" w:hAnsi="Times New Roman" w:eastAsia="宋体" w:cs="Times New Roman"/>
                      <w:bCs/>
                      <w:color w:val="auto"/>
                      <w:sz w:val="21"/>
                      <w:szCs w:val="20"/>
                      <w:lang w:val="en-US" w:eastAsia="zh-CN" w:bidi="ar-SA"/>
                    </w:rPr>
                    <w:t>）</w:t>
                  </w:r>
                </w:p>
              </w:tc>
              <w:tc>
                <w:tcPr>
                  <w:tcW w:w="382" w:type="pct"/>
                  <w:tcBorders>
                    <w:tl2br w:val="nil"/>
                    <w:tr2bl w:val="nil"/>
                  </w:tcBorders>
                  <w:vAlign w:val="center"/>
                </w:tcPr>
                <w:p w14:paraId="323E72DE">
                  <w:pPr>
                    <w:pStyle w:val="70"/>
                    <w:rPr>
                      <w:rFonts w:hint="default"/>
                      <w:color w:val="auto"/>
                      <w:szCs w:val="20"/>
                      <w:lang w:val="en-US" w:eastAsia="zh-CN"/>
                    </w:rPr>
                  </w:pPr>
                  <w:r>
                    <w:rPr>
                      <w:rFonts w:hint="eastAsia"/>
                      <w:color w:val="auto"/>
                      <w:szCs w:val="20"/>
                      <w:lang w:val="en-US" w:eastAsia="zh-CN"/>
                    </w:rPr>
                    <w:t>容积增加</w:t>
                  </w:r>
                </w:p>
              </w:tc>
            </w:tr>
            <w:tr w14:paraId="0B102BA3">
              <w:tblPrEx>
                <w:tblBorders>
                  <w:top w:val="single" w:color="000000" w:sz="8" w:space="0"/>
                  <w:left w:val="none" w:color="auto" w:sz="0" w:space="0"/>
                  <w:bottom w:val="single" w:color="000000" w:sz="8" w:space="0"/>
                  <w:right w:val="none" w:color="auto" w:sz="0" w:space="0"/>
                  <w:insideH w:val="single" w:color="auto" w:sz="4" w:space="0"/>
                  <w:insideV w:val="single" w:color="auto" w:sz="4" w:space="0"/>
                </w:tblBorders>
                <w:tblCellMar>
                  <w:top w:w="0" w:type="dxa"/>
                  <w:left w:w="57" w:type="dxa"/>
                  <w:bottom w:w="0" w:type="dxa"/>
                  <w:right w:w="57" w:type="dxa"/>
                </w:tblCellMar>
              </w:tblPrEx>
              <w:trPr>
                <w:trHeight w:val="397" w:hRule="atLeast"/>
                <w:jc w:val="center"/>
              </w:trPr>
              <w:tc>
                <w:tcPr>
                  <w:tcW w:w="179" w:type="pct"/>
                  <w:vMerge w:val="continue"/>
                  <w:tcBorders>
                    <w:tl2br w:val="nil"/>
                    <w:tr2bl w:val="nil"/>
                  </w:tcBorders>
                  <w:vAlign w:val="center"/>
                </w:tcPr>
                <w:p w14:paraId="0D2128AB">
                  <w:pPr>
                    <w:pStyle w:val="70"/>
                    <w:rPr>
                      <w:color w:val="auto"/>
                      <w:szCs w:val="20"/>
                      <w:lang w:val="pt-BR"/>
                    </w:rPr>
                  </w:pPr>
                </w:p>
              </w:tc>
              <w:tc>
                <w:tcPr>
                  <w:tcW w:w="313" w:type="pct"/>
                  <w:vMerge w:val="continue"/>
                  <w:tcBorders>
                    <w:tl2br w:val="nil"/>
                    <w:tr2bl w:val="nil"/>
                  </w:tcBorders>
                  <w:vAlign w:val="center"/>
                </w:tcPr>
                <w:p w14:paraId="7D74B895">
                  <w:pPr>
                    <w:pStyle w:val="70"/>
                    <w:rPr>
                      <w:color w:val="auto"/>
                      <w:szCs w:val="20"/>
                      <w:lang w:val="pt-BR"/>
                    </w:rPr>
                  </w:pPr>
                </w:p>
              </w:tc>
              <w:tc>
                <w:tcPr>
                  <w:tcW w:w="488" w:type="pct"/>
                  <w:vMerge w:val="restart"/>
                  <w:tcBorders>
                    <w:tl2br w:val="nil"/>
                    <w:tr2bl w:val="nil"/>
                  </w:tcBorders>
                  <w:shd w:val="clear" w:color="auto" w:fill="auto"/>
                  <w:vAlign w:val="center"/>
                </w:tcPr>
                <w:p w14:paraId="26D0C20C">
                  <w:pPr>
                    <w:keepNext w:val="0"/>
                    <w:keepLines w:val="0"/>
                    <w:pageBreakBefore w:val="0"/>
                    <w:widowControl/>
                    <w:kinsoku/>
                    <w:wordWrap/>
                    <w:overflowPunct/>
                    <w:topLinePunct w:val="0"/>
                    <w:autoSpaceDE/>
                    <w:autoSpaceDN/>
                    <w:bidi w:val="0"/>
                    <w:adjustRightInd w:val="0"/>
                    <w:snapToGrid w:val="0"/>
                    <w:spacing w:after="0" w:line="240" w:lineRule="auto"/>
                    <w:jc w:val="center"/>
                    <w:textAlignment w:val="auto"/>
                    <w:rPr>
                      <w:rFonts w:hint="eastAsia" w:ascii="Times New Roman" w:hAnsi="Times New Roman" w:eastAsia="宋体" w:cs="Times New Roman"/>
                      <w:bCs/>
                      <w:color w:val="auto"/>
                      <w:sz w:val="21"/>
                      <w:szCs w:val="20"/>
                      <w:lang w:val="pt-BR" w:eastAsia="zh-CN" w:bidi="ar-SA"/>
                    </w:rPr>
                  </w:pPr>
                  <w:r>
                    <w:rPr>
                      <w:rFonts w:hint="eastAsia" w:ascii="Times New Roman" w:hAnsi="Times New Roman" w:eastAsia="宋体" w:cs="Times New Roman"/>
                      <w:bCs/>
                      <w:color w:val="auto"/>
                      <w:sz w:val="21"/>
                      <w:szCs w:val="20"/>
                      <w:lang w:val="en-US" w:eastAsia="zh-CN" w:bidi="ar-SA"/>
                    </w:rPr>
                    <w:t>固废</w:t>
                  </w:r>
                </w:p>
              </w:tc>
              <w:tc>
                <w:tcPr>
                  <w:tcW w:w="1609" w:type="pct"/>
                  <w:tcBorders>
                    <w:tl2br w:val="nil"/>
                    <w:tr2bl w:val="nil"/>
                  </w:tcBorders>
                  <w:shd w:val="clear" w:color="auto" w:fill="auto"/>
                  <w:vAlign w:val="center"/>
                </w:tcPr>
                <w:p w14:paraId="0052BB3B">
                  <w:pPr>
                    <w:keepNext w:val="0"/>
                    <w:keepLines w:val="0"/>
                    <w:pageBreakBefore w:val="0"/>
                    <w:widowControl/>
                    <w:kinsoku/>
                    <w:wordWrap/>
                    <w:overflowPunct/>
                    <w:topLinePunct w:val="0"/>
                    <w:autoSpaceDE/>
                    <w:autoSpaceDN/>
                    <w:bidi w:val="0"/>
                    <w:adjustRightInd w:val="0"/>
                    <w:snapToGrid w:val="0"/>
                    <w:spacing w:after="0" w:line="240" w:lineRule="auto"/>
                    <w:jc w:val="center"/>
                    <w:textAlignment w:val="auto"/>
                    <w:rPr>
                      <w:rFonts w:hint="eastAsia" w:ascii="Times New Roman" w:hAnsi="Times New Roman" w:eastAsia="宋体" w:cs="Times New Roman"/>
                      <w:bCs/>
                      <w:color w:val="auto"/>
                      <w:sz w:val="21"/>
                      <w:szCs w:val="20"/>
                      <w:lang w:val="en-US" w:eastAsia="zh-CN" w:bidi="ar-SA"/>
                    </w:rPr>
                  </w:pPr>
                  <w:r>
                    <w:rPr>
                      <w:rFonts w:hint="eastAsia" w:ascii="Times New Roman" w:hAnsi="Times New Roman" w:eastAsia="宋体" w:cs="Times New Roman"/>
                      <w:bCs/>
                      <w:color w:val="auto"/>
                      <w:sz w:val="21"/>
                      <w:szCs w:val="20"/>
                      <w:lang w:val="en-US" w:eastAsia="zh-CN" w:bidi="ar-SA"/>
                    </w:rPr>
                    <w:t>一般固废暂存间1座（30m</w:t>
                  </w:r>
                  <w:r>
                    <w:rPr>
                      <w:rFonts w:hint="eastAsia" w:ascii="Times New Roman" w:hAnsi="Times New Roman" w:eastAsia="宋体" w:cs="Times New Roman"/>
                      <w:bCs/>
                      <w:color w:val="auto"/>
                      <w:sz w:val="21"/>
                      <w:szCs w:val="20"/>
                      <w:vertAlign w:val="superscript"/>
                      <w:lang w:val="en-US" w:eastAsia="zh-CN" w:bidi="ar-SA"/>
                    </w:rPr>
                    <w:t>2</w:t>
                  </w:r>
                  <w:r>
                    <w:rPr>
                      <w:rFonts w:hint="eastAsia" w:ascii="Times New Roman" w:hAnsi="Times New Roman" w:eastAsia="宋体" w:cs="Times New Roman"/>
                      <w:bCs/>
                      <w:color w:val="auto"/>
                      <w:sz w:val="21"/>
                      <w:szCs w:val="20"/>
                      <w:lang w:val="en-US" w:eastAsia="zh-CN" w:bidi="ar-SA"/>
                    </w:rPr>
                    <w:t>）</w:t>
                  </w:r>
                </w:p>
              </w:tc>
              <w:tc>
                <w:tcPr>
                  <w:tcW w:w="2027" w:type="pct"/>
                  <w:tcBorders>
                    <w:tl2br w:val="nil"/>
                    <w:tr2bl w:val="nil"/>
                  </w:tcBorders>
                  <w:shd w:val="clear" w:color="auto" w:fill="auto"/>
                  <w:vAlign w:val="center"/>
                </w:tcPr>
                <w:p w14:paraId="7863737C">
                  <w:pPr>
                    <w:pStyle w:val="70"/>
                    <w:rPr>
                      <w:rFonts w:hint="eastAsia" w:ascii="Times New Roman" w:hAnsi="Times New Roman" w:eastAsia="宋体" w:cs="Times New Roman"/>
                      <w:bCs/>
                      <w:color w:val="auto"/>
                      <w:sz w:val="21"/>
                      <w:szCs w:val="20"/>
                      <w:lang w:val="en-US" w:eastAsia="zh-CN" w:bidi="ar-SA"/>
                    </w:rPr>
                  </w:pPr>
                  <w:r>
                    <w:rPr>
                      <w:rFonts w:hint="eastAsia"/>
                      <w:color w:val="auto"/>
                      <w:szCs w:val="20"/>
                      <w:lang w:val="en-US" w:eastAsia="zh-CN"/>
                    </w:rPr>
                    <w:t>一般固废处置方式为由厂家更换后直接回收、不在厂区内暂存，因此不再建设一般固废暂存间</w:t>
                  </w:r>
                </w:p>
              </w:tc>
              <w:tc>
                <w:tcPr>
                  <w:tcW w:w="382" w:type="pct"/>
                  <w:tcBorders>
                    <w:tl2br w:val="nil"/>
                    <w:tr2bl w:val="nil"/>
                  </w:tcBorders>
                  <w:vAlign w:val="center"/>
                </w:tcPr>
                <w:p w14:paraId="68137268">
                  <w:pPr>
                    <w:pStyle w:val="70"/>
                    <w:rPr>
                      <w:rFonts w:hint="eastAsia"/>
                      <w:color w:val="auto"/>
                      <w:szCs w:val="20"/>
                      <w:lang w:val="en-US" w:eastAsia="zh-CN"/>
                    </w:rPr>
                  </w:pPr>
                  <w:r>
                    <w:rPr>
                      <w:rFonts w:hint="eastAsia"/>
                      <w:color w:val="auto"/>
                      <w:szCs w:val="20"/>
                      <w:lang w:val="en-US" w:eastAsia="zh-CN"/>
                    </w:rPr>
                    <w:t>不再建设</w:t>
                  </w:r>
                </w:p>
              </w:tc>
            </w:tr>
            <w:tr w14:paraId="16F08509">
              <w:tblPrEx>
                <w:tblBorders>
                  <w:top w:val="single" w:color="000000" w:sz="8" w:space="0"/>
                  <w:left w:val="none" w:color="auto" w:sz="0" w:space="0"/>
                  <w:bottom w:val="single" w:color="000000" w:sz="8" w:space="0"/>
                  <w:right w:val="none" w:color="auto" w:sz="0" w:space="0"/>
                  <w:insideH w:val="single" w:color="auto" w:sz="4" w:space="0"/>
                  <w:insideV w:val="single" w:color="auto" w:sz="4" w:space="0"/>
                </w:tblBorders>
                <w:tblCellMar>
                  <w:top w:w="0" w:type="dxa"/>
                  <w:left w:w="57" w:type="dxa"/>
                  <w:bottom w:w="0" w:type="dxa"/>
                  <w:right w:w="57" w:type="dxa"/>
                </w:tblCellMar>
              </w:tblPrEx>
              <w:trPr>
                <w:trHeight w:val="397" w:hRule="atLeast"/>
                <w:jc w:val="center"/>
              </w:trPr>
              <w:tc>
                <w:tcPr>
                  <w:tcW w:w="179" w:type="pct"/>
                  <w:vMerge w:val="continue"/>
                  <w:tcBorders>
                    <w:tl2br w:val="nil"/>
                    <w:tr2bl w:val="nil"/>
                  </w:tcBorders>
                  <w:vAlign w:val="center"/>
                </w:tcPr>
                <w:p w14:paraId="456262B8">
                  <w:pPr>
                    <w:pStyle w:val="70"/>
                    <w:rPr>
                      <w:color w:val="auto"/>
                      <w:szCs w:val="20"/>
                      <w:lang w:val="pt-BR"/>
                    </w:rPr>
                  </w:pPr>
                </w:p>
              </w:tc>
              <w:tc>
                <w:tcPr>
                  <w:tcW w:w="313" w:type="pct"/>
                  <w:vMerge w:val="continue"/>
                  <w:tcBorders>
                    <w:tl2br w:val="nil"/>
                    <w:tr2bl w:val="nil"/>
                  </w:tcBorders>
                  <w:vAlign w:val="center"/>
                </w:tcPr>
                <w:p w14:paraId="1774A21C">
                  <w:pPr>
                    <w:pStyle w:val="70"/>
                    <w:rPr>
                      <w:color w:val="auto"/>
                      <w:szCs w:val="20"/>
                      <w:lang w:val="pt-BR"/>
                    </w:rPr>
                  </w:pPr>
                </w:p>
              </w:tc>
              <w:tc>
                <w:tcPr>
                  <w:tcW w:w="488" w:type="pct"/>
                  <w:vMerge w:val="continue"/>
                  <w:tcBorders>
                    <w:tl2br w:val="nil"/>
                    <w:tr2bl w:val="nil"/>
                  </w:tcBorders>
                  <w:shd w:val="clear" w:color="auto" w:fill="auto"/>
                  <w:vAlign w:val="center"/>
                </w:tcPr>
                <w:p w14:paraId="14DC9E88">
                  <w:pPr>
                    <w:keepNext w:val="0"/>
                    <w:keepLines w:val="0"/>
                    <w:pageBreakBefore w:val="0"/>
                    <w:widowControl/>
                    <w:kinsoku/>
                    <w:wordWrap/>
                    <w:overflowPunct/>
                    <w:topLinePunct w:val="0"/>
                    <w:autoSpaceDE/>
                    <w:autoSpaceDN/>
                    <w:bidi w:val="0"/>
                    <w:adjustRightInd w:val="0"/>
                    <w:snapToGrid w:val="0"/>
                    <w:spacing w:after="0" w:line="240" w:lineRule="auto"/>
                    <w:jc w:val="center"/>
                    <w:textAlignment w:val="auto"/>
                    <w:rPr>
                      <w:rFonts w:hint="eastAsia" w:ascii="Times New Roman" w:hAnsi="Times New Roman" w:eastAsia="宋体" w:cs="Times New Roman"/>
                      <w:bCs/>
                      <w:color w:val="auto"/>
                      <w:sz w:val="21"/>
                      <w:szCs w:val="20"/>
                      <w:lang w:val="pt-BR" w:eastAsia="zh-CN" w:bidi="ar-SA"/>
                    </w:rPr>
                  </w:pPr>
                </w:p>
              </w:tc>
              <w:tc>
                <w:tcPr>
                  <w:tcW w:w="1609" w:type="pct"/>
                  <w:tcBorders>
                    <w:tl2br w:val="nil"/>
                    <w:tr2bl w:val="nil"/>
                  </w:tcBorders>
                  <w:vAlign w:val="center"/>
                </w:tcPr>
                <w:p w14:paraId="5F97F46C">
                  <w:pPr>
                    <w:keepNext w:val="0"/>
                    <w:keepLines w:val="0"/>
                    <w:pageBreakBefore w:val="0"/>
                    <w:widowControl/>
                    <w:kinsoku/>
                    <w:wordWrap/>
                    <w:overflowPunct/>
                    <w:topLinePunct w:val="0"/>
                    <w:autoSpaceDE/>
                    <w:autoSpaceDN/>
                    <w:bidi w:val="0"/>
                    <w:adjustRightInd w:val="0"/>
                    <w:snapToGrid w:val="0"/>
                    <w:spacing w:after="0" w:line="240" w:lineRule="auto"/>
                    <w:jc w:val="center"/>
                    <w:textAlignment w:val="auto"/>
                    <w:rPr>
                      <w:rFonts w:hint="eastAsia" w:ascii="Times New Roman" w:hAnsi="Times New Roman" w:eastAsia="宋体" w:cs="Times New Roman"/>
                      <w:bCs/>
                      <w:color w:val="auto"/>
                      <w:sz w:val="21"/>
                      <w:szCs w:val="20"/>
                      <w:lang w:val="en-US" w:eastAsia="zh-CN" w:bidi="ar-SA"/>
                    </w:rPr>
                  </w:pPr>
                  <w:r>
                    <w:rPr>
                      <w:rFonts w:hint="eastAsia" w:ascii="Times New Roman" w:hAnsi="Times New Roman" w:eastAsia="宋体" w:cs="Times New Roman"/>
                      <w:bCs/>
                      <w:color w:val="auto"/>
                      <w:sz w:val="21"/>
                      <w:szCs w:val="20"/>
                      <w:lang w:val="en-US" w:eastAsia="zh-CN" w:bidi="ar-SA"/>
                    </w:rPr>
                    <w:t>危险废物暂存间1座（42m</w:t>
                  </w:r>
                  <w:r>
                    <w:rPr>
                      <w:rFonts w:hint="eastAsia" w:ascii="Times New Roman" w:hAnsi="Times New Roman" w:eastAsia="宋体" w:cs="Times New Roman"/>
                      <w:bCs/>
                      <w:color w:val="auto"/>
                      <w:sz w:val="21"/>
                      <w:szCs w:val="20"/>
                      <w:vertAlign w:val="superscript"/>
                      <w:lang w:val="en-US" w:eastAsia="zh-CN" w:bidi="ar-SA"/>
                    </w:rPr>
                    <w:t>2</w:t>
                  </w:r>
                  <w:r>
                    <w:rPr>
                      <w:rFonts w:hint="eastAsia" w:ascii="Times New Roman" w:hAnsi="Times New Roman" w:eastAsia="宋体" w:cs="Times New Roman"/>
                      <w:bCs/>
                      <w:color w:val="auto"/>
                      <w:sz w:val="21"/>
                      <w:szCs w:val="20"/>
                      <w:lang w:val="en-US" w:eastAsia="zh-CN" w:bidi="ar-SA"/>
                    </w:rPr>
                    <w:t>）</w:t>
                  </w:r>
                </w:p>
              </w:tc>
              <w:tc>
                <w:tcPr>
                  <w:tcW w:w="2027" w:type="pct"/>
                  <w:tcBorders>
                    <w:tl2br w:val="nil"/>
                    <w:tr2bl w:val="nil"/>
                  </w:tcBorders>
                  <w:shd w:val="clear" w:color="auto" w:fill="auto"/>
                  <w:vAlign w:val="center"/>
                </w:tcPr>
                <w:p w14:paraId="1D3880B4">
                  <w:pPr>
                    <w:keepNext w:val="0"/>
                    <w:keepLines w:val="0"/>
                    <w:pageBreakBefore w:val="0"/>
                    <w:widowControl/>
                    <w:kinsoku/>
                    <w:wordWrap/>
                    <w:overflowPunct/>
                    <w:topLinePunct w:val="0"/>
                    <w:autoSpaceDE/>
                    <w:autoSpaceDN/>
                    <w:bidi w:val="0"/>
                    <w:adjustRightInd w:val="0"/>
                    <w:snapToGrid w:val="0"/>
                    <w:spacing w:after="0" w:line="240" w:lineRule="auto"/>
                    <w:jc w:val="center"/>
                    <w:textAlignment w:val="auto"/>
                    <w:rPr>
                      <w:rFonts w:hint="eastAsia" w:ascii="Times New Roman" w:hAnsi="Times New Roman" w:eastAsia="宋体" w:cs="Times New Roman"/>
                      <w:bCs/>
                      <w:color w:val="auto"/>
                      <w:sz w:val="21"/>
                      <w:szCs w:val="20"/>
                      <w:lang w:val="en-US" w:eastAsia="zh-CN" w:bidi="ar-SA"/>
                    </w:rPr>
                  </w:pPr>
                  <w:r>
                    <w:rPr>
                      <w:rFonts w:hint="eastAsia" w:ascii="Times New Roman" w:hAnsi="Times New Roman" w:eastAsia="宋体" w:cs="Times New Roman"/>
                      <w:bCs/>
                      <w:color w:val="auto"/>
                      <w:sz w:val="21"/>
                      <w:szCs w:val="20"/>
                      <w:lang w:val="en-US" w:eastAsia="zh-CN" w:bidi="ar-SA"/>
                    </w:rPr>
                    <w:t>危险废物暂存间1座（</w:t>
                  </w:r>
                  <w:r>
                    <w:rPr>
                      <w:rFonts w:hint="eastAsia" w:eastAsia="宋体" w:cs="Times New Roman"/>
                      <w:bCs/>
                      <w:color w:val="auto"/>
                      <w:sz w:val="21"/>
                      <w:szCs w:val="20"/>
                      <w:lang w:val="en-US" w:eastAsia="zh-CN" w:bidi="ar-SA"/>
                    </w:rPr>
                    <w:t>67</w:t>
                  </w:r>
                  <w:r>
                    <w:rPr>
                      <w:rFonts w:hint="eastAsia" w:ascii="Times New Roman" w:hAnsi="Times New Roman" w:eastAsia="宋体" w:cs="Times New Roman"/>
                      <w:bCs/>
                      <w:color w:val="auto"/>
                      <w:sz w:val="21"/>
                      <w:szCs w:val="20"/>
                      <w:lang w:val="en-US" w:eastAsia="zh-CN" w:bidi="ar-SA"/>
                    </w:rPr>
                    <w:t>m</w:t>
                  </w:r>
                  <w:r>
                    <w:rPr>
                      <w:rFonts w:hint="eastAsia" w:ascii="Times New Roman" w:hAnsi="Times New Roman" w:eastAsia="宋体" w:cs="Times New Roman"/>
                      <w:bCs/>
                      <w:color w:val="auto"/>
                      <w:sz w:val="21"/>
                      <w:szCs w:val="20"/>
                      <w:vertAlign w:val="superscript"/>
                      <w:lang w:val="en-US" w:eastAsia="zh-CN" w:bidi="ar-SA"/>
                    </w:rPr>
                    <w:t>2</w:t>
                  </w:r>
                  <w:r>
                    <w:rPr>
                      <w:rFonts w:hint="eastAsia" w:ascii="Times New Roman" w:hAnsi="Times New Roman" w:eastAsia="宋体" w:cs="Times New Roman"/>
                      <w:bCs/>
                      <w:color w:val="auto"/>
                      <w:sz w:val="21"/>
                      <w:szCs w:val="20"/>
                      <w:lang w:val="en-US" w:eastAsia="zh-CN" w:bidi="ar-SA"/>
                    </w:rPr>
                    <w:t>）</w:t>
                  </w:r>
                </w:p>
              </w:tc>
              <w:tc>
                <w:tcPr>
                  <w:tcW w:w="382" w:type="pct"/>
                  <w:tcBorders>
                    <w:tl2br w:val="nil"/>
                    <w:tr2bl w:val="nil"/>
                  </w:tcBorders>
                  <w:vAlign w:val="center"/>
                </w:tcPr>
                <w:p w14:paraId="38B6496B">
                  <w:pPr>
                    <w:pStyle w:val="70"/>
                    <w:rPr>
                      <w:rFonts w:hint="eastAsia"/>
                      <w:color w:val="auto"/>
                      <w:szCs w:val="20"/>
                      <w:lang w:val="en-US" w:eastAsia="zh-CN"/>
                    </w:rPr>
                  </w:pPr>
                  <w:r>
                    <w:rPr>
                      <w:rFonts w:hint="eastAsia"/>
                      <w:color w:val="auto"/>
                      <w:szCs w:val="20"/>
                      <w:lang w:val="en-US" w:eastAsia="zh-CN"/>
                    </w:rPr>
                    <w:t>面积增加</w:t>
                  </w:r>
                </w:p>
              </w:tc>
            </w:tr>
          </w:tbl>
          <w:p w14:paraId="7CD6B181">
            <w:pPr>
              <w:spacing w:after="0" w:line="460" w:lineRule="exact"/>
              <w:ind w:firstLine="480" w:firstLineChars="200"/>
              <w:rPr>
                <w:rFonts w:hint="default" w:ascii="Times New Roman" w:hAnsi="Times New Roman" w:eastAsia="宋体"/>
                <w:bCs/>
                <w:color w:val="auto"/>
                <w:kern w:val="2"/>
                <w:sz w:val="24"/>
                <w:szCs w:val="24"/>
                <w:lang w:val="en-US"/>
              </w:rPr>
            </w:pPr>
            <w:r>
              <w:rPr>
                <w:rFonts w:hint="eastAsia" w:ascii="Times New Roman" w:hAnsi="Times New Roman" w:eastAsia="宋体"/>
                <w:bCs/>
                <w:color w:val="auto"/>
                <w:kern w:val="2"/>
                <w:sz w:val="24"/>
                <w:szCs w:val="24"/>
              </w:rPr>
              <w:t>由上表可知，项目</w:t>
            </w:r>
            <w:r>
              <w:rPr>
                <w:rFonts w:hint="eastAsia" w:eastAsia="宋体"/>
                <w:bCs/>
                <w:color w:val="auto"/>
                <w:kern w:val="2"/>
                <w:sz w:val="24"/>
                <w:szCs w:val="24"/>
                <w:lang w:val="en-US" w:eastAsia="zh-CN"/>
              </w:rPr>
              <w:t>新增1座锅炉水收集池（7.5m</w:t>
            </w:r>
            <w:r>
              <w:rPr>
                <w:rFonts w:hint="eastAsia" w:eastAsia="宋体"/>
                <w:bCs/>
                <w:color w:val="auto"/>
                <w:kern w:val="2"/>
                <w:sz w:val="24"/>
                <w:szCs w:val="24"/>
                <w:vertAlign w:val="superscript"/>
                <w:lang w:val="en-US" w:eastAsia="zh-CN"/>
              </w:rPr>
              <w:t>3</w:t>
            </w:r>
            <w:r>
              <w:rPr>
                <w:rFonts w:hint="eastAsia" w:eastAsia="宋体"/>
                <w:bCs/>
                <w:color w:val="auto"/>
                <w:kern w:val="2"/>
                <w:sz w:val="24"/>
                <w:szCs w:val="24"/>
                <w:lang w:val="en-US" w:eastAsia="zh-CN"/>
              </w:rPr>
              <w:t>），并增加沉淀池容积；一般固废处置方式为由厂家更换后直接回收、不在厂区内暂存，因此不再建设一般固废间暂存间；危废暂存间面积增加；用水改为由现有矿区供给和西风井原有供水管网供给，排水改为经废水沉淀池沉淀后，部分用于西风井工业场地绿化浇水及场地洒水清扫，部分排至矿区回用。以上变动均不属于重大变动。</w:t>
            </w:r>
          </w:p>
          <w:p w14:paraId="730ACC16">
            <w:pPr>
              <w:spacing w:after="0" w:line="520" w:lineRule="exact"/>
              <w:ind w:firstLine="482" w:firstLineChars="200"/>
              <w:rPr>
                <w:rFonts w:ascii="Times New Roman" w:hAnsi="Times New Roman" w:eastAsia="宋体" w:cs="Times New Roman"/>
                <w:b/>
                <w:bCs/>
                <w:color w:val="auto"/>
                <w:kern w:val="2"/>
                <w:sz w:val="24"/>
                <w:szCs w:val="20"/>
              </w:rPr>
            </w:pPr>
            <w:r>
              <w:rPr>
                <w:rFonts w:hint="eastAsia" w:ascii="Times New Roman" w:hAnsi="Times New Roman" w:eastAsia="宋体" w:cs="Times New Roman"/>
                <w:b/>
                <w:bCs/>
                <w:color w:val="auto"/>
                <w:kern w:val="2"/>
                <w:sz w:val="24"/>
                <w:szCs w:val="20"/>
                <w:lang w:val="en-US" w:eastAsia="zh-CN"/>
              </w:rPr>
              <w:t>4</w:t>
            </w:r>
            <w:r>
              <w:rPr>
                <w:rFonts w:hint="eastAsia" w:ascii="Times New Roman" w:hAnsi="Times New Roman" w:eastAsia="宋体" w:cs="Times New Roman"/>
                <w:b/>
                <w:bCs/>
                <w:color w:val="auto"/>
                <w:kern w:val="2"/>
                <w:sz w:val="24"/>
                <w:szCs w:val="20"/>
              </w:rPr>
              <w:t>、产品方案</w:t>
            </w:r>
          </w:p>
          <w:p w14:paraId="4C0B57AA">
            <w:pPr>
              <w:pStyle w:val="73"/>
              <w:keepNext/>
              <w:keepLines w:val="0"/>
              <w:pageBreakBefore w:val="0"/>
              <w:widowControl w:val="0"/>
              <w:kinsoku/>
              <w:wordWrap/>
              <w:overflowPunct/>
              <w:topLinePunct w:val="0"/>
              <w:autoSpaceDE/>
              <w:autoSpaceDN/>
              <w:bidi w:val="0"/>
              <w:adjustRightInd w:val="0"/>
              <w:snapToGrid w:val="0"/>
              <w:spacing w:line="460" w:lineRule="exact"/>
              <w:ind w:left="0" w:firstLine="480" w:firstLineChars="200"/>
              <w:textAlignment w:val="auto"/>
              <w:rPr>
                <w:rFonts w:hint="eastAsia" w:ascii="Times New Roman" w:hAnsi="Times New Roman" w:cs="宋体"/>
                <w:color w:val="auto"/>
                <w:lang w:val="en-US" w:eastAsia="zh-CN"/>
              </w:rPr>
            </w:pPr>
            <w:r>
              <w:rPr>
                <w:rFonts w:hint="eastAsia" w:ascii="Times New Roman" w:hAnsi="Times New Roman" w:cs="宋体"/>
                <w:color w:val="auto"/>
                <w:lang w:val="en-US" w:eastAsia="zh-CN"/>
              </w:rPr>
              <w:t xml:space="preserve">                   项目产品及产量一览表</w:t>
            </w:r>
          </w:p>
          <w:tbl>
            <w:tblPr>
              <w:tblStyle w:val="24"/>
              <w:tblW w:w="4885"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424"/>
              <w:gridCol w:w="1108"/>
              <w:gridCol w:w="1090"/>
              <w:gridCol w:w="1080"/>
              <w:gridCol w:w="614"/>
              <w:gridCol w:w="2"/>
              <w:gridCol w:w="1139"/>
              <w:gridCol w:w="1106"/>
              <w:gridCol w:w="996"/>
              <w:gridCol w:w="595"/>
              <w:gridCol w:w="468"/>
            </w:tblGrid>
            <w:tr w14:paraId="53B79D2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454" w:hRule="atLeast"/>
              </w:trPr>
              <w:tc>
                <w:tcPr>
                  <w:tcW w:w="245" w:type="pct"/>
                  <w:vMerge w:val="restart"/>
                  <w:tcBorders>
                    <w:left w:val="nil"/>
                  </w:tcBorders>
                  <w:vAlign w:val="center"/>
                </w:tcPr>
                <w:p w14:paraId="47C26C36">
                  <w:pPr>
                    <w:pStyle w:val="70"/>
                    <w:keepNext w:val="0"/>
                    <w:keepLines w:val="0"/>
                    <w:pageBreakBefore w:val="0"/>
                    <w:widowControl/>
                    <w:kinsoku/>
                    <w:wordWrap/>
                    <w:overflowPunct/>
                    <w:topLinePunct w:val="0"/>
                    <w:autoSpaceDE/>
                    <w:autoSpaceDN/>
                    <w:bidi w:val="0"/>
                    <w:adjustRightInd w:val="0"/>
                    <w:snapToGrid w:val="0"/>
                    <w:spacing w:after="0"/>
                    <w:textAlignment w:val="auto"/>
                    <w:rPr>
                      <w:rFonts w:hint="eastAsia" w:ascii="Times New Roman" w:hAnsi="Times New Roman" w:eastAsia="宋体" w:cs="Times New Roman"/>
                      <w:b/>
                      <w:bCs w:val="0"/>
                      <w:color w:val="auto"/>
                      <w:sz w:val="21"/>
                      <w:szCs w:val="21"/>
                    </w:rPr>
                  </w:pPr>
                  <w:r>
                    <w:rPr>
                      <w:rFonts w:hint="eastAsia" w:ascii="Times New Roman" w:hAnsi="Times New Roman" w:eastAsia="宋体" w:cs="Times New Roman"/>
                      <w:b/>
                      <w:bCs w:val="0"/>
                      <w:color w:val="auto"/>
                      <w:sz w:val="21"/>
                      <w:szCs w:val="21"/>
                    </w:rPr>
                    <w:t>名称</w:t>
                  </w:r>
                </w:p>
              </w:tc>
              <w:tc>
                <w:tcPr>
                  <w:tcW w:w="2258" w:type="pct"/>
                  <w:gridSpan w:val="5"/>
                  <w:tcBorders>
                    <w:right w:val="nil"/>
                  </w:tcBorders>
                  <w:vAlign w:val="center"/>
                </w:tcPr>
                <w:p w14:paraId="4C05EBC6">
                  <w:pPr>
                    <w:pStyle w:val="70"/>
                    <w:keepNext w:val="0"/>
                    <w:keepLines w:val="0"/>
                    <w:pageBreakBefore w:val="0"/>
                    <w:widowControl/>
                    <w:kinsoku/>
                    <w:wordWrap/>
                    <w:overflowPunct/>
                    <w:topLinePunct w:val="0"/>
                    <w:autoSpaceDE/>
                    <w:autoSpaceDN/>
                    <w:bidi w:val="0"/>
                    <w:adjustRightInd w:val="0"/>
                    <w:snapToGrid w:val="0"/>
                    <w:spacing w:after="0"/>
                    <w:textAlignment w:val="auto"/>
                    <w:rPr>
                      <w:rFonts w:hint="eastAsia" w:ascii="Times New Roman" w:hAnsi="Times New Roman" w:eastAsia="宋体" w:cs="Times New Roman"/>
                      <w:b/>
                      <w:bCs w:val="0"/>
                      <w:color w:val="auto"/>
                      <w:sz w:val="21"/>
                      <w:szCs w:val="21"/>
                    </w:rPr>
                  </w:pPr>
                  <w:r>
                    <w:rPr>
                      <w:rFonts w:hint="eastAsia" w:hAnsiTheme="majorEastAsia" w:eastAsiaTheme="majorEastAsia"/>
                      <w:b/>
                      <w:bCs w:val="0"/>
                      <w:color w:val="auto"/>
                      <w:kern w:val="36"/>
                      <w:sz w:val="21"/>
                      <w:szCs w:val="21"/>
                      <w:lang w:val="en-US" w:eastAsia="zh-CN"/>
                    </w:rPr>
                    <w:t>环评及批复内容</w:t>
                  </w:r>
                </w:p>
              </w:tc>
              <w:tc>
                <w:tcPr>
                  <w:tcW w:w="2224" w:type="pct"/>
                  <w:gridSpan w:val="4"/>
                  <w:tcBorders>
                    <w:right w:val="nil"/>
                  </w:tcBorders>
                  <w:vAlign w:val="center"/>
                </w:tcPr>
                <w:p w14:paraId="74A53AE2">
                  <w:pPr>
                    <w:pStyle w:val="70"/>
                    <w:keepNext w:val="0"/>
                    <w:keepLines w:val="0"/>
                    <w:pageBreakBefore w:val="0"/>
                    <w:widowControl/>
                    <w:kinsoku/>
                    <w:wordWrap/>
                    <w:overflowPunct/>
                    <w:topLinePunct w:val="0"/>
                    <w:autoSpaceDE/>
                    <w:autoSpaceDN/>
                    <w:bidi w:val="0"/>
                    <w:adjustRightInd w:val="0"/>
                    <w:snapToGrid w:val="0"/>
                    <w:spacing w:after="0"/>
                    <w:textAlignment w:val="auto"/>
                    <w:rPr>
                      <w:rFonts w:hint="eastAsia" w:ascii="Times New Roman" w:hAnsi="Times New Roman" w:eastAsia="宋体" w:cs="Times New Roman"/>
                      <w:b/>
                      <w:bCs w:val="0"/>
                      <w:color w:val="auto"/>
                      <w:sz w:val="21"/>
                      <w:szCs w:val="21"/>
                    </w:rPr>
                  </w:pPr>
                  <w:r>
                    <w:rPr>
                      <w:rFonts w:hAnsiTheme="minorEastAsia" w:eastAsiaTheme="minorEastAsia"/>
                      <w:b/>
                      <w:bCs w:val="0"/>
                      <w:color w:val="auto"/>
                      <w:szCs w:val="21"/>
                    </w:rPr>
                    <w:t>实际建设内容</w:t>
                  </w:r>
                </w:p>
              </w:tc>
              <w:tc>
                <w:tcPr>
                  <w:tcW w:w="271" w:type="pct"/>
                  <w:vMerge w:val="restart"/>
                  <w:tcBorders>
                    <w:right w:val="nil"/>
                  </w:tcBorders>
                  <w:vAlign w:val="center"/>
                </w:tcPr>
                <w:p w14:paraId="000459DA">
                  <w:pPr>
                    <w:pStyle w:val="70"/>
                    <w:keepNext w:val="0"/>
                    <w:keepLines w:val="0"/>
                    <w:pageBreakBefore w:val="0"/>
                    <w:widowControl/>
                    <w:kinsoku/>
                    <w:wordWrap/>
                    <w:overflowPunct/>
                    <w:topLinePunct w:val="0"/>
                    <w:autoSpaceDE/>
                    <w:autoSpaceDN/>
                    <w:bidi w:val="0"/>
                    <w:adjustRightInd w:val="0"/>
                    <w:snapToGrid w:val="0"/>
                    <w:spacing w:after="0"/>
                    <w:textAlignment w:val="auto"/>
                    <w:rPr>
                      <w:rFonts w:hint="eastAsia" w:ascii="Times New Roman" w:hAnsi="Times New Roman" w:eastAsia="宋体" w:cs="Times New Roman"/>
                      <w:color w:val="auto"/>
                      <w:sz w:val="21"/>
                      <w:szCs w:val="21"/>
                    </w:rPr>
                  </w:pPr>
                  <w:r>
                    <w:rPr>
                      <w:rFonts w:hAnsiTheme="majorEastAsia" w:eastAsiaTheme="majorEastAsia"/>
                      <w:b/>
                      <w:bCs w:val="0"/>
                      <w:color w:val="auto"/>
                      <w:kern w:val="36"/>
                      <w:sz w:val="21"/>
                      <w:szCs w:val="21"/>
                      <w:lang w:val="pt-BR"/>
                    </w:rPr>
                    <w:t>备注</w:t>
                  </w:r>
                </w:p>
              </w:tc>
            </w:tr>
            <w:tr w14:paraId="3FB1691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245" w:type="pct"/>
                  <w:vMerge w:val="continue"/>
                  <w:tcBorders>
                    <w:left w:val="nil"/>
                  </w:tcBorders>
                  <w:vAlign w:val="center"/>
                </w:tcPr>
                <w:p w14:paraId="54BF7CD4">
                  <w:pPr>
                    <w:pStyle w:val="70"/>
                    <w:keepNext w:val="0"/>
                    <w:keepLines w:val="0"/>
                    <w:pageBreakBefore w:val="0"/>
                    <w:widowControl/>
                    <w:kinsoku/>
                    <w:wordWrap/>
                    <w:overflowPunct/>
                    <w:topLinePunct w:val="0"/>
                    <w:autoSpaceDE/>
                    <w:autoSpaceDN/>
                    <w:bidi w:val="0"/>
                    <w:adjustRightInd w:val="0"/>
                    <w:snapToGrid w:val="0"/>
                    <w:spacing w:after="0"/>
                    <w:textAlignment w:val="auto"/>
                    <w:rPr>
                      <w:rFonts w:hint="eastAsia" w:ascii="Times New Roman" w:hAnsi="Times New Roman" w:eastAsia="宋体" w:cs="Times New Roman"/>
                      <w:b/>
                      <w:bCs w:val="0"/>
                      <w:color w:val="auto"/>
                      <w:sz w:val="21"/>
                      <w:szCs w:val="21"/>
                    </w:rPr>
                  </w:pPr>
                </w:p>
              </w:tc>
              <w:tc>
                <w:tcPr>
                  <w:tcW w:w="642" w:type="pct"/>
                  <w:vAlign w:val="center"/>
                </w:tcPr>
                <w:p w14:paraId="4E3BE093">
                  <w:pPr>
                    <w:pStyle w:val="70"/>
                    <w:keepNext w:val="0"/>
                    <w:keepLines w:val="0"/>
                    <w:pageBreakBefore w:val="0"/>
                    <w:widowControl/>
                    <w:kinsoku/>
                    <w:wordWrap/>
                    <w:overflowPunct/>
                    <w:topLinePunct w:val="0"/>
                    <w:autoSpaceDE/>
                    <w:autoSpaceDN/>
                    <w:bidi w:val="0"/>
                    <w:adjustRightInd w:val="0"/>
                    <w:snapToGrid w:val="0"/>
                    <w:spacing w:after="0"/>
                    <w:textAlignment w:val="auto"/>
                    <w:rPr>
                      <w:rFonts w:hint="eastAsia" w:ascii="Times New Roman" w:hAnsi="Times New Roman" w:eastAsia="宋体" w:cs="Times New Roman"/>
                      <w:b/>
                      <w:bCs w:val="0"/>
                      <w:color w:val="auto"/>
                      <w:sz w:val="21"/>
                      <w:szCs w:val="21"/>
                    </w:rPr>
                  </w:pPr>
                  <w:r>
                    <w:rPr>
                      <w:rFonts w:hint="eastAsia" w:ascii="Times New Roman" w:hAnsi="Times New Roman" w:eastAsia="宋体" w:cs="Times New Roman"/>
                      <w:b/>
                      <w:bCs w:val="0"/>
                      <w:color w:val="auto"/>
                      <w:sz w:val="21"/>
                      <w:szCs w:val="21"/>
                    </w:rPr>
                    <w:t>瓦斯发电站年发电量</w:t>
                  </w:r>
                </w:p>
              </w:tc>
              <w:tc>
                <w:tcPr>
                  <w:tcW w:w="631" w:type="pct"/>
                  <w:vAlign w:val="center"/>
                </w:tcPr>
                <w:p w14:paraId="4E3BE094">
                  <w:pPr>
                    <w:pStyle w:val="70"/>
                    <w:keepNext w:val="0"/>
                    <w:keepLines w:val="0"/>
                    <w:pageBreakBefore w:val="0"/>
                    <w:widowControl/>
                    <w:kinsoku/>
                    <w:wordWrap/>
                    <w:overflowPunct/>
                    <w:topLinePunct w:val="0"/>
                    <w:autoSpaceDE/>
                    <w:autoSpaceDN/>
                    <w:bidi w:val="0"/>
                    <w:adjustRightInd w:val="0"/>
                    <w:snapToGrid w:val="0"/>
                    <w:spacing w:after="0"/>
                    <w:textAlignment w:val="auto"/>
                    <w:rPr>
                      <w:rFonts w:hint="eastAsia" w:ascii="Times New Roman" w:hAnsi="Times New Roman" w:eastAsia="宋体" w:cs="Times New Roman"/>
                      <w:b/>
                      <w:bCs w:val="0"/>
                      <w:color w:val="auto"/>
                      <w:sz w:val="21"/>
                      <w:szCs w:val="21"/>
                    </w:rPr>
                  </w:pPr>
                  <w:r>
                    <w:rPr>
                      <w:rFonts w:hint="eastAsia" w:ascii="Times New Roman" w:hAnsi="Times New Roman" w:eastAsia="宋体" w:cs="Times New Roman"/>
                      <w:b/>
                      <w:bCs w:val="0"/>
                      <w:color w:val="auto"/>
                      <w:sz w:val="21"/>
                      <w:szCs w:val="21"/>
                    </w:rPr>
                    <w:t>瓦斯发电站年供电量</w:t>
                  </w:r>
                </w:p>
              </w:tc>
              <w:tc>
                <w:tcPr>
                  <w:tcW w:w="626" w:type="pct"/>
                  <w:vAlign w:val="center"/>
                </w:tcPr>
                <w:p w14:paraId="4E3BE095">
                  <w:pPr>
                    <w:pStyle w:val="70"/>
                    <w:keepNext w:val="0"/>
                    <w:keepLines w:val="0"/>
                    <w:pageBreakBefore w:val="0"/>
                    <w:widowControl/>
                    <w:kinsoku/>
                    <w:wordWrap/>
                    <w:overflowPunct/>
                    <w:topLinePunct w:val="0"/>
                    <w:autoSpaceDE/>
                    <w:autoSpaceDN/>
                    <w:bidi w:val="0"/>
                    <w:adjustRightInd w:val="0"/>
                    <w:snapToGrid w:val="0"/>
                    <w:spacing w:after="0"/>
                    <w:textAlignment w:val="auto"/>
                    <w:rPr>
                      <w:rFonts w:hint="eastAsia" w:ascii="Times New Roman" w:hAnsi="Times New Roman" w:eastAsia="宋体" w:cs="Times New Roman"/>
                      <w:b/>
                      <w:bCs w:val="0"/>
                      <w:color w:val="auto"/>
                      <w:sz w:val="21"/>
                      <w:szCs w:val="21"/>
                    </w:rPr>
                  </w:pPr>
                  <w:r>
                    <w:rPr>
                      <w:rFonts w:hint="eastAsia" w:ascii="Times New Roman" w:hAnsi="Times New Roman" w:eastAsia="宋体" w:cs="Times New Roman"/>
                      <w:b/>
                      <w:bCs w:val="0"/>
                      <w:color w:val="auto"/>
                      <w:sz w:val="21"/>
                      <w:szCs w:val="21"/>
                    </w:rPr>
                    <w:t>自用电量</w:t>
                  </w:r>
                </w:p>
              </w:tc>
              <w:tc>
                <w:tcPr>
                  <w:tcW w:w="356" w:type="pct"/>
                  <w:tcBorders>
                    <w:right w:val="nil"/>
                  </w:tcBorders>
                  <w:vAlign w:val="center"/>
                </w:tcPr>
                <w:p w14:paraId="4E3BE096">
                  <w:pPr>
                    <w:pStyle w:val="70"/>
                    <w:keepNext w:val="0"/>
                    <w:keepLines w:val="0"/>
                    <w:pageBreakBefore w:val="0"/>
                    <w:widowControl/>
                    <w:kinsoku/>
                    <w:wordWrap/>
                    <w:overflowPunct/>
                    <w:topLinePunct w:val="0"/>
                    <w:autoSpaceDE/>
                    <w:autoSpaceDN/>
                    <w:bidi w:val="0"/>
                    <w:adjustRightInd w:val="0"/>
                    <w:snapToGrid w:val="0"/>
                    <w:spacing w:after="0"/>
                    <w:textAlignment w:val="auto"/>
                    <w:rPr>
                      <w:rFonts w:hint="eastAsia" w:ascii="Times New Roman" w:hAnsi="Times New Roman" w:eastAsia="宋体" w:cs="Times New Roman"/>
                      <w:b/>
                      <w:bCs w:val="0"/>
                      <w:color w:val="auto"/>
                      <w:sz w:val="21"/>
                      <w:szCs w:val="21"/>
                    </w:rPr>
                  </w:pPr>
                  <w:r>
                    <w:rPr>
                      <w:rFonts w:hint="eastAsia" w:ascii="Times New Roman" w:hAnsi="Times New Roman" w:eastAsia="宋体" w:cs="Times New Roman"/>
                      <w:b/>
                      <w:bCs w:val="0"/>
                      <w:color w:val="auto"/>
                      <w:sz w:val="21"/>
                      <w:szCs w:val="21"/>
                    </w:rPr>
                    <w:t>自用率</w:t>
                  </w:r>
                </w:p>
              </w:tc>
              <w:tc>
                <w:tcPr>
                  <w:tcW w:w="661" w:type="pct"/>
                  <w:gridSpan w:val="2"/>
                  <w:tcBorders>
                    <w:right w:val="nil"/>
                  </w:tcBorders>
                  <w:shd w:val="clear" w:color="auto" w:fill="auto"/>
                  <w:vAlign w:val="center"/>
                </w:tcPr>
                <w:p w14:paraId="37ED8E5F">
                  <w:pPr>
                    <w:pStyle w:val="70"/>
                    <w:keepNext w:val="0"/>
                    <w:keepLines w:val="0"/>
                    <w:pageBreakBefore w:val="0"/>
                    <w:widowControl/>
                    <w:kinsoku/>
                    <w:wordWrap/>
                    <w:overflowPunct/>
                    <w:topLinePunct w:val="0"/>
                    <w:autoSpaceDE/>
                    <w:autoSpaceDN/>
                    <w:bidi w:val="0"/>
                    <w:adjustRightInd w:val="0"/>
                    <w:snapToGrid w:val="0"/>
                    <w:spacing w:after="0"/>
                    <w:textAlignment w:val="auto"/>
                    <w:rPr>
                      <w:rFonts w:hint="eastAsia" w:ascii="Times New Roman" w:hAnsi="Times New Roman" w:eastAsia="宋体" w:cs="Times New Roman"/>
                      <w:b/>
                      <w:bCs w:val="0"/>
                      <w:color w:val="auto"/>
                      <w:sz w:val="21"/>
                      <w:szCs w:val="21"/>
                      <w:lang w:val="en-US" w:eastAsia="zh-CN" w:bidi="ar-SA"/>
                    </w:rPr>
                  </w:pPr>
                  <w:r>
                    <w:rPr>
                      <w:rFonts w:hint="eastAsia" w:ascii="Times New Roman" w:hAnsi="Times New Roman" w:eastAsia="宋体" w:cs="Times New Roman"/>
                      <w:b/>
                      <w:bCs w:val="0"/>
                      <w:color w:val="auto"/>
                      <w:sz w:val="21"/>
                      <w:szCs w:val="21"/>
                    </w:rPr>
                    <w:t>瓦斯发电站年发电量</w:t>
                  </w:r>
                </w:p>
              </w:tc>
              <w:tc>
                <w:tcPr>
                  <w:tcW w:w="641" w:type="pct"/>
                  <w:tcBorders>
                    <w:right w:val="nil"/>
                  </w:tcBorders>
                  <w:shd w:val="clear" w:color="auto" w:fill="auto"/>
                  <w:vAlign w:val="center"/>
                </w:tcPr>
                <w:p w14:paraId="408627CE">
                  <w:pPr>
                    <w:pStyle w:val="70"/>
                    <w:keepNext w:val="0"/>
                    <w:keepLines w:val="0"/>
                    <w:pageBreakBefore w:val="0"/>
                    <w:widowControl/>
                    <w:kinsoku/>
                    <w:wordWrap/>
                    <w:overflowPunct/>
                    <w:topLinePunct w:val="0"/>
                    <w:autoSpaceDE/>
                    <w:autoSpaceDN/>
                    <w:bidi w:val="0"/>
                    <w:adjustRightInd w:val="0"/>
                    <w:snapToGrid w:val="0"/>
                    <w:spacing w:after="0"/>
                    <w:textAlignment w:val="auto"/>
                    <w:rPr>
                      <w:rFonts w:hint="eastAsia" w:ascii="Times New Roman" w:hAnsi="Times New Roman" w:eastAsia="宋体" w:cs="Times New Roman"/>
                      <w:b/>
                      <w:bCs w:val="0"/>
                      <w:color w:val="auto"/>
                      <w:sz w:val="21"/>
                      <w:szCs w:val="21"/>
                      <w:lang w:val="en-US" w:eastAsia="zh-CN" w:bidi="ar-SA"/>
                    </w:rPr>
                  </w:pPr>
                  <w:r>
                    <w:rPr>
                      <w:rFonts w:hint="eastAsia" w:ascii="Times New Roman" w:hAnsi="Times New Roman" w:eastAsia="宋体" w:cs="Times New Roman"/>
                      <w:b/>
                      <w:bCs w:val="0"/>
                      <w:color w:val="auto"/>
                      <w:sz w:val="21"/>
                      <w:szCs w:val="21"/>
                    </w:rPr>
                    <w:t>瓦斯发电站年供电量</w:t>
                  </w:r>
                </w:p>
              </w:tc>
              <w:tc>
                <w:tcPr>
                  <w:tcW w:w="577" w:type="pct"/>
                  <w:tcBorders>
                    <w:right w:val="nil"/>
                  </w:tcBorders>
                  <w:shd w:val="clear" w:color="auto" w:fill="auto"/>
                  <w:vAlign w:val="center"/>
                </w:tcPr>
                <w:p w14:paraId="74D17D8B">
                  <w:pPr>
                    <w:pStyle w:val="70"/>
                    <w:keepNext w:val="0"/>
                    <w:keepLines w:val="0"/>
                    <w:pageBreakBefore w:val="0"/>
                    <w:widowControl/>
                    <w:kinsoku/>
                    <w:wordWrap/>
                    <w:overflowPunct/>
                    <w:topLinePunct w:val="0"/>
                    <w:autoSpaceDE/>
                    <w:autoSpaceDN/>
                    <w:bidi w:val="0"/>
                    <w:adjustRightInd w:val="0"/>
                    <w:snapToGrid w:val="0"/>
                    <w:spacing w:after="0"/>
                    <w:textAlignment w:val="auto"/>
                    <w:rPr>
                      <w:rFonts w:hint="eastAsia" w:ascii="Times New Roman" w:hAnsi="Times New Roman" w:eastAsia="宋体" w:cs="Times New Roman"/>
                      <w:b/>
                      <w:bCs w:val="0"/>
                      <w:color w:val="auto"/>
                      <w:sz w:val="21"/>
                      <w:szCs w:val="21"/>
                      <w:lang w:val="en-US" w:eastAsia="zh-CN" w:bidi="ar-SA"/>
                    </w:rPr>
                  </w:pPr>
                  <w:r>
                    <w:rPr>
                      <w:rFonts w:hint="eastAsia" w:ascii="Times New Roman" w:hAnsi="Times New Roman" w:eastAsia="宋体" w:cs="Times New Roman"/>
                      <w:b/>
                      <w:bCs w:val="0"/>
                      <w:color w:val="auto"/>
                      <w:sz w:val="21"/>
                      <w:szCs w:val="21"/>
                    </w:rPr>
                    <w:t>自用电量</w:t>
                  </w:r>
                </w:p>
              </w:tc>
              <w:tc>
                <w:tcPr>
                  <w:tcW w:w="345" w:type="pct"/>
                  <w:tcBorders>
                    <w:right w:val="nil"/>
                  </w:tcBorders>
                  <w:shd w:val="clear" w:color="auto" w:fill="auto"/>
                  <w:vAlign w:val="center"/>
                </w:tcPr>
                <w:p w14:paraId="44C0481A">
                  <w:pPr>
                    <w:pStyle w:val="70"/>
                    <w:keepNext w:val="0"/>
                    <w:keepLines w:val="0"/>
                    <w:pageBreakBefore w:val="0"/>
                    <w:widowControl/>
                    <w:kinsoku/>
                    <w:wordWrap/>
                    <w:overflowPunct/>
                    <w:topLinePunct w:val="0"/>
                    <w:autoSpaceDE/>
                    <w:autoSpaceDN/>
                    <w:bidi w:val="0"/>
                    <w:adjustRightInd w:val="0"/>
                    <w:snapToGrid w:val="0"/>
                    <w:spacing w:after="0"/>
                    <w:textAlignment w:val="auto"/>
                    <w:rPr>
                      <w:rFonts w:hint="eastAsia" w:ascii="Times New Roman" w:hAnsi="Times New Roman" w:eastAsia="宋体" w:cs="Times New Roman"/>
                      <w:b/>
                      <w:bCs w:val="0"/>
                      <w:color w:val="auto"/>
                      <w:sz w:val="21"/>
                      <w:szCs w:val="21"/>
                      <w:lang w:val="en-US" w:eastAsia="zh-CN" w:bidi="ar-SA"/>
                    </w:rPr>
                  </w:pPr>
                  <w:r>
                    <w:rPr>
                      <w:rFonts w:hint="eastAsia" w:ascii="Times New Roman" w:hAnsi="Times New Roman" w:eastAsia="宋体" w:cs="Times New Roman"/>
                      <w:b/>
                      <w:bCs w:val="0"/>
                      <w:color w:val="auto"/>
                      <w:sz w:val="21"/>
                      <w:szCs w:val="21"/>
                    </w:rPr>
                    <w:t>自用率</w:t>
                  </w:r>
                </w:p>
              </w:tc>
              <w:tc>
                <w:tcPr>
                  <w:tcW w:w="271" w:type="pct"/>
                  <w:vMerge w:val="continue"/>
                  <w:tcBorders>
                    <w:right w:val="nil"/>
                  </w:tcBorders>
                  <w:shd w:val="clear" w:color="auto" w:fill="auto"/>
                  <w:vAlign w:val="center"/>
                </w:tcPr>
                <w:p w14:paraId="4D0967C4">
                  <w:pPr>
                    <w:pStyle w:val="70"/>
                    <w:keepNext w:val="0"/>
                    <w:keepLines w:val="0"/>
                    <w:pageBreakBefore w:val="0"/>
                    <w:widowControl/>
                    <w:kinsoku/>
                    <w:wordWrap/>
                    <w:overflowPunct/>
                    <w:topLinePunct w:val="0"/>
                    <w:autoSpaceDE/>
                    <w:autoSpaceDN/>
                    <w:bidi w:val="0"/>
                    <w:adjustRightInd w:val="0"/>
                    <w:snapToGrid w:val="0"/>
                    <w:spacing w:after="0"/>
                    <w:textAlignment w:val="auto"/>
                    <w:rPr>
                      <w:rFonts w:hint="eastAsia" w:ascii="Times New Roman" w:hAnsi="Times New Roman" w:eastAsia="宋体" w:cs="Times New Roman"/>
                      <w:color w:val="auto"/>
                      <w:sz w:val="21"/>
                      <w:szCs w:val="21"/>
                    </w:rPr>
                  </w:pPr>
                </w:p>
              </w:tc>
            </w:tr>
            <w:tr w14:paraId="0CA4F16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245" w:type="pct"/>
                  <w:tcBorders>
                    <w:left w:val="nil"/>
                  </w:tcBorders>
                  <w:vAlign w:val="center"/>
                </w:tcPr>
                <w:p w14:paraId="10BE218E">
                  <w:pPr>
                    <w:pStyle w:val="70"/>
                    <w:keepNext w:val="0"/>
                    <w:keepLines w:val="0"/>
                    <w:pageBreakBefore w:val="0"/>
                    <w:widowControl/>
                    <w:kinsoku/>
                    <w:wordWrap/>
                    <w:overflowPunct/>
                    <w:topLinePunct w:val="0"/>
                    <w:autoSpaceDE/>
                    <w:autoSpaceDN/>
                    <w:bidi w:val="0"/>
                    <w:adjustRightInd w:val="0"/>
                    <w:snapToGrid w:val="0"/>
                    <w:spacing w:after="0"/>
                    <w:textAlignment w:val="auto"/>
                    <w:rPr>
                      <w:rFonts w:hint="eastAsia" w:ascii="Times New Roman" w:hAnsi="Times New Roman" w:eastAsia="宋体" w:cs="Times New Roman"/>
                      <w:color w:val="auto"/>
                      <w:sz w:val="21"/>
                      <w:szCs w:val="21"/>
                    </w:rPr>
                  </w:pPr>
                  <w:r>
                    <w:rPr>
                      <w:rFonts w:hint="eastAsia" w:ascii="Times New Roman" w:hAnsi="Times New Roman" w:eastAsia="宋体" w:cs="Times New Roman"/>
                      <w:color w:val="auto"/>
                      <w:sz w:val="21"/>
                      <w:szCs w:val="21"/>
                    </w:rPr>
                    <w:t>电</w:t>
                  </w:r>
                </w:p>
              </w:tc>
              <w:tc>
                <w:tcPr>
                  <w:tcW w:w="642" w:type="pct"/>
                  <w:vAlign w:val="center"/>
                </w:tcPr>
                <w:p w14:paraId="4041B8F8">
                  <w:pPr>
                    <w:pStyle w:val="70"/>
                    <w:keepNext w:val="0"/>
                    <w:keepLines w:val="0"/>
                    <w:pageBreakBefore w:val="0"/>
                    <w:widowControl/>
                    <w:kinsoku/>
                    <w:wordWrap/>
                    <w:overflowPunct/>
                    <w:topLinePunct w:val="0"/>
                    <w:autoSpaceDE/>
                    <w:autoSpaceDN/>
                    <w:bidi w:val="0"/>
                    <w:adjustRightInd w:val="0"/>
                    <w:snapToGrid w:val="0"/>
                    <w:spacing w:after="0"/>
                    <w:textAlignment w:val="auto"/>
                    <w:rPr>
                      <w:rFonts w:hint="eastAsia" w:ascii="Times New Roman" w:hAnsi="Times New Roman" w:eastAsia="宋体" w:cs="Times New Roman"/>
                      <w:color w:val="auto"/>
                      <w:sz w:val="21"/>
                      <w:szCs w:val="21"/>
                    </w:rPr>
                  </w:pPr>
                  <w:r>
                    <w:rPr>
                      <w:rFonts w:hint="eastAsia" w:ascii="Times New Roman" w:hAnsi="Times New Roman" w:eastAsia="宋体" w:cs="Times New Roman"/>
                      <w:color w:val="auto"/>
                      <w:sz w:val="21"/>
                      <w:szCs w:val="21"/>
                    </w:rPr>
                    <w:t>1417.32×10</w:t>
                  </w:r>
                  <w:r>
                    <w:rPr>
                      <w:rFonts w:hint="eastAsia" w:ascii="Times New Roman" w:hAnsi="Times New Roman" w:eastAsia="宋体" w:cs="Times New Roman"/>
                      <w:color w:val="auto"/>
                      <w:sz w:val="21"/>
                      <w:szCs w:val="21"/>
                      <w:vertAlign w:val="superscript"/>
                    </w:rPr>
                    <w:t>4</w:t>
                  </w:r>
                  <w:r>
                    <w:rPr>
                      <w:rFonts w:hint="eastAsia" w:ascii="Times New Roman" w:hAnsi="Times New Roman" w:eastAsia="宋体" w:cs="Times New Roman"/>
                      <w:color w:val="auto"/>
                      <w:sz w:val="21"/>
                      <w:szCs w:val="21"/>
                    </w:rPr>
                    <w:t>kW.h</w:t>
                  </w:r>
                </w:p>
              </w:tc>
              <w:tc>
                <w:tcPr>
                  <w:tcW w:w="631" w:type="pct"/>
                  <w:vAlign w:val="center"/>
                </w:tcPr>
                <w:p w14:paraId="73323FAF">
                  <w:pPr>
                    <w:pStyle w:val="70"/>
                    <w:keepNext w:val="0"/>
                    <w:keepLines w:val="0"/>
                    <w:pageBreakBefore w:val="0"/>
                    <w:widowControl/>
                    <w:kinsoku/>
                    <w:wordWrap/>
                    <w:overflowPunct/>
                    <w:topLinePunct w:val="0"/>
                    <w:autoSpaceDE/>
                    <w:autoSpaceDN/>
                    <w:bidi w:val="0"/>
                    <w:adjustRightInd w:val="0"/>
                    <w:snapToGrid w:val="0"/>
                    <w:spacing w:after="0"/>
                    <w:textAlignment w:val="auto"/>
                    <w:rPr>
                      <w:rFonts w:hint="eastAsia" w:ascii="Times New Roman" w:hAnsi="Times New Roman" w:eastAsia="宋体" w:cs="Times New Roman"/>
                      <w:color w:val="auto"/>
                      <w:sz w:val="21"/>
                      <w:szCs w:val="21"/>
                    </w:rPr>
                  </w:pPr>
                  <w:r>
                    <w:rPr>
                      <w:rFonts w:hint="eastAsia" w:ascii="Times New Roman" w:hAnsi="Times New Roman" w:eastAsia="宋体" w:cs="Times New Roman"/>
                      <w:color w:val="auto"/>
                      <w:sz w:val="21"/>
                      <w:szCs w:val="21"/>
                    </w:rPr>
                    <w:t>1133.86×10</w:t>
                  </w:r>
                  <w:r>
                    <w:rPr>
                      <w:rFonts w:hint="eastAsia" w:ascii="Times New Roman" w:hAnsi="Times New Roman" w:eastAsia="宋体" w:cs="Times New Roman"/>
                      <w:color w:val="auto"/>
                      <w:sz w:val="21"/>
                      <w:szCs w:val="21"/>
                      <w:vertAlign w:val="superscript"/>
                    </w:rPr>
                    <w:t>4</w:t>
                  </w:r>
                  <w:r>
                    <w:rPr>
                      <w:rFonts w:hint="eastAsia" w:ascii="Times New Roman" w:hAnsi="Times New Roman" w:eastAsia="宋体" w:cs="Times New Roman"/>
                      <w:color w:val="auto"/>
                      <w:sz w:val="21"/>
                      <w:szCs w:val="21"/>
                    </w:rPr>
                    <w:t>kW.h</w:t>
                  </w:r>
                </w:p>
              </w:tc>
              <w:tc>
                <w:tcPr>
                  <w:tcW w:w="626" w:type="pct"/>
                  <w:vAlign w:val="center"/>
                </w:tcPr>
                <w:p w14:paraId="5E18C06A">
                  <w:pPr>
                    <w:pStyle w:val="70"/>
                    <w:keepNext w:val="0"/>
                    <w:keepLines w:val="0"/>
                    <w:pageBreakBefore w:val="0"/>
                    <w:widowControl/>
                    <w:kinsoku/>
                    <w:wordWrap/>
                    <w:overflowPunct/>
                    <w:topLinePunct w:val="0"/>
                    <w:autoSpaceDE/>
                    <w:autoSpaceDN/>
                    <w:bidi w:val="0"/>
                    <w:adjustRightInd w:val="0"/>
                    <w:snapToGrid w:val="0"/>
                    <w:spacing w:after="0"/>
                    <w:textAlignment w:val="auto"/>
                    <w:rPr>
                      <w:rFonts w:hint="eastAsia" w:ascii="Times New Roman" w:hAnsi="Times New Roman" w:eastAsia="宋体" w:cs="Times New Roman"/>
                      <w:color w:val="auto"/>
                      <w:sz w:val="21"/>
                      <w:szCs w:val="21"/>
                    </w:rPr>
                  </w:pPr>
                  <w:r>
                    <w:rPr>
                      <w:rFonts w:hint="eastAsia" w:ascii="Times New Roman" w:hAnsi="Times New Roman" w:eastAsia="宋体" w:cs="Times New Roman"/>
                      <w:color w:val="auto"/>
                      <w:sz w:val="21"/>
                      <w:szCs w:val="21"/>
                    </w:rPr>
                    <w:t>283.46×10</w:t>
                  </w:r>
                  <w:r>
                    <w:rPr>
                      <w:rFonts w:hint="eastAsia" w:ascii="Times New Roman" w:hAnsi="Times New Roman" w:eastAsia="宋体" w:cs="Times New Roman"/>
                      <w:color w:val="auto"/>
                      <w:sz w:val="21"/>
                      <w:szCs w:val="21"/>
                      <w:vertAlign w:val="superscript"/>
                    </w:rPr>
                    <w:t>4</w:t>
                  </w:r>
                  <w:r>
                    <w:rPr>
                      <w:rFonts w:hint="eastAsia" w:ascii="Times New Roman" w:hAnsi="Times New Roman" w:eastAsia="宋体" w:cs="Times New Roman"/>
                      <w:color w:val="auto"/>
                      <w:sz w:val="21"/>
                      <w:szCs w:val="21"/>
                    </w:rPr>
                    <w:t>kW.h</w:t>
                  </w:r>
                </w:p>
              </w:tc>
              <w:tc>
                <w:tcPr>
                  <w:tcW w:w="356" w:type="pct"/>
                  <w:tcBorders>
                    <w:right w:val="nil"/>
                  </w:tcBorders>
                  <w:vAlign w:val="center"/>
                </w:tcPr>
                <w:p w14:paraId="0145FA93">
                  <w:pPr>
                    <w:pStyle w:val="70"/>
                    <w:keepNext w:val="0"/>
                    <w:keepLines w:val="0"/>
                    <w:pageBreakBefore w:val="0"/>
                    <w:widowControl/>
                    <w:kinsoku/>
                    <w:wordWrap/>
                    <w:overflowPunct/>
                    <w:topLinePunct w:val="0"/>
                    <w:autoSpaceDE/>
                    <w:autoSpaceDN/>
                    <w:bidi w:val="0"/>
                    <w:adjustRightInd w:val="0"/>
                    <w:snapToGrid w:val="0"/>
                    <w:spacing w:after="0"/>
                    <w:textAlignment w:val="auto"/>
                    <w:rPr>
                      <w:rFonts w:hint="eastAsia" w:ascii="Times New Roman" w:hAnsi="Times New Roman" w:eastAsia="宋体" w:cs="Times New Roman"/>
                      <w:color w:val="auto"/>
                      <w:sz w:val="21"/>
                      <w:szCs w:val="21"/>
                    </w:rPr>
                  </w:pPr>
                  <w:r>
                    <w:rPr>
                      <w:rFonts w:hint="eastAsia" w:ascii="Times New Roman" w:hAnsi="Times New Roman" w:eastAsia="宋体" w:cs="Times New Roman"/>
                      <w:color w:val="auto"/>
                      <w:sz w:val="21"/>
                      <w:szCs w:val="21"/>
                    </w:rPr>
                    <w:t>20%</w:t>
                  </w:r>
                </w:p>
              </w:tc>
              <w:tc>
                <w:tcPr>
                  <w:tcW w:w="661" w:type="pct"/>
                  <w:gridSpan w:val="2"/>
                  <w:tcBorders>
                    <w:right w:val="nil"/>
                  </w:tcBorders>
                  <w:shd w:val="clear" w:color="auto" w:fill="auto"/>
                  <w:vAlign w:val="center"/>
                </w:tcPr>
                <w:p w14:paraId="2A3E440D">
                  <w:pPr>
                    <w:pStyle w:val="70"/>
                    <w:keepNext w:val="0"/>
                    <w:keepLines w:val="0"/>
                    <w:pageBreakBefore w:val="0"/>
                    <w:widowControl/>
                    <w:kinsoku/>
                    <w:wordWrap/>
                    <w:overflowPunct/>
                    <w:topLinePunct w:val="0"/>
                    <w:autoSpaceDE/>
                    <w:autoSpaceDN/>
                    <w:bidi w:val="0"/>
                    <w:adjustRightInd w:val="0"/>
                    <w:snapToGrid w:val="0"/>
                    <w:spacing w:after="0"/>
                    <w:textAlignment w:val="auto"/>
                    <w:rPr>
                      <w:rFonts w:hint="eastAsia" w:ascii="Times New Roman" w:hAnsi="Times New Roman" w:eastAsia="宋体" w:cs="Times New Roman"/>
                      <w:bCs/>
                      <w:color w:val="auto"/>
                      <w:sz w:val="21"/>
                      <w:szCs w:val="21"/>
                      <w:lang w:val="en-US" w:eastAsia="zh-CN" w:bidi="ar-SA"/>
                    </w:rPr>
                  </w:pPr>
                  <w:r>
                    <w:rPr>
                      <w:rFonts w:hint="eastAsia" w:ascii="Times New Roman" w:hAnsi="Times New Roman" w:eastAsia="宋体" w:cs="Times New Roman"/>
                      <w:color w:val="auto"/>
                      <w:sz w:val="21"/>
                      <w:szCs w:val="21"/>
                    </w:rPr>
                    <w:t>1417.32×10</w:t>
                  </w:r>
                  <w:r>
                    <w:rPr>
                      <w:rFonts w:hint="eastAsia" w:ascii="Times New Roman" w:hAnsi="Times New Roman" w:eastAsia="宋体" w:cs="Times New Roman"/>
                      <w:color w:val="auto"/>
                      <w:sz w:val="21"/>
                      <w:szCs w:val="21"/>
                      <w:vertAlign w:val="superscript"/>
                    </w:rPr>
                    <w:t>4</w:t>
                  </w:r>
                  <w:r>
                    <w:rPr>
                      <w:rFonts w:hint="eastAsia" w:ascii="Times New Roman" w:hAnsi="Times New Roman" w:eastAsia="宋体" w:cs="Times New Roman"/>
                      <w:color w:val="auto"/>
                      <w:sz w:val="21"/>
                      <w:szCs w:val="21"/>
                    </w:rPr>
                    <w:t>kW.h</w:t>
                  </w:r>
                </w:p>
              </w:tc>
              <w:tc>
                <w:tcPr>
                  <w:tcW w:w="641" w:type="pct"/>
                  <w:tcBorders>
                    <w:right w:val="nil"/>
                  </w:tcBorders>
                  <w:shd w:val="clear" w:color="auto" w:fill="auto"/>
                  <w:vAlign w:val="center"/>
                </w:tcPr>
                <w:p w14:paraId="29185BBD">
                  <w:pPr>
                    <w:pStyle w:val="70"/>
                    <w:keepNext w:val="0"/>
                    <w:keepLines w:val="0"/>
                    <w:pageBreakBefore w:val="0"/>
                    <w:widowControl/>
                    <w:kinsoku/>
                    <w:wordWrap/>
                    <w:overflowPunct/>
                    <w:topLinePunct w:val="0"/>
                    <w:autoSpaceDE/>
                    <w:autoSpaceDN/>
                    <w:bidi w:val="0"/>
                    <w:adjustRightInd w:val="0"/>
                    <w:snapToGrid w:val="0"/>
                    <w:spacing w:after="0"/>
                    <w:textAlignment w:val="auto"/>
                    <w:rPr>
                      <w:rFonts w:hint="eastAsia" w:ascii="Times New Roman" w:hAnsi="Times New Roman" w:eastAsia="宋体" w:cs="Times New Roman"/>
                      <w:bCs/>
                      <w:color w:val="auto"/>
                      <w:sz w:val="21"/>
                      <w:szCs w:val="21"/>
                      <w:lang w:val="en-US" w:eastAsia="zh-CN" w:bidi="ar-SA"/>
                    </w:rPr>
                  </w:pPr>
                  <w:r>
                    <w:rPr>
                      <w:rFonts w:hint="eastAsia" w:cs="Times New Roman"/>
                      <w:color w:val="auto"/>
                      <w:sz w:val="21"/>
                      <w:szCs w:val="21"/>
                      <w:lang w:val="en-US" w:eastAsia="zh-CN"/>
                    </w:rPr>
                    <w:t>949.60</w:t>
                  </w:r>
                  <w:r>
                    <w:rPr>
                      <w:rFonts w:hint="eastAsia" w:ascii="Times New Roman" w:hAnsi="Times New Roman" w:eastAsia="宋体" w:cs="Times New Roman"/>
                      <w:color w:val="auto"/>
                      <w:sz w:val="21"/>
                      <w:szCs w:val="21"/>
                    </w:rPr>
                    <w:t>×10</w:t>
                  </w:r>
                  <w:r>
                    <w:rPr>
                      <w:rFonts w:hint="eastAsia" w:ascii="Times New Roman" w:hAnsi="Times New Roman" w:eastAsia="宋体" w:cs="Times New Roman"/>
                      <w:color w:val="auto"/>
                      <w:sz w:val="21"/>
                      <w:szCs w:val="21"/>
                      <w:vertAlign w:val="superscript"/>
                    </w:rPr>
                    <w:t>4</w:t>
                  </w:r>
                  <w:r>
                    <w:rPr>
                      <w:rFonts w:hint="eastAsia" w:ascii="Times New Roman" w:hAnsi="Times New Roman" w:eastAsia="宋体" w:cs="Times New Roman"/>
                      <w:color w:val="auto"/>
                      <w:sz w:val="21"/>
                      <w:szCs w:val="21"/>
                    </w:rPr>
                    <w:t>kW.h</w:t>
                  </w:r>
                </w:p>
              </w:tc>
              <w:tc>
                <w:tcPr>
                  <w:tcW w:w="577" w:type="pct"/>
                  <w:tcBorders>
                    <w:right w:val="nil"/>
                  </w:tcBorders>
                  <w:shd w:val="clear" w:color="auto" w:fill="auto"/>
                  <w:vAlign w:val="center"/>
                </w:tcPr>
                <w:p w14:paraId="7717CB70">
                  <w:pPr>
                    <w:pStyle w:val="70"/>
                    <w:keepNext w:val="0"/>
                    <w:keepLines w:val="0"/>
                    <w:pageBreakBefore w:val="0"/>
                    <w:widowControl/>
                    <w:kinsoku/>
                    <w:wordWrap/>
                    <w:overflowPunct/>
                    <w:topLinePunct w:val="0"/>
                    <w:autoSpaceDE/>
                    <w:autoSpaceDN/>
                    <w:bidi w:val="0"/>
                    <w:adjustRightInd w:val="0"/>
                    <w:snapToGrid w:val="0"/>
                    <w:spacing w:after="0"/>
                    <w:textAlignment w:val="auto"/>
                    <w:rPr>
                      <w:rFonts w:hint="eastAsia" w:ascii="Times New Roman" w:hAnsi="Times New Roman" w:eastAsia="宋体" w:cs="Times New Roman"/>
                      <w:bCs/>
                      <w:color w:val="auto"/>
                      <w:sz w:val="21"/>
                      <w:szCs w:val="21"/>
                      <w:lang w:val="en-US" w:eastAsia="zh-CN" w:bidi="ar-SA"/>
                    </w:rPr>
                  </w:pPr>
                  <w:r>
                    <w:rPr>
                      <w:rFonts w:hint="eastAsia" w:cs="Times New Roman"/>
                      <w:color w:val="auto"/>
                      <w:sz w:val="21"/>
                      <w:szCs w:val="21"/>
                      <w:lang w:val="en-US" w:eastAsia="zh-CN"/>
                    </w:rPr>
                    <w:t>467.72</w:t>
                  </w:r>
                  <w:r>
                    <w:rPr>
                      <w:rFonts w:hint="eastAsia" w:ascii="Times New Roman" w:hAnsi="Times New Roman" w:eastAsia="宋体" w:cs="Times New Roman"/>
                      <w:color w:val="auto"/>
                      <w:sz w:val="21"/>
                      <w:szCs w:val="21"/>
                    </w:rPr>
                    <w:t>×10</w:t>
                  </w:r>
                  <w:r>
                    <w:rPr>
                      <w:rFonts w:hint="eastAsia" w:ascii="Times New Roman" w:hAnsi="Times New Roman" w:eastAsia="宋体" w:cs="Times New Roman"/>
                      <w:color w:val="auto"/>
                      <w:sz w:val="21"/>
                      <w:szCs w:val="21"/>
                      <w:vertAlign w:val="superscript"/>
                    </w:rPr>
                    <w:t>4</w:t>
                  </w:r>
                  <w:r>
                    <w:rPr>
                      <w:rFonts w:hint="eastAsia" w:ascii="Times New Roman" w:hAnsi="Times New Roman" w:eastAsia="宋体" w:cs="Times New Roman"/>
                      <w:color w:val="auto"/>
                      <w:sz w:val="21"/>
                      <w:szCs w:val="21"/>
                    </w:rPr>
                    <w:t>kW.h</w:t>
                  </w:r>
                </w:p>
              </w:tc>
              <w:tc>
                <w:tcPr>
                  <w:tcW w:w="345" w:type="pct"/>
                  <w:tcBorders>
                    <w:right w:val="nil"/>
                  </w:tcBorders>
                  <w:shd w:val="clear" w:color="auto" w:fill="auto"/>
                  <w:vAlign w:val="center"/>
                </w:tcPr>
                <w:p w14:paraId="3F24DAF5">
                  <w:pPr>
                    <w:pStyle w:val="70"/>
                    <w:keepNext w:val="0"/>
                    <w:keepLines w:val="0"/>
                    <w:pageBreakBefore w:val="0"/>
                    <w:widowControl/>
                    <w:kinsoku/>
                    <w:wordWrap/>
                    <w:overflowPunct/>
                    <w:topLinePunct w:val="0"/>
                    <w:autoSpaceDE/>
                    <w:autoSpaceDN/>
                    <w:bidi w:val="0"/>
                    <w:adjustRightInd w:val="0"/>
                    <w:snapToGrid w:val="0"/>
                    <w:spacing w:after="0"/>
                    <w:textAlignment w:val="auto"/>
                    <w:rPr>
                      <w:rFonts w:hint="eastAsia" w:ascii="Times New Roman" w:hAnsi="Times New Roman" w:eastAsia="宋体" w:cs="Times New Roman"/>
                      <w:bCs/>
                      <w:color w:val="auto"/>
                      <w:sz w:val="21"/>
                      <w:szCs w:val="21"/>
                      <w:lang w:val="en-US" w:eastAsia="zh-CN" w:bidi="ar-SA"/>
                    </w:rPr>
                  </w:pPr>
                  <w:r>
                    <w:rPr>
                      <w:rFonts w:hint="eastAsia" w:cs="Times New Roman"/>
                      <w:color w:val="auto"/>
                      <w:sz w:val="21"/>
                      <w:szCs w:val="21"/>
                      <w:lang w:val="en-US" w:eastAsia="zh-CN"/>
                    </w:rPr>
                    <w:t>33</w:t>
                  </w:r>
                  <w:r>
                    <w:rPr>
                      <w:rFonts w:hint="eastAsia" w:ascii="Times New Roman" w:hAnsi="Times New Roman" w:eastAsia="宋体" w:cs="Times New Roman"/>
                      <w:color w:val="auto"/>
                      <w:sz w:val="21"/>
                      <w:szCs w:val="21"/>
                    </w:rPr>
                    <w:t>%</w:t>
                  </w:r>
                </w:p>
              </w:tc>
              <w:tc>
                <w:tcPr>
                  <w:tcW w:w="271" w:type="pct"/>
                  <w:tcBorders>
                    <w:right w:val="nil"/>
                  </w:tcBorders>
                  <w:shd w:val="clear" w:color="auto" w:fill="auto"/>
                  <w:vAlign w:val="center"/>
                </w:tcPr>
                <w:p w14:paraId="234F3384">
                  <w:pPr>
                    <w:pStyle w:val="70"/>
                    <w:keepNext w:val="0"/>
                    <w:keepLines w:val="0"/>
                    <w:pageBreakBefore w:val="0"/>
                    <w:widowControl/>
                    <w:kinsoku/>
                    <w:wordWrap/>
                    <w:overflowPunct/>
                    <w:topLinePunct w:val="0"/>
                    <w:autoSpaceDE/>
                    <w:autoSpaceDN/>
                    <w:bidi w:val="0"/>
                    <w:adjustRightInd w:val="0"/>
                    <w:snapToGrid w:val="0"/>
                    <w:spacing w:after="0"/>
                    <w:textAlignment w:val="auto"/>
                    <w:rPr>
                      <w:rFonts w:hint="default" w:ascii="Times New Roman" w:hAnsi="Times New Roman" w:eastAsia="宋体" w:cs="Times New Roman"/>
                      <w:color w:val="auto"/>
                      <w:sz w:val="21"/>
                      <w:szCs w:val="21"/>
                      <w:lang w:val="en-US" w:eastAsia="zh-CN"/>
                    </w:rPr>
                  </w:pPr>
                  <w:r>
                    <w:rPr>
                      <w:rFonts w:hint="eastAsia" w:cs="Times New Roman"/>
                      <w:color w:val="auto"/>
                      <w:sz w:val="21"/>
                      <w:szCs w:val="21"/>
                      <w:lang w:val="en-US" w:eastAsia="zh-CN"/>
                    </w:rPr>
                    <w:t>自用率提高</w:t>
                  </w:r>
                </w:p>
              </w:tc>
            </w:tr>
          </w:tbl>
          <w:p w14:paraId="3563A7E8">
            <w:pPr>
              <w:keepNext w:val="0"/>
              <w:keepLines w:val="0"/>
              <w:pageBreakBefore w:val="0"/>
              <w:widowControl/>
              <w:kinsoku/>
              <w:wordWrap/>
              <w:overflowPunct/>
              <w:topLinePunct w:val="0"/>
              <w:autoSpaceDE/>
              <w:autoSpaceDN/>
              <w:bidi w:val="0"/>
              <w:adjustRightInd w:val="0"/>
              <w:snapToGrid w:val="0"/>
              <w:spacing w:after="0" w:line="460" w:lineRule="exact"/>
              <w:ind w:firstLine="480" w:firstLineChars="200"/>
              <w:textAlignment w:val="auto"/>
              <w:rPr>
                <w:rFonts w:hint="eastAsia" w:ascii="Times New Roman" w:hAnsi="Times New Roman" w:eastAsia="宋体"/>
                <w:bCs/>
                <w:color w:val="auto"/>
                <w:kern w:val="2"/>
                <w:sz w:val="24"/>
                <w:szCs w:val="24"/>
                <w:lang w:val="en-US" w:eastAsia="zh-CN"/>
              </w:rPr>
            </w:pPr>
            <w:r>
              <w:rPr>
                <w:rFonts w:hint="eastAsia" w:ascii="Times New Roman" w:hAnsi="Times New Roman" w:eastAsia="宋体"/>
                <w:bCs/>
                <w:color w:val="auto"/>
                <w:kern w:val="2"/>
                <w:sz w:val="24"/>
                <w:szCs w:val="24"/>
              </w:rPr>
              <w:t>由上表可知，项目实际</w:t>
            </w:r>
            <w:r>
              <w:rPr>
                <w:rFonts w:hint="eastAsia" w:eastAsia="宋体"/>
                <w:bCs/>
                <w:color w:val="auto"/>
                <w:kern w:val="2"/>
                <w:sz w:val="24"/>
                <w:szCs w:val="24"/>
                <w:lang w:val="en-US" w:eastAsia="zh-CN"/>
              </w:rPr>
              <w:t>发电量</w:t>
            </w:r>
            <w:r>
              <w:rPr>
                <w:rFonts w:hint="eastAsia" w:ascii="Times New Roman" w:hAnsi="Times New Roman" w:eastAsia="宋体"/>
                <w:bCs/>
                <w:color w:val="auto"/>
                <w:kern w:val="2"/>
                <w:sz w:val="24"/>
                <w:szCs w:val="24"/>
              </w:rPr>
              <w:t>与环评一致</w:t>
            </w:r>
            <w:r>
              <w:rPr>
                <w:rFonts w:hint="eastAsia" w:eastAsia="宋体"/>
                <w:bCs/>
                <w:color w:val="auto"/>
                <w:kern w:val="2"/>
                <w:sz w:val="24"/>
                <w:szCs w:val="24"/>
                <w:lang w:eastAsia="zh-CN"/>
              </w:rPr>
              <w:t>，</w:t>
            </w:r>
            <w:r>
              <w:rPr>
                <w:rFonts w:hint="eastAsia" w:eastAsia="宋体"/>
                <w:bCs/>
                <w:color w:val="auto"/>
                <w:kern w:val="2"/>
                <w:sz w:val="24"/>
                <w:szCs w:val="24"/>
                <w:lang w:val="en-US" w:eastAsia="zh-CN"/>
              </w:rPr>
              <w:t>仅自用电量比例增加，不属于重大变动</w:t>
            </w:r>
            <w:r>
              <w:rPr>
                <w:rFonts w:hint="eastAsia" w:ascii="Times New Roman" w:hAnsi="Times New Roman" w:eastAsia="宋体"/>
                <w:bCs/>
                <w:color w:val="auto"/>
                <w:kern w:val="2"/>
                <w:sz w:val="24"/>
                <w:szCs w:val="24"/>
              </w:rPr>
              <w:t>。</w:t>
            </w:r>
          </w:p>
          <w:p w14:paraId="7E22E90C">
            <w:pPr>
              <w:spacing w:after="0" w:line="520" w:lineRule="exact"/>
              <w:ind w:firstLine="482" w:firstLineChars="200"/>
              <w:rPr>
                <w:rFonts w:eastAsia="宋体"/>
                <w:b/>
                <w:bCs/>
                <w:color w:val="auto"/>
                <w:kern w:val="2"/>
                <w:sz w:val="24"/>
                <w:szCs w:val="20"/>
              </w:rPr>
            </w:pPr>
            <w:r>
              <w:rPr>
                <w:rFonts w:hint="eastAsia" w:eastAsia="宋体"/>
                <w:b/>
                <w:bCs/>
                <w:color w:val="auto"/>
                <w:kern w:val="2"/>
                <w:sz w:val="24"/>
                <w:szCs w:val="20"/>
                <w:lang w:val="en-US" w:eastAsia="zh-CN"/>
              </w:rPr>
              <w:t>5</w:t>
            </w:r>
            <w:r>
              <w:rPr>
                <w:rFonts w:eastAsia="宋体"/>
                <w:b/>
                <w:bCs/>
                <w:color w:val="auto"/>
                <w:kern w:val="2"/>
                <w:sz w:val="24"/>
                <w:szCs w:val="20"/>
              </w:rPr>
              <w:t>、工程主要设备</w:t>
            </w:r>
          </w:p>
          <w:p w14:paraId="155C34FE">
            <w:pPr>
              <w:pStyle w:val="73"/>
              <w:keepNext/>
              <w:keepLines w:val="0"/>
              <w:pageBreakBefore w:val="0"/>
              <w:widowControl w:val="0"/>
              <w:kinsoku/>
              <w:wordWrap/>
              <w:overflowPunct/>
              <w:topLinePunct w:val="0"/>
              <w:autoSpaceDE/>
              <w:autoSpaceDN/>
              <w:bidi w:val="0"/>
              <w:adjustRightInd w:val="0"/>
              <w:snapToGrid w:val="0"/>
              <w:spacing w:line="460" w:lineRule="exact"/>
              <w:ind w:left="0" w:firstLine="480" w:firstLineChars="200"/>
              <w:textAlignment w:val="auto"/>
              <w:rPr>
                <w:rFonts w:hint="eastAsia" w:ascii="Times New Roman" w:hAnsi="Times New Roman" w:cs="宋体"/>
                <w:color w:val="auto"/>
              </w:rPr>
            </w:pPr>
            <w:r>
              <w:rPr>
                <w:rFonts w:hint="eastAsia" w:cs="宋体"/>
                <w:color w:val="auto"/>
                <w:lang w:val="en-US" w:eastAsia="zh-CN"/>
              </w:rPr>
              <w:t xml:space="preserve">      </w:t>
            </w:r>
            <w:r>
              <w:rPr>
                <w:rFonts w:hint="eastAsia" w:ascii="Times New Roman" w:hAnsi="Times New Roman" w:cs="宋体"/>
                <w:color w:val="auto"/>
              </w:rPr>
              <w:t xml:space="preserve">                 项目设备一览表</w:t>
            </w:r>
          </w:p>
          <w:tbl>
            <w:tblPr>
              <w:tblStyle w:val="23"/>
              <w:tblW w:w="4997" w:type="pct"/>
              <w:jc w:val="center"/>
              <w:tblBorders>
                <w:top w:val="single" w:color="auto" w:sz="8" w:space="0"/>
                <w:left w:val="none" w:color="auto" w:sz="0" w:space="0"/>
                <w:bottom w:val="single" w:color="auto" w:sz="8" w:space="0"/>
                <w:right w:val="none" w:color="auto" w:sz="0" w:space="0"/>
                <w:insideH w:val="single" w:color="auto" w:sz="4" w:space="0"/>
                <w:insideV w:val="single" w:color="auto" w:sz="4" w:space="0"/>
              </w:tblBorders>
              <w:tblLayout w:type="fixed"/>
              <w:tblCellMar>
                <w:top w:w="0" w:type="dxa"/>
                <w:left w:w="28" w:type="dxa"/>
                <w:bottom w:w="0" w:type="dxa"/>
                <w:right w:w="28" w:type="dxa"/>
              </w:tblCellMar>
            </w:tblPr>
            <w:tblGrid>
              <w:gridCol w:w="521"/>
              <w:gridCol w:w="541"/>
              <w:gridCol w:w="500"/>
              <w:gridCol w:w="809"/>
              <w:gridCol w:w="2003"/>
              <w:gridCol w:w="786"/>
              <w:gridCol w:w="2220"/>
              <w:gridCol w:w="747"/>
              <w:gridCol w:w="704"/>
            </w:tblGrid>
            <w:tr w14:paraId="33467515">
              <w:tblPrEx>
                <w:tblBorders>
                  <w:top w:val="single" w:color="auto" w:sz="8" w:space="0"/>
                  <w:left w:val="none" w:color="auto" w:sz="0" w:space="0"/>
                  <w:bottom w:val="single" w:color="auto" w:sz="8" w:space="0"/>
                  <w:right w:val="none" w:color="auto" w:sz="0" w:space="0"/>
                  <w:insideH w:val="single" w:color="auto" w:sz="4" w:space="0"/>
                  <w:insideV w:val="single" w:color="auto" w:sz="4" w:space="0"/>
                </w:tblBorders>
                <w:tblCellMar>
                  <w:top w:w="0" w:type="dxa"/>
                  <w:left w:w="28" w:type="dxa"/>
                  <w:bottom w:w="0" w:type="dxa"/>
                  <w:right w:w="28" w:type="dxa"/>
                </w:tblCellMar>
              </w:tblPrEx>
              <w:trPr>
                <w:trHeight w:val="397" w:hRule="atLeast"/>
                <w:jc w:val="center"/>
              </w:trPr>
              <w:tc>
                <w:tcPr>
                  <w:tcW w:w="295" w:type="pct"/>
                  <w:vMerge w:val="restart"/>
                  <w:vAlign w:val="center"/>
                </w:tcPr>
                <w:p w14:paraId="7CA6FF29">
                  <w:pPr>
                    <w:pStyle w:val="70"/>
                    <w:bidi w:val="0"/>
                    <w:rPr>
                      <w:rFonts w:hint="default" w:ascii="Times New Roman" w:hAnsi="Times New Roman" w:eastAsia="宋体" w:cs="Times New Roman"/>
                      <w:b/>
                      <w:bCs w:val="0"/>
                      <w:color w:val="auto"/>
                      <w:sz w:val="21"/>
                      <w:szCs w:val="21"/>
                      <w:lang w:val="pt-BR" w:eastAsia="zh-CN"/>
                    </w:rPr>
                  </w:pPr>
                  <w:r>
                    <w:rPr>
                      <w:rFonts w:hint="default" w:ascii="Times New Roman" w:hAnsi="Times New Roman" w:eastAsia="宋体" w:cs="Times New Roman"/>
                      <w:b/>
                      <w:bCs w:val="0"/>
                      <w:color w:val="auto"/>
                      <w:sz w:val="21"/>
                      <w:szCs w:val="21"/>
                      <w:lang w:val="pt-BR" w:eastAsia="zh-CN"/>
                    </w:rPr>
                    <w:t>序号</w:t>
                  </w:r>
                </w:p>
              </w:tc>
              <w:tc>
                <w:tcPr>
                  <w:tcW w:w="1047" w:type="pct"/>
                  <w:gridSpan w:val="3"/>
                  <w:vMerge w:val="restart"/>
                  <w:vAlign w:val="center"/>
                </w:tcPr>
                <w:p w14:paraId="0D77E1F5">
                  <w:pPr>
                    <w:pStyle w:val="70"/>
                    <w:bidi w:val="0"/>
                    <w:rPr>
                      <w:rFonts w:hint="default" w:ascii="Times New Roman" w:hAnsi="Times New Roman" w:eastAsia="宋体" w:cs="Times New Roman"/>
                      <w:b/>
                      <w:bCs w:val="0"/>
                      <w:color w:val="auto"/>
                      <w:sz w:val="21"/>
                      <w:szCs w:val="21"/>
                      <w:lang w:val="pt-BR" w:eastAsia="zh-CN"/>
                    </w:rPr>
                  </w:pPr>
                  <w:r>
                    <w:rPr>
                      <w:rFonts w:hint="default" w:ascii="Times New Roman" w:hAnsi="Times New Roman" w:eastAsia="宋体" w:cs="Times New Roman"/>
                      <w:b/>
                      <w:bCs w:val="0"/>
                      <w:color w:val="auto"/>
                      <w:sz w:val="21"/>
                      <w:szCs w:val="21"/>
                      <w:lang w:val="pt-BR" w:eastAsia="zh-CN"/>
                    </w:rPr>
                    <w:t>设备名称</w:t>
                  </w:r>
                </w:p>
              </w:tc>
              <w:tc>
                <w:tcPr>
                  <w:tcW w:w="1579" w:type="pct"/>
                  <w:gridSpan w:val="2"/>
                  <w:vAlign w:val="center"/>
                </w:tcPr>
                <w:p w14:paraId="44D524E8">
                  <w:pPr>
                    <w:pStyle w:val="70"/>
                    <w:rPr>
                      <w:rFonts w:hint="default" w:ascii="Times New Roman" w:hAnsi="Times New Roman" w:eastAsia="宋体" w:cs="Times New Roman"/>
                      <w:b/>
                      <w:bCs w:val="0"/>
                      <w:color w:val="auto"/>
                      <w:sz w:val="21"/>
                      <w:szCs w:val="21"/>
                      <w:lang w:val="pt-BR" w:eastAsia="zh-CN"/>
                    </w:rPr>
                  </w:pPr>
                  <w:r>
                    <w:rPr>
                      <w:rFonts w:hint="default" w:ascii="Times New Roman" w:hAnsi="Times New Roman" w:eastAsia="宋体" w:cs="Times New Roman"/>
                      <w:b/>
                      <w:bCs w:val="0"/>
                      <w:color w:val="auto"/>
                      <w:kern w:val="36"/>
                      <w:sz w:val="21"/>
                      <w:szCs w:val="21"/>
                      <w:lang w:val="en-US" w:eastAsia="zh-CN"/>
                    </w:rPr>
                    <w:t>环评及批复内容</w:t>
                  </w:r>
                </w:p>
              </w:tc>
              <w:tc>
                <w:tcPr>
                  <w:tcW w:w="1679" w:type="pct"/>
                  <w:gridSpan w:val="2"/>
                  <w:vAlign w:val="center"/>
                </w:tcPr>
                <w:p w14:paraId="3113F44D">
                  <w:pPr>
                    <w:pStyle w:val="70"/>
                    <w:rPr>
                      <w:rFonts w:hint="default" w:ascii="Times New Roman" w:hAnsi="Times New Roman" w:eastAsia="宋体" w:cs="Times New Roman"/>
                      <w:b/>
                      <w:bCs w:val="0"/>
                      <w:color w:val="auto"/>
                      <w:sz w:val="21"/>
                      <w:szCs w:val="21"/>
                      <w:lang w:val="pt-BR" w:eastAsia="zh-CN"/>
                    </w:rPr>
                  </w:pPr>
                  <w:r>
                    <w:rPr>
                      <w:rFonts w:hint="default" w:ascii="Times New Roman" w:hAnsi="Times New Roman" w:eastAsia="宋体" w:cs="Times New Roman"/>
                      <w:b/>
                      <w:color w:val="auto"/>
                      <w:sz w:val="21"/>
                      <w:szCs w:val="21"/>
                    </w:rPr>
                    <w:t>实际建设内容</w:t>
                  </w:r>
                </w:p>
              </w:tc>
              <w:tc>
                <w:tcPr>
                  <w:tcW w:w="398" w:type="pct"/>
                  <w:vMerge w:val="restart"/>
                  <w:vAlign w:val="center"/>
                </w:tcPr>
                <w:p w14:paraId="4F456C1D">
                  <w:pPr>
                    <w:pStyle w:val="70"/>
                    <w:rPr>
                      <w:rFonts w:hint="default" w:ascii="Times New Roman" w:hAnsi="Times New Roman" w:eastAsia="宋体" w:cs="Times New Roman"/>
                      <w:b/>
                      <w:bCs w:val="0"/>
                      <w:color w:val="auto"/>
                      <w:sz w:val="21"/>
                      <w:szCs w:val="21"/>
                      <w:lang w:val="pt-BR" w:eastAsia="zh-CN"/>
                    </w:rPr>
                  </w:pPr>
                  <w:r>
                    <w:rPr>
                      <w:rFonts w:hint="default" w:ascii="Times New Roman" w:hAnsi="Times New Roman" w:eastAsia="宋体" w:cs="Times New Roman"/>
                      <w:b/>
                      <w:bCs w:val="0"/>
                      <w:color w:val="auto"/>
                      <w:kern w:val="36"/>
                      <w:sz w:val="21"/>
                      <w:szCs w:val="21"/>
                      <w:lang w:val="pt-BR"/>
                    </w:rPr>
                    <w:t>备注</w:t>
                  </w:r>
                </w:p>
              </w:tc>
            </w:tr>
            <w:tr w14:paraId="1D0B623A">
              <w:tblPrEx>
                <w:tblBorders>
                  <w:top w:val="single" w:color="auto" w:sz="8" w:space="0"/>
                  <w:left w:val="none" w:color="auto" w:sz="0" w:space="0"/>
                  <w:bottom w:val="single" w:color="auto" w:sz="8" w:space="0"/>
                  <w:right w:val="none" w:color="auto" w:sz="0" w:space="0"/>
                  <w:insideH w:val="single" w:color="auto" w:sz="4" w:space="0"/>
                  <w:insideV w:val="single" w:color="auto" w:sz="4" w:space="0"/>
                </w:tblBorders>
                <w:tblCellMar>
                  <w:top w:w="0" w:type="dxa"/>
                  <w:left w:w="28" w:type="dxa"/>
                  <w:bottom w:w="0" w:type="dxa"/>
                  <w:right w:w="28" w:type="dxa"/>
                </w:tblCellMar>
              </w:tblPrEx>
              <w:trPr>
                <w:trHeight w:val="397" w:hRule="atLeast"/>
                <w:jc w:val="center"/>
              </w:trPr>
              <w:tc>
                <w:tcPr>
                  <w:tcW w:w="295" w:type="pct"/>
                  <w:vMerge w:val="continue"/>
                  <w:vAlign w:val="center"/>
                </w:tcPr>
                <w:p w14:paraId="5EE606C1">
                  <w:pPr>
                    <w:pStyle w:val="70"/>
                    <w:bidi w:val="0"/>
                    <w:rPr>
                      <w:rFonts w:hint="default" w:ascii="Times New Roman" w:hAnsi="Times New Roman" w:eastAsia="宋体" w:cs="Times New Roman"/>
                      <w:b/>
                      <w:bCs w:val="0"/>
                      <w:color w:val="auto"/>
                      <w:sz w:val="21"/>
                      <w:szCs w:val="21"/>
                      <w:lang w:val="pt-BR" w:eastAsia="zh-CN"/>
                    </w:rPr>
                  </w:pPr>
                </w:p>
              </w:tc>
              <w:tc>
                <w:tcPr>
                  <w:tcW w:w="1047" w:type="pct"/>
                  <w:gridSpan w:val="3"/>
                  <w:vMerge w:val="continue"/>
                  <w:vAlign w:val="center"/>
                </w:tcPr>
                <w:p w14:paraId="399E0E07">
                  <w:pPr>
                    <w:pStyle w:val="70"/>
                    <w:bidi w:val="0"/>
                    <w:rPr>
                      <w:rFonts w:hint="default" w:ascii="Times New Roman" w:hAnsi="Times New Roman" w:eastAsia="宋体" w:cs="Times New Roman"/>
                      <w:b/>
                      <w:bCs w:val="0"/>
                      <w:color w:val="auto"/>
                      <w:sz w:val="21"/>
                      <w:szCs w:val="21"/>
                      <w:lang w:val="pt-BR" w:eastAsia="zh-CN"/>
                    </w:rPr>
                  </w:pPr>
                </w:p>
              </w:tc>
              <w:tc>
                <w:tcPr>
                  <w:tcW w:w="1134" w:type="pct"/>
                  <w:vAlign w:val="center"/>
                </w:tcPr>
                <w:p w14:paraId="7F8CFC4E">
                  <w:pPr>
                    <w:pStyle w:val="70"/>
                    <w:bidi w:val="0"/>
                    <w:rPr>
                      <w:rFonts w:hint="default" w:ascii="Times New Roman" w:hAnsi="Times New Roman" w:eastAsia="宋体" w:cs="Times New Roman"/>
                      <w:b/>
                      <w:bCs w:val="0"/>
                      <w:color w:val="auto"/>
                      <w:sz w:val="21"/>
                      <w:szCs w:val="21"/>
                      <w:lang w:val="pt-BR" w:eastAsia="zh-CN"/>
                    </w:rPr>
                  </w:pPr>
                  <w:r>
                    <w:rPr>
                      <w:rFonts w:hint="default" w:ascii="Times New Roman" w:hAnsi="Times New Roman" w:eastAsia="宋体" w:cs="Times New Roman"/>
                      <w:b/>
                      <w:bCs w:val="0"/>
                      <w:color w:val="auto"/>
                      <w:sz w:val="21"/>
                      <w:szCs w:val="21"/>
                      <w:lang w:val="pt-BR" w:eastAsia="zh-CN"/>
                    </w:rPr>
                    <w:t>型号/参数</w:t>
                  </w:r>
                </w:p>
              </w:tc>
              <w:tc>
                <w:tcPr>
                  <w:tcW w:w="445" w:type="pct"/>
                  <w:vAlign w:val="center"/>
                </w:tcPr>
                <w:p w14:paraId="5EB82D67">
                  <w:pPr>
                    <w:pStyle w:val="70"/>
                    <w:bidi w:val="0"/>
                    <w:rPr>
                      <w:rFonts w:hint="default" w:ascii="Times New Roman" w:hAnsi="Times New Roman" w:eastAsia="宋体" w:cs="Times New Roman"/>
                      <w:b/>
                      <w:bCs w:val="0"/>
                      <w:color w:val="auto"/>
                      <w:sz w:val="21"/>
                      <w:szCs w:val="21"/>
                      <w:lang w:val="pt-BR" w:eastAsia="zh-CN"/>
                    </w:rPr>
                  </w:pPr>
                  <w:r>
                    <w:rPr>
                      <w:rFonts w:hint="default" w:ascii="Times New Roman" w:hAnsi="Times New Roman" w:eastAsia="宋体" w:cs="Times New Roman"/>
                      <w:b/>
                      <w:bCs w:val="0"/>
                      <w:color w:val="auto"/>
                      <w:sz w:val="21"/>
                      <w:szCs w:val="21"/>
                      <w:lang w:val="pt-BR" w:eastAsia="zh-CN"/>
                    </w:rPr>
                    <w:t>数量</w:t>
                  </w:r>
                </w:p>
              </w:tc>
              <w:tc>
                <w:tcPr>
                  <w:tcW w:w="1256" w:type="pct"/>
                  <w:vAlign w:val="center"/>
                </w:tcPr>
                <w:p w14:paraId="5AB2A601">
                  <w:pPr>
                    <w:pStyle w:val="70"/>
                    <w:bidi w:val="0"/>
                    <w:rPr>
                      <w:rFonts w:hint="default" w:ascii="Times New Roman" w:hAnsi="Times New Roman" w:eastAsia="宋体" w:cs="Times New Roman"/>
                      <w:b/>
                      <w:bCs w:val="0"/>
                      <w:color w:val="auto"/>
                      <w:sz w:val="21"/>
                      <w:szCs w:val="21"/>
                      <w:lang w:val="pt-BR" w:eastAsia="zh-CN"/>
                    </w:rPr>
                  </w:pPr>
                  <w:r>
                    <w:rPr>
                      <w:rFonts w:hint="default" w:ascii="Times New Roman" w:hAnsi="Times New Roman" w:eastAsia="宋体" w:cs="Times New Roman"/>
                      <w:b/>
                      <w:bCs w:val="0"/>
                      <w:color w:val="auto"/>
                      <w:sz w:val="21"/>
                      <w:szCs w:val="21"/>
                      <w:lang w:val="pt-BR" w:eastAsia="zh-CN"/>
                    </w:rPr>
                    <w:t>型号/参数</w:t>
                  </w:r>
                </w:p>
              </w:tc>
              <w:tc>
                <w:tcPr>
                  <w:tcW w:w="422" w:type="pct"/>
                  <w:vAlign w:val="center"/>
                </w:tcPr>
                <w:p w14:paraId="398DA605">
                  <w:pPr>
                    <w:pStyle w:val="70"/>
                    <w:bidi w:val="0"/>
                    <w:rPr>
                      <w:rFonts w:hint="default" w:ascii="Times New Roman" w:hAnsi="Times New Roman" w:eastAsia="宋体" w:cs="Times New Roman"/>
                      <w:b/>
                      <w:bCs w:val="0"/>
                      <w:color w:val="auto"/>
                      <w:sz w:val="21"/>
                      <w:szCs w:val="21"/>
                      <w:lang w:val="pt-BR" w:eastAsia="zh-CN"/>
                    </w:rPr>
                  </w:pPr>
                  <w:r>
                    <w:rPr>
                      <w:rFonts w:hint="default" w:ascii="Times New Roman" w:hAnsi="Times New Roman" w:eastAsia="宋体" w:cs="Times New Roman"/>
                      <w:b/>
                      <w:bCs w:val="0"/>
                      <w:color w:val="auto"/>
                      <w:sz w:val="21"/>
                      <w:szCs w:val="21"/>
                      <w:lang w:val="pt-BR" w:eastAsia="zh-CN"/>
                    </w:rPr>
                    <w:t>数量</w:t>
                  </w:r>
                </w:p>
              </w:tc>
              <w:tc>
                <w:tcPr>
                  <w:tcW w:w="398" w:type="pct"/>
                  <w:vMerge w:val="continue"/>
                  <w:vAlign w:val="center"/>
                </w:tcPr>
                <w:p w14:paraId="4BA877A7">
                  <w:pPr>
                    <w:keepNext w:val="0"/>
                    <w:keepLines w:val="0"/>
                    <w:pageBreakBefore w:val="0"/>
                    <w:widowControl/>
                    <w:kinsoku/>
                    <w:wordWrap/>
                    <w:overflowPunct/>
                    <w:topLinePunct w:val="0"/>
                    <w:autoSpaceDE/>
                    <w:autoSpaceDN/>
                    <w:bidi w:val="0"/>
                    <w:adjustRightInd w:val="0"/>
                    <w:snapToGrid w:val="0"/>
                    <w:spacing w:after="0" w:line="240" w:lineRule="auto"/>
                    <w:jc w:val="center"/>
                    <w:textAlignment w:val="auto"/>
                    <w:rPr>
                      <w:rFonts w:hint="default" w:ascii="Times New Roman" w:hAnsi="Times New Roman" w:eastAsia="宋体" w:cs="Times New Roman"/>
                      <w:b/>
                      <w:bCs w:val="0"/>
                      <w:color w:val="auto"/>
                      <w:sz w:val="21"/>
                      <w:szCs w:val="21"/>
                      <w:lang w:val="pt-BR" w:eastAsia="zh-CN"/>
                    </w:rPr>
                  </w:pPr>
                </w:p>
              </w:tc>
            </w:tr>
            <w:tr w14:paraId="68ECD159">
              <w:tblPrEx>
                <w:tblBorders>
                  <w:top w:val="single" w:color="auto" w:sz="8" w:space="0"/>
                  <w:left w:val="none" w:color="auto" w:sz="0" w:space="0"/>
                  <w:bottom w:val="single" w:color="auto" w:sz="8" w:space="0"/>
                  <w:right w:val="none" w:color="auto" w:sz="0" w:space="0"/>
                  <w:insideH w:val="single" w:color="auto" w:sz="4" w:space="0"/>
                  <w:insideV w:val="single" w:color="auto" w:sz="4" w:space="0"/>
                </w:tblBorders>
                <w:tblCellMar>
                  <w:top w:w="0" w:type="dxa"/>
                  <w:left w:w="28" w:type="dxa"/>
                  <w:bottom w:w="0" w:type="dxa"/>
                  <w:right w:w="28" w:type="dxa"/>
                </w:tblCellMar>
              </w:tblPrEx>
              <w:trPr>
                <w:trHeight w:val="406" w:hRule="atLeast"/>
                <w:jc w:val="center"/>
              </w:trPr>
              <w:tc>
                <w:tcPr>
                  <w:tcW w:w="295" w:type="pct"/>
                  <w:vAlign w:val="center"/>
                </w:tcPr>
                <w:p w14:paraId="23BBA108">
                  <w:pPr>
                    <w:pStyle w:val="70"/>
                    <w:bidi w:val="0"/>
                    <w:rPr>
                      <w:rFonts w:hint="default" w:ascii="Times New Roman" w:hAnsi="Times New Roman" w:eastAsia="宋体" w:cs="Times New Roman"/>
                      <w:color w:val="auto"/>
                      <w:sz w:val="21"/>
                      <w:szCs w:val="21"/>
                      <w:lang w:val="en-US" w:eastAsia="zh-CN"/>
                    </w:rPr>
                  </w:pPr>
                  <w:r>
                    <w:rPr>
                      <w:rFonts w:hint="default" w:ascii="Times New Roman" w:hAnsi="Times New Roman" w:eastAsia="宋体" w:cs="Times New Roman"/>
                      <w:color w:val="auto"/>
                      <w:sz w:val="21"/>
                      <w:szCs w:val="21"/>
                      <w:lang w:val="en-US" w:eastAsia="zh-CN"/>
                    </w:rPr>
                    <w:t>1</w:t>
                  </w:r>
                </w:p>
              </w:tc>
              <w:tc>
                <w:tcPr>
                  <w:tcW w:w="306" w:type="pct"/>
                  <w:vMerge w:val="restart"/>
                  <w:shd w:val="clear" w:color="auto" w:fill="auto"/>
                  <w:vAlign w:val="center"/>
                </w:tcPr>
                <w:p w14:paraId="701D6507">
                  <w:pPr>
                    <w:pStyle w:val="70"/>
                    <w:rPr>
                      <w:rFonts w:hint="default" w:ascii="Times New Roman" w:hAnsi="Times New Roman" w:eastAsia="宋体" w:cs="Times New Roman"/>
                      <w:bCs/>
                      <w:color w:val="auto"/>
                      <w:sz w:val="21"/>
                      <w:szCs w:val="21"/>
                      <w:lang w:val="en-US" w:eastAsia="zh-CN" w:bidi="ar-SA"/>
                    </w:rPr>
                  </w:pPr>
                  <w:r>
                    <w:rPr>
                      <w:rFonts w:hint="default" w:ascii="Times New Roman" w:hAnsi="Times New Roman" w:eastAsia="宋体" w:cs="Times New Roman"/>
                      <w:color w:val="auto"/>
                      <w:sz w:val="21"/>
                      <w:szCs w:val="21"/>
                    </w:rPr>
                    <w:t>瓦斯安全输送及掺混系统</w:t>
                  </w:r>
                </w:p>
              </w:tc>
              <w:tc>
                <w:tcPr>
                  <w:tcW w:w="741" w:type="pct"/>
                  <w:gridSpan w:val="2"/>
                  <w:shd w:val="clear" w:color="auto" w:fill="auto"/>
                  <w:vAlign w:val="center"/>
                </w:tcPr>
                <w:p w14:paraId="01DF4EA7">
                  <w:pPr>
                    <w:pStyle w:val="70"/>
                    <w:rPr>
                      <w:rFonts w:hint="default" w:ascii="Times New Roman" w:hAnsi="Times New Roman" w:eastAsia="宋体" w:cs="Times New Roman"/>
                      <w:color w:val="auto"/>
                      <w:sz w:val="21"/>
                      <w:szCs w:val="21"/>
                      <w:lang w:val="en-US" w:eastAsia="zh-CN"/>
                    </w:rPr>
                  </w:pPr>
                  <w:r>
                    <w:rPr>
                      <w:rFonts w:hint="default" w:ascii="Times New Roman" w:hAnsi="Times New Roman" w:eastAsia="宋体" w:cs="Times New Roman"/>
                      <w:color w:val="auto"/>
                      <w:sz w:val="21"/>
                      <w:szCs w:val="21"/>
                    </w:rPr>
                    <w:t>湿式放散阀</w:t>
                  </w:r>
                </w:p>
              </w:tc>
              <w:tc>
                <w:tcPr>
                  <w:tcW w:w="1134" w:type="pct"/>
                  <w:shd w:val="clear" w:color="auto" w:fill="auto"/>
                  <w:vAlign w:val="center"/>
                </w:tcPr>
                <w:p w14:paraId="2A0956C8">
                  <w:pPr>
                    <w:pStyle w:val="70"/>
                    <w:rPr>
                      <w:rFonts w:hint="default" w:ascii="Times New Roman" w:hAnsi="Times New Roman" w:eastAsia="宋体" w:cs="Times New Roman"/>
                      <w:color w:val="auto"/>
                      <w:sz w:val="21"/>
                      <w:szCs w:val="21"/>
                      <w:lang w:val="en-US" w:eastAsia="zh-CN"/>
                    </w:rPr>
                  </w:pPr>
                  <w:r>
                    <w:rPr>
                      <w:rFonts w:hint="default" w:ascii="Times New Roman" w:hAnsi="Times New Roman" w:eastAsia="宋体" w:cs="Times New Roman"/>
                      <w:color w:val="auto"/>
                      <w:sz w:val="21"/>
                      <w:szCs w:val="21"/>
                    </w:rPr>
                    <w:t>/</w:t>
                  </w:r>
                </w:p>
              </w:tc>
              <w:tc>
                <w:tcPr>
                  <w:tcW w:w="445" w:type="pct"/>
                  <w:shd w:val="clear" w:color="auto" w:fill="auto"/>
                  <w:vAlign w:val="center"/>
                </w:tcPr>
                <w:p w14:paraId="1972086B">
                  <w:pPr>
                    <w:pStyle w:val="70"/>
                    <w:rPr>
                      <w:rFonts w:hint="default" w:ascii="Times New Roman" w:hAnsi="Times New Roman" w:eastAsia="宋体" w:cs="Times New Roman"/>
                      <w:color w:val="auto"/>
                      <w:sz w:val="21"/>
                      <w:szCs w:val="21"/>
                      <w:lang w:val="pt-BR" w:eastAsia="zh-CN"/>
                    </w:rPr>
                  </w:pPr>
                  <w:r>
                    <w:rPr>
                      <w:rFonts w:hint="default" w:ascii="Times New Roman" w:hAnsi="Times New Roman" w:eastAsia="宋体" w:cs="Times New Roman"/>
                      <w:color w:val="auto"/>
                      <w:sz w:val="21"/>
                      <w:szCs w:val="21"/>
                    </w:rPr>
                    <w:t>1套</w:t>
                  </w:r>
                </w:p>
              </w:tc>
              <w:tc>
                <w:tcPr>
                  <w:tcW w:w="1256" w:type="pct"/>
                  <w:shd w:val="clear" w:color="auto" w:fill="auto"/>
                  <w:vAlign w:val="center"/>
                </w:tcPr>
                <w:p w14:paraId="46B9A0FA">
                  <w:pPr>
                    <w:pStyle w:val="70"/>
                    <w:rPr>
                      <w:rFonts w:hint="default" w:ascii="Times New Roman" w:hAnsi="Times New Roman" w:eastAsia="宋体" w:cs="Times New Roman"/>
                      <w:bCs/>
                      <w:color w:val="auto"/>
                      <w:sz w:val="21"/>
                      <w:szCs w:val="21"/>
                      <w:lang w:val="pt-BR" w:eastAsia="zh-CN" w:bidi="ar-SA"/>
                    </w:rPr>
                  </w:pPr>
                  <w:r>
                    <w:rPr>
                      <w:rFonts w:hint="default" w:ascii="Times New Roman" w:hAnsi="Times New Roman" w:eastAsia="宋体" w:cs="Times New Roman"/>
                      <w:color w:val="auto"/>
                      <w:sz w:val="21"/>
                      <w:szCs w:val="21"/>
                    </w:rPr>
                    <w:t>/</w:t>
                  </w:r>
                </w:p>
              </w:tc>
              <w:tc>
                <w:tcPr>
                  <w:tcW w:w="422" w:type="pct"/>
                  <w:shd w:val="clear" w:color="auto" w:fill="auto"/>
                  <w:vAlign w:val="center"/>
                </w:tcPr>
                <w:p w14:paraId="085CA799">
                  <w:pPr>
                    <w:pStyle w:val="70"/>
                    <w:rPr>
                      <w:rFonts w:hint="default" w:ascii="Times New Roman" w:hAnsi="Times New Roman" w:eastAsia="宋体" w:cs="Times New Roman"/>
                      <w:bCs/>
                      <w:color w:val="auto"/>
                      <w:sz w:val="21"/>
                      <w:szCs w:val="21"/>
                      <w:lang w:val="pt-BR" w:eastAsia="zh-CN" w:bidi="ar-SA"/>
                    </w:rPr>
                  </w:pPr>
                  <w:r>
                    <w:rPr>
                      <w:rFonts w:hint="default" w:ascii="Times New Roman" w:hAnsi="Times New Roman" w:eastAsia="宋体" w:cs="Times New Roman"/>
                      <w:color w:val="auto"/>
                      <w:sz w:val="21"/>
                      <w:szCs w:val="21"/>
                    </w:rPr>
                    <w:t>1套</w:t>
                  </w:r>
                </w:p>
              </w:tc>
              <w:tc>
                <w:tcPr>
                  <w:tcW w:w="398" w:type="pct"/>
                  <w:vAlign w:val="center"/>
                </w:tcPr>
                <w:p w14:paraId="60F9653B">
                  <w:pPr>
                    <w:pStyle w:val="70"/>
                    <w:bidi w:val="0"/>
                    <w:rPr>
                      <w:rFonts w:hint="default" w:ascii="Times New Roman" w:hAnsi="Times New Roman" w:eastAsia="宋体" w:cs="Times New Roman"/>
                      <w:color w:val="auto"/>
                      <w:sz w:val="21"/>
                      <w:szCs w:val="21"/>
                      <w:lang w:val="pt-BR" w:eastAsia="zh-CN"/>
                    </w:rPr>
                  </w:pPr>
                  <w:r>
                    <w:rPr>
                      <w:rFonts w:hint="default" w:ascii="Times New Roman" w:hAnsi="Times New Roman" w:eastAsia="宋体" w:cs="Times New Roman"/>
                      <w:color w:val="auto"/>
                      <w:sz w:val="21"/>
                      <w:szCs w:val="21"/>
                    </w:rPr>
                    <w:t>一致</w:t>
                  </w:r>
                </w:p>
              </w:tc>
            </w:tr>
            <w:tr w14:paraId="4C7635FA">
              <w:tblPrEx>
                <w:tblBorders>
                  <w:top w:val="single" w:color="auto" w:sz="8" w:space="0"/>
                  <w:left w:val="none" w:color="auto" w:sz="0" w:space="0"/>
                  <w:bottom w:val="single" w:color="auto" w:sz="8" w:space="0"/>
                  <w:right w:val="none" w:color="auto" w:sz="0" w:space="0"/>
                  <w:insideH w:val="single" w:color="auto" w:sz="4" w:space="0"/>
                  <w:insideV w:val="single" w:color="auto" w:sz="4" w:space="0"/>
                </w:tblBorders>
                <w:tblCellMar>
                  <w:top w:w="0" w:type="dxa"/>
                  <w:left w:w="28" w:type="dxa"/>
                  <w:bottom w:w="0" w:type="dxa"/>
                  <w:right w:w="28" w:type="dxa"/>
                </w:tblCellMar>
              </w:tblPrEx>
              <w:trPr>
                <w:trHeight w:val="397" w:hRule="atLeast"/>
                <w:jc w:val="center"/>
              </w:trPr>
              <w:tc>
                <w:tcPr>
                  <w:tcW w:w="295" w:type="pct"/>
                  <w:vAlign w:val="center"/>
                </w:tcPr>
                <w:p w14:paraId="4D23E037">
                  <w:pPr>
                    <w:pStyle w:val="70"/>
                    <w:bidi w:val="0"/>
                    <w:rPr>
                      <w:rFonts w:hint="default" w:ascii="Times New Roman" w:hAnsi="Times New Roman" w:eastAsia="宋体" w:cs="Times New Roman"/>
                      <w:color w:val="auto"/>
                      <w:sz w:val="21"/>
                      <w:szCs w:val="21"/>
                      <w:lang w:val="en-US" w:eastAsia="zh-CN"/>
                    </w:rPr>
                  </w:pPr>
                  <w:r>
                    <w:rPr>
                      <w:rFonts w:hint="default" w:ascii="Times New Roman" w:hAnsi="Times New Roman" w:eastAsia="宋体" w:cs="Times New Roman"/>
                      <w:color w:val="auto"/>
                      <w:sz w:val="21"/>
                      <w:szCs w:val="21"/>
                      <w:lang w:val="en-US" w:eastAsia="zh-CN"/>
                    </w:rPr>
                    <w:t>2</w:t>
                  </w:r>
                </w:p>
              </w:tc>
              <w:tc>
                <w:tcPr>
                  <w:tcW w:w="306" w:type="pct"/>
                  <w:vMerge w:val="continue"/>
                  <w:shd w:val="clear" w:color="auto" w:fill="auto"/>
                  <w:vAlign w:val="center"/>
                </w:tcPr>
                <w:p w14:paraId="745D6EC0">
                  <w:pPr>
                    <w:pStyle w:val="70"/>
                    <w:rPr>
                      <w:rFonts w:hint="default" w:ascii="Times New Roman" w:hAnsi="Times New Roman" w:eastAsia="宋体" w:cs="Times New Roman"/>
                      <w:bCs/>
                      <w:color w:val="auto"/>
                      <w:sz w:val="21"/>
                      <w:szCs w:val="21"/>
                      <w:lang w:val="en-US" w:eastAsia="zh-CN" w:bidi="ar-SA"/>
                    </w:rPr>
                  </w:pPr>
                </w:p>
              </w:tc>
              <w:tc>
                <w:tcPr>
                  <w:tcW w:w="741" w:type="pct"/>
                  <w:gridSpan w:val="2"/>
                  <w:shd w:val="clear" w:color="auto" w:fill="auto"/>
                  <w:vAlign w:val="center"/>
                </w:tcPr>
                <w:p w14:paraId="319DC5F2">
                  <w:pPr>
                    <w:pStyle w:val="70"/>
                    <w:rPr>
                      <w:rFonts w:hint="default" w:ascii="Times New Roman" w:hAnsi="Times New Roman" w:eastAsia="宋体" w:cs="Times New Roman"/>
                      <w:color w:val="auto"/>
                      <w:sz w:val="21"/>
                      <w:szCs w:val="21"/>
                      <w:lang w:val="en-US" w:eastAsia="zh-CN"/>
                    </w:rPr>
                  </w:pPr>
                  <w:r>
                    <w:rPr>
                      <w:rFonts w:hint="default" w:ascii="Times New Roman" w:hAnsi="Times New Roman" w:eastAsia="宋体" w:cs="Times New Roman"/>
                      <w:color w:val="auto"/>
                      <w:sz w:val="21"/>
                      <w:szCs w:val="21"/>
                    </w:rPr>
                    <w:t>防逆流装置</w:t>
                  </w:r>
                </w:p>
              </w:tc>
              <w:tc>
                <w:tcPr>
                  <w:tcW w:w="1134" w:type="pct"/>
                  <w:shd w:val="clear" w:color="auto" w:fill="auto"/>
                  <w:vAlign w:val="center"/>
                </w:tcPr>
                <w:p w14:paraId="0074F224">
                  <w:pPr>
                    <w:pStyle w:val="70"/>
                    <w:rPr>
                      <w:rFonts w:hint="default" w:ascii="Times New Roman" w:hAnsi="Times New Roman" w:eastAsia="宋体" w:cs="Times New Roman"/>
                      <w:color w:val="auto"/>
                      <w:sz w:val="21"/>
                      <w:szCs w:val="21"/>
                      <w:lang w:val="en-US" w:eastAsia="zh-CN"/>
                    </w:rPr>
                  </w:pPr>
                  <w:r>
                    <w:rPr>
                      <w:rFonts w:hint="default" w:ascii="Times New Roman" w:hAnsi="Times New Roman" w:eastAsia="宋体" w:cs="Times New Roman"/>
                      <w:color w:val="auto"/>
                      <w:sz w:val="21"/>
                      <w:szCs w:val="21"/>
                    </w:rPr>
                    <w:t>/</w:t>
                  </w:r>
                </w:p>
              </w:tc>
              <w:tc>
                <w:tcPr>
                  <w:tcW w:w="445" w:type="pct"/>
                  <w:shd w:val="clear" w:color="auto" w:fill="auto"/>
                  <w:vAlign w:val="center"/>
                </w:tcPr>
                <w:p w14:paraId="15139E10">
                  <w:pPr>
                    <w:pStyle w:val="70"/>
                    <w:rPr>
                      <w:rFonts w:hint="default" w:ascii="Times New Roman" w:hAnsi="Times New Roman" w:eastAsia="宋体" w:cs="Times New Roman"/>
                      <w:color w:val="auto"/>
                      <w:sz w:val="21"/>
                      <w:szCs w:val="21"/>
                      <w:lang w:val="pt-BR" w:eastAsia="zh-CN"/>
                    </w:rPr>
                  </w:pPr>
                  <w:r>
                    <w:rPr>
                      <w:rFonts w:hint="default" w:ascii="Times New Roman" w:hAnsi="Times New Roman" w:eastAsia="宋体" w:cs="Times New Roman"/>
                      <w:color w:val="auto"/>
                      <w:sz w:val="21"/>
                      <w:szCs w:val="21"/>
                    </w:rPr>
                    <w:t>1套</w:t>
                  </w:r>
                </w:p>
              </w:tc>
              <w:tc>
                <w:tcPr>
                  <w:tcW w:w="1256" w:type="pct"/>
                  <w:shd w:val="clear" w:color="auto" w:fill="auto"/>
                  <w:vAlign w:val="center"/>
                </w:tcPr>
                <w:p w14:paraId="2CA39A0A">
                  <w:pPr>
                    <w:pStyle w:val="70"/>
                    <w:rPr>
                      <w:rFonts w:hint="default" w:ascii="Times New Roman" w:hAnsi="Times New Roman" w:eastAsia="宋体" w:cs="Times New Roman"/>
                      <w:bCs/>
                      <w:color w:val="auto"/>
                      <w:sz w:val="21"/>
                      <w:szCs w:val="21"/>
                      <w:lang w:val="pt-BR" w:eastAsia="zh-CN" w:bidi="ar-SA"/>
                    </w:rPr>
                  </w:pPr>
                  <w:r>
                    <w:rPr>
                      <w:rFonts w:hint="default" w:ascii="Times New Roman" w:hAnsi="Times New Roman" w:eastAsia="宋体" w:cs="Times New Roman"/>
                      <w:color w:val="auto"/>
                      <w:sz w:val="21"/>
                      <w:szCs w:val="21"/>
                    </w:rPr>
                    <w:t>/</w:t>
                  </w:r>
                </w:p>
              </w:tc>
              <w:tc>
                <w:tcPr>
                  <w:tcW w:w="422" w:type="pct"/>
                  <w:shd w:val="clear" w:color="auto" w:fill="auto"/>
                  <w:vAlign w:val="center"/>
                </w:tcPr>
                <w:p w14:paraId="5CA5152C">
                  <w:pPr>
                    <w:pStyle w:val="70"/>
                    <w:rPr>
                      <w:rFonts w:hint="default" w:ascii="Times New Roman" w:hAnsi="Times New Roman" w:eastAsia="宋体" w:cs="Times New Roman"/>
                      <w:bCs/>
                      <w:color w:val="auto"/>
                      <w:sz w:val="21"/>
                      <w:szCs w:val="21"/>
                      <w:lang w:val="pt-BR" w:eastAsia="zh-CN" w:bidi="ar-SA"/>
                    </w:rPr>
                  </w:pPr>
                  <w:r>
                    <w:rPr>
                      <w:rFonts w:hint="default" w:ascii="Times New Roman" w:hAnsi="Times New Roman" w:eastAsia="宋体" w:cs="Times New Roman"/>
                      <w:color w:val="auto"/>
                      <w:sz w:val="21"/>
                      <w:szCs w:val="21"/>
                    </w:rPr>
                    <w:t>1套</w:t>
                  </w:r>
                </w:p>
              </w:tc>
              <w:tc>
                <w:tcPr>
                  <w:tcW w:w="398" w:type="pct"/>
                  <w:vAlign w:val="center"/>
                </w:tcPr>
                <w:p w14:paraId="2B8B5A23">
                  <w:pPr>
                    <w:keepNext w:val="0"/>
                    <w:keepLines w:val="0"/>
                    <w:pageBreakBefore w:val="0"/>
                    <w:widowControl/>
                    <w:kinsoku/>
                    <w:wordWrap/>
                    <w:overflowPunct/>
                    <w:topLinePunct w:val="0"/>
                    <w:autoSpaceDE/>
                    <w:autoSpaceDN/>
                    <w:bidi w:val="0"/>
                    <w:adjustRightInd w:val="0"/>
                    <w:snapToGrid w:val="0"/>
                    <w:spacing w:after="0"/>
                    <w:jc w:val="center"/>
                    <w:textAlignment w:val="auto"/>
                    <w:rPr>
                      <w:rFonts w:hint="default" w:ascii="Times New Roman" w:hAnsi="Times New Roman" w:eastAsia="宋体" w:cs="Times New Roman"/>
                      <w:color w:val="auto"/>
                      <w:sz w:val="21"/>
                      <w:szCs w:val="21"/>
                      <w:lang w:val="pt-BR" w:eastAsia="zh-CN"/>
                    </w:rPr>
                  </w:pPr>
                  <w:r>
                    <w:rPr>
                      <w:rFonts w:hint="default" w:ascii="Times New Roman" w:hAnsi="Times New Roman" w:eastAsia="宋体" w:cs="Times New Roman"/>
                      <w:color w:val="auto"/>
                      <w:sz w:val="21"/>
                      <w:szCs w:val="21"/>
                    </w:rPr>
                    <w:t>一致</w:t>
                  </w:r>
                </w:p>
              </w:tc>
            </w:tr>
            <w:tr w14:paraId="365F0300">
              <w:tblPrEx>
                <w:tblBorders>
                  <w:top w:val="single" w:color="auto" w:sz="8" w:space="0"/>
                  <w:left w:val="none" w:color="auto" w:sz="0" w:space="0"/>
                  <w:bottom w:val="single" w:color="auto" w:sz="8" w:space="0"/>
                  <w:right w:val="none" w:color="auto" w:sz="0" w:space="0"/>
                  <w:insideH w:val="single" w:color="auto" w:sz="4" w:space="0"/>
                  <w:insideV w:val="single" w:color="auto" w:sz="4" w:space="0"/>
                </w:tblBorders>
                <w:tblCellMar>
                  <w:top w:w="0" w:type="dxa"/>
                  <w:left w:w="28" w:type="dxa"/>
                  <w:bottom w:w="0" w:type="dxa"/>
                  <w:right w:w="28" w:type="dxa"/>
                </w:tblCellMar>
              </w:tblPrEx>
              <w:trPr>
                <w:trHeight w:val="397" w:hRule="atLeast"/>
                <w:jc w:val="center"/>
              </w:trPr>
              <w:tc>
                <w:tcPr>
                  <w:tcW w:w="295" w:type="pct"/>
                  <w:vAlign w:val="center"/>
                </w:tcPr>
                <w:p w14:paraId="6C3A606E">
                  <w:pPr>
                    <w:pStyle w:val="70"/>
                    <w:bidi w:val="0"/>
                    <w:rPr>
                      <w:rFonts w:hint="default" w:ascii="Times New Roman" w:hAnsi="Times New Roman" w:eastAsia="宋体" w:cs="Times New Roman"/>
                      <w:color w:val="auto"/>
                      <w:sz w:val="21"/>
                      <w:szCs w:val="21"/>
                      <w:lang w:val="en-US" w:eastAsia="zh-CN"/>
                    </w:rPr>
                  </w:pPr>
                  <w:r>
                    <w:rPr>
                      <w:rFonts w:hint="default" w:ascii="Times New Roman" w:hAnsi="Times New Roman" w:eastAsia="宋体" w:cs="Times New Roman"/>
                      <w:color w:val="auto"/>
                      <w:sz w:val="21"/>
                      <w:szCs w:val="21"/>
                      <w:lang w:val="en-US" w:eastAsia="zh-CN"/>
                    </w:rPr>
                    <w:t>3</w:t>
                  </w:r>
                </w:p>
              </w:tc>
              <w:tc>
                <w:tcPr>
                  <w:tcW w:w="306" w:type="pct"/>
                  <w:vMerge w:val="continue"/>
                  <w:shd w:val="clear" w:color="auto" w:fill="auto"/>
                  <w:vAlign w:val="center"/>
                </w:tcPr>
                <w:p w14:paraId="169256D9">
                  <w:pPr>
                    <w:pStyle w:val="70"/>
                    <w:rPr>
                      <w:rFonts w:hint="default" w:ascii="Times New Roman" w:hAnsi="Times New Roman" w:eastAsia="宋体" w:cs="Times New Roman"/>
                      <w:bCs/>
                      <w:color w:val="auto"/>
                      <w:sz w:val="21"/>
                      <w:szCs w:val="21"/>
                      <w:lang w:val="en-US" w:eastAsia="zh-CN" w:bidi="ar-SA"/>
                    </w:rPr>
                  </w:pPr>
                </w:p>
              </w:tc>
              <w:tc>
                <w:tcPr>
                  <w:tcW w:w="741" w:type="pct"/>
                  <w:gridSpan w:val="2"/>
                  <w:shd w:val="clear" w:color="auto" w:fill="auto"/>
                  <w:vAlign w:val="center"/>
                </w:tcPr>
                <w:p w14:paraId="54CA89CC">
                  <w:pPr>
                    <w:pStyle w:val="70"/>
                    <w:rPr>
                      <w:rFonts w:hint="default" w:ascii="Times New Roman" w:hAnsi="Times New Roman" w:eastAsia="宋体" w:cs="Times New Roman"/>
                      <w:color w:val="auto"/>
                      <w:sz w:val="21"/>
                      <w:szCs w:val="21"/>
                      <w:lang w:val="en-US" w:eastAsia="zh-CN"/>
                    </w:rPr>
                  </w:pPr>
                  <w:r>
                    <w:rPr>
                      <w:rFonts w:hint="default" w:ascii="Times New Roman" w:hAnsi="Times New Roman" w:eastAsia="宋体" w:cs="Times New Roman"/>
                      <w:color w:val="auto"/>
                      <w:sz w:val="21"/>
                      <w:szCs w:val="21"/>
                    </w:rPr>
                    <w:t>丝网过滤器</w:t>
                  </w:r>
                </w:p>
              </w:tc>
              <w:tc>
                <w:tcPr>
                  <w:tcW w:w="1134" w:type="pct"/>
                  <w:shd w:val="clear" w:color="auto" w:fill="auto"/>
                  <w:vAlign w:val="center"/>
                </w:tcPr>
                <w:p w14:paraId="236A0DBD">
                  <w:pPr>
                    <w:pStyle w:val="70"/>
                    <w:rPr>
                      <w:rFonts w:hint="default" w:ascii="Times New Roman" w:hAnsi="Times New Roman" w:eastAsia="宋体" w:cs="Times New Roman"/>
                      <w:color w:val="auto"/>
                      <w:sz w:val="21"/>
                      <w:szCs w:val="21"/>
                      <w:lang w:val="en-US" w:eastAsia="zh-CN"/>
                    </w:rPr>
                  </w:pPr>
                  <w:r>
                    <w:rPr>
                      <w:rFonts w:hint="default" w:ascii="Times New Roman" w:hAnsi="Times New Roman" w:eastAsia="宋体" w:cs="Times New Roman"/>
                      <w:color w:val="auto"/>
                      <w:sz w:val="21"/>
                      <w:szCs w:val="21"/>
                    </w:rPr>
                    <w:t>/</w:t>
                  </w:r>
                </w:p>
              </w:tc>
              <w:tc>
                <w:tcPr>
                  <w:tcW w:w="445" w:type="pct"/>
                  <w:shd w:val="clear" w:color="auto" w:fill="auto"/>
                  <w:vAlign w:val="center"/>
                </w:tcPr>
                <w:p w14:paraId="1C988D9E">
                  <w:pPr>
                    <w:pStyle w:val="70"/>
                    <w:rPr>
                      <w:rFonts w:hint="default" w:ascii="Times New Roman" w:hAnsi="Times New Roman" w:eastAsia="宋体" w:cs="Times New Roman"/>
                      <w:color w:val="auto"/>
                      <w:sz w:val="21"/>
                      <w:szCs w:val="21"/>
                      <w:lang w:val="pt-BR" w:eastAsia="zh-CN"/>
                    </w:rPr>
                  </w:pPr>
                  <w:r>
                    <w:rPr>
                      <w:rFonts w:hint="default" w:ascii="Times New Roman" w:hAnsi="Times New Roman" w:eastAsia="宋体" w:cs="Times New Roman"/>
                      <w:color w:val="auto"/>
                      <w:sz w:val="21"/>
                      <w:szCs w:val="21"/>
                    </w:rPr>
                    <w:t>1套</w:t>
                  </w:r>
                </w:p>
              </w:tc>
              <w:tc>
                <w:tcPr>
                  <w:tcW w:w="1256" w:type="pct"/>
                  <w:shd w:val="clear" w:color="auto" w:fill="auto"/>
                  <w:vAlign w:val="center"/>
                </w:tcPr>
                <w:p w14:paraId="237D9A07">
                  <w:pPr>
                    <w:pStyle w:val="70"/>
                    <w:rPr>
                      <w:rFonts w:hint="default" w:ascii="Times New Roman" w:hAnsi="Times New Roman" w:eastAsia="宋体" w:cs="Times New Roman"/>
                      <w:bCs/>
                      <w:color w:val="auto"/>
                      <w:sz w:val="21"/>
                      <w:szCs w:val="21"/>
                      <w:lang w:val="en-US" w:eastAsia="zh-CN" w:bidi="ar-SA"/>
                    </w:rPr>
                  </w:pPr>
                  <w:r>
                    <w:rPr>
                      <w:rFonts w:hint="default" w:ascii="Times New Roman" w:hAnsi="Times New Roman" w:eastAsia="宋体" w:cs="Times New Roman"/>
                      <w:color w:val="auto"/>
                      <w:sz w:val="21"/>
                      <w:szCs w:val="21"/>
                    </w:rPr>
                    <w:t>/</w:t>
                  </w:r>
                </w:p>
              </w:tc>
              <w:tc>
                <w:tcPr>
                  <w:tcW w:w="422" w:type="pct"/>
                  <w:shd w:val="clear" w:color="auto" w:fill="auto"/>
                  <w:vAlign w:val="center"/>
                </w:tcPr>
                <w:p w14:paraId="181BAEE1">
                  <w:pPr>
                    <w:pStyle w:val="70"/>
                    <w:rPr>
                      <w:rFonts w:hint="default" w:ascii="Times New Roman" w:hAnsi="Times New Roman" w:eastAsia="宋体" w:cs="Times New Roman"/>
                      <w:bCs/>
                      <w:color w:val="auto"/>
                      <w:sz w:val="21"/>
                      <w:szCs w:val="21"/>
                      <w:lang w:val="en-US" w:eastAsia="zh-CN" w:bidi="ar-SA"/>
                    </w:rPr>
                  </w:pPr>
                  <w:r>
                    <w:rPr>
                      <w:rFonts w:hint="default" w:ascii="Times New Roman" w:hAnsi="Times New Roman" w:eastAsia="宋体" w:cs="Times New Roman"/>
                      <w:color w:val="auto"/>
                      <w:sz w:val="21"/>
                      <w:szCs w:val="21"/>
                    </w:rPr>
                    <w:t>1套</w:t>
                  </w:r>
                </w:p>
              </w:tc>
              <w:tc>
                <w:tcPr>
                  <w:tcW w:w="398" w:type="pct"/>
                  <w:shd w:val="clear" w:color="auto" w:fill="auto"/>
                  <w:vAlign w:val="center"/>
                </w:tcPr>
                <w:p w14:paraId="1E10EE9E">
                  <w:pPr>
                    <w:pStyle w:val="70"/>
                    <w:bidi w:val="0"/>
                    <w:rPr>
                      <w:rFonts w:hint="default" w:ascii="Times New Roman" w:hAnsi="Times New Roman" w:eastAsia="宋体" w:cs="Times New Roman"/>
                      <w:bCs/>
                      <w:color w:val="auto"/>
                      <w:sz w:val="21"/>
                      <w:szCs w:val="21"/>
                      <w:lang w:val="pt-BR" w:eastAsia="zh-CN" w:bidi="ar-SA"/>
                    </w:rPr>
                  </w:pPr>
                  <w:r>
                    <w:rPr>
                      <w:rFonts w:hint="default" w:ascii="Times New Roman" w:hAnsi="Times New Roman" w:eastAsia="宋体" w:cs="Times New Roman"/>
                      <w:color w:val="auto"/>
                      <w:sz w:val="21"/>
                      <w:szCs w:val="21"/>
                    </w:rPr>
                    <w:t>一致</w:t>
                  </w:r>
                </w:p>
              </w:tc>
            </w:tr>
            <w:tr w14:paraId="6214D6AB">
              <w:tblPrEx>
                <w:tblBorders>
                  <w:top w:val="single" w:color="auto" w:sz="8" w:space="0"/>
                  <w:left w:val="none" w:color="auto" w:sz="0" w:space="0"/>
                  <w:bottom w:val="single" w:color="auto" w:sz="8" w:space="0"/>
                  <w:right w:val="none" w:color="auto" w:sz="0" w:space="0"/>
                  <w:insideH w:val="single" w:color="auto" w:sz="4" w:space="0"/>
                  <w:insideV w:val="single" w:color="auto" w:sz="4" w:space="0"/>
                </w:tblBorders>
                <w:tblCellMar>
                  <w:top w:w="0" w:type="dxa"/>
                  <w:left w:w="28" w:type="dxa"/>
                  <w:bottom w:w="0" w:type="dxa"/>
                  <w:right w:w="28" w:type="dxa"/>
                </w:tblCellMar>
              </w:tblPrEx>
              <w:trPr>
                <w:trHeight w:val="397" w:hRule="atLeast"/>
                <w:jc w:val="center"/>
              </w:trPr>
              <w:tc>
                <w:tcPr>
                  <w:tcW w:w="295" w:type="pct"/>
                  <w:vAlign w:val="center"/>
                </w:tcPr>
                <w:p w14:paraId="0210DD63">
                  <w:pPr>
                    <w:pStyle w:val="70"/>
                    <w:bidi w:val="0"/>
                    <w:rPr>
                      <w:rFonts w:hint="default" w:ascii="Times New Roman" w:hAnsi="Times New Roman" w:eastAsia="宋体" w:cs="Times New Roman"/>
                      <w:color w:val="auto"/>
                      <w:sz w:val="21"/>
                      <w:szCs w:val="21"/>
                      <w:lang w:val="en-US" w:eastAsia="zh-CN"/>
                    </w:rPr>
                  </w:pPr>
                  <w:r>
                    <w:rPr>
                      <w:rFonts w:hint="default" w:ascii="Times New Roman" w:hAnsi="Times New Roman" w:eastAsia="宋体" w:cs="Times New Roman"/>
                      <w:color w:val="auto"/>
                      <w:sz w:val="21"/>
                      <w:szCs w:val="21"/>
                      <w:lang w:val="en-US" w:eastAsia="zh-CN"/>
                    </w:rPr>
                    <w:t>4</w:t>
                  </w:r>
                </w:p>
              </w:tc>
              <w:tc>
                <w:tcPr>
                  <w:tcW w:w="306" w:type="pct"/>
                  <w:vMerge w:val="continue"/>
                  <w:shd w:val="clear" w:color="auto" w:fill="auto"/>
                  <w:vAlign w:val="center"/>
                </w:tcPr>
                <w:p w14:paraId="5C09BD76">
                  <w:pPr>
                    <w:pStyle w:val="70"/>
                    <w:rPr>
                      <w:rFonts w:hint="default" w:ascii="Times New Roman" w:hAnsi="Times New Roman" w:eastAsia="宋体" w:cs="Times New Roman"/>
                      <w:bCs/>
                      <w:color w:val="auto"/>
                      <w:sz w:val="21"/>
                      <w:szCs w:val="21"/>
                      <w:lang w:val="en-US" w:eastAsia="zh-CN" w:bidi="ar-SA"/>
                    </w:rPr>
                  </w:pPr>
                </w:p>
              </w:tc>
              <w:tc>
                <w:tcPr>
                  <w:tcW w:w="741" w:type="pct"/>
                  <w:gridSpan w:val="2"/>
                  <w:shd w:val="clear" w:color="auto" w:fill="auto"/>
                  <w:vAlign w:val="center"/>
                </w:tcPr>
                <w:p w14:paraId="0EE72A64">
                  <w:pPr>
                    <w:pStyle w:val="70"/>
                    <w:rPr>
                      <w:rFonts w:hint="default" w:ascii="Times New Roman" w:hAnsi="Times New Roman" w:eastAsia="宋体" w:cs="Times New Roman"/>
                      <w:color w:val="auto"/>
                      <w:sz w:val="21"/>
                      <w:szCs w:val="21"/>
                      <w:lang w:val="en-US" w:eastAsia="zh-CN"/>
                    </w:rPr>
                  </w:pPr>
                  <w:r>
                    <w:rPr>
                      <w:rFonts w:hint="default" w:ascii="Times New Roman" w:hAnsi="Times New Roman" w:eastAsia="宋体" w:cs="Times New Roman"/>
                      <w:color w:val="auto"/>
                      <w:sz w:val="21"/>
                      <w:szCs w:val="21"/>
                    </w:rPr>
                    <w:t>干式阻火器</w:t>
                  </w:r>
                </w:p>
              </w:tc>
              <w:tc>
                <w:tcPr>
                  <w:tcW w:w="1134" w:type="pct"/>
                  <w:shd w:val="clear" w:color="auto" w:fill="auto"/>
                  <w:vAlign w:val="center"/>
                </w:tcPr>
                <w:p w14:paraId="4760CC0E">
                  <w:pPr>
                    <w:pStyle w:val="70"/>
                    <w:rPr>
                      <w:rFonts w:hint="default" w:ascii="Times New Roman" w:hAnsi="Times New Roman" w:eastAsia="宋体" w:cs="Times New Roman"/>
                      <w:color w:val="auto"/>
                      <w:sz w:val="21"/>
                      <w:szCs w:val="21"/>
                      <w:lang w:val="en-US" w:eastAsia="zh-CN"/>
                    </w:rPr>
                  </w:pPr>
                  <w:r>
                    <w:rPr>
                      <w:rFonts w:hint="default" w:ascii="Times New Roman" w:hAnsi="Times New Roman" w:eastAsia="宋体" w:cs="Times New Roman"/>
                      <w:color w:val="auto"/>
                      <w:sz w:val="21"/>
                      <w:szCs w:val="21"/>
                    </w:rPr>
                    <w:t>/</w:t>
                  </w:r>
                </w:p>
              </w:tc>
              <w:tc>
                <w:tcPr>
                  <w:tcW w:w="445" w:type="pct"/>
                  <w:shd w:val="clear" w:color="auto" w:fill="auto"/>
                  <w:vAlign w:val="center"/>
                </w:tcPr>
                <w:p w14:paraId="74337A36">
                  <w:pPr>
                    <w:pStyle w:val="70"/>
                    <w:rPr>
                      <w:rFonts w:hint="default" w:ascii="Times New Roman" w:hAnsi="Times New Roman" w:eastAsia="宋体" w:cs="Times New Roman"/>
                      <w:color w:val="auto"/>
                      <w:sz w:val="21"/>
                      <w:szCs w:val="21"/>
                      <w:lang w:val="pt-BR" w:eastAsia="zh-CN"/>
                    </w:rPr>
                  </w:pPr>
                  <w:r>
                    <w:rPr>
                      <w:rFonts w:hint="default" w:ascii="Times New Roman" w:hAnsi="Times New Roman" w:eastAsia="宋体" w:cs="Times New Roman"/>
                      <w:color w:val="auto"/>
                      <w:sz w:val="21"/>
                      <w:szCs w:val="21"/>
                    </w:rPr>
                    <w:t>1套</w:t>
                  </w:r>
                </w:p>
              </w:tc>
              <w:tc>
                <w:tcPr>
                  <w:tcW w:w="1256" w:type="pct"/>
                  <w:shd w:val="clear" w:color="auto" w:fill="auto"/>
                  <w:vAlign w:val="center"/>
                </w:tcPr>
                <w:p w14:paraId="75E45F54">
                  <w:pPr>
                    <w:pStyle w:val="70"/>
                    <w:rPr>
                      <w:rFonts w:hint="default" w:ascii="Times New Roman" w:hAnsi="Times New Roman" w:eastAsia="宋体" w:cs="Times New Roman"/>
                      <w:bCs/>
                      <w:color w:val="auto"/>
                      <w:sz w:val="21"/>
                      <w:szCs w:val="21"/>
                      <w:lang w:val="pt-BR" w:eastAsia="zh-CN" w:bidi="ar-SA"/>
                    </w:rPr>
                  </w:pPr>
                  <w:r>
                    <w:rPr>
                      <w:rFonts w:hint="default" w:ascii="Times New Roman" w:hAnsi="Times New Roman" w:eastAsia="宋体" w:cs="Times New Roman"/>
                      <w:color w:val="auto"/>
                      <w:sz w:val="21"/>
                      <w:szCs w:val="21"/>
                    </w:rPr>
                    <w:t>/</w:t>
                  </w:r>
                </w:p>
              </w:tc>
              <w:tc>
                <w:tcPr>
                  <w:tcW w:w="422" w:type="pct"/>
                  <w:shd w:val="clear" w:color="auto" w:fill="auto"/>
                  <w:vAlign w:val="center"/>
                </w:tcPr>
                <w:p w14:paraId="2F527D25">
                  <w:pPr>
                    <w:pStyle w:val="70"/>
                    <w:rPr>
                      <w:rFonts w:hint="default" w:ascii="Times New Roman" w:hAnsi="Times New Roman" w:eastAsia="宋体" w:cs="Times New Roman"/>
                      <w:bCs/>
                      <w:color w:val="auto"/>
                      <w:sz w:val="21"/>
                      <w:szCs w:val="21"/>
                      <w:lang w:val="pt-BR" w:eastAsia="zh-CN" w:bidi="ar-SA"/>
                    </w:rPr>
                  </w:pPr>
                  <w:r>
                    <w:rPr>
                      <w:rFonts w:hint="default" w:ascii="Times New Roman" w:hAnsi="Times New Roman" w:eastAsia="宋体" w:cs="Times New Roman"/>
                      <w:color w:val="auto"/>
                      <w:sz w:val="21"/>
                      <w:szCs w:val="21"/>
                    </w:rPr>
                    <w:t>1套</w:t>
                  </w:r>
                </w:p>
              </w:tc>
              <w:tc>
                <w:tcPr>
                  <w:tcW w:w="398" w:type="pct"/>
                  <w:shd w:val="clear" w:color="auto" w:fill="auto"/>
                  <w:vAlign w:val="center"/>
                </w:tcPr>
                <w:p w14:paraId="5AA207E2">
                  <w:pPr>
                    <w:keepNext w:val="0"/>
                    <w:keepLines w:val="0"/>
                    <w:pageBreakBefore w:val="0"/>
                    <w:widowControl/>
                    <w:kinsoku/>
                    <w:wordWrap/>
                    <w:overflowPunct/>
                    <w:topLinePunct w:val="0"/>
                    <w:autoSpaceDE/>
                    <w:autoSpaceDN/>
                    <w:bidi w:val="0"/>
                    <w:adjustRightInd w:val="0"/>
                    <w:snapToGrid w:val="0"/>
                    <w:spacing w:after="0"/>
                    <w:jc w:val="center"/>
                    <w:textAlignment w:val="auto"/>
                    <w:rPr>
                      <w:rFonts w:hint="default" w:ascii="Times New Roman" w:hAnsi="Times New Roman" w:eastAsia="宋体" w:cs="Times New Roman"/>
                      <w:color w:val="auto"/>
                      <w:sz w:val="21"/>
                      <w:szCs w:val="21"/>
                      <w:lang w:val="pt-BR" w:eastAsia="zh-CN" w:bidi="ar-SA"/>
                    </w:rPr>
                  </w:pPr>
                  <w:r>
                    <w:rPr>
                      <w:rFonts w:hint="default" w:ascii="Times New Roman" w:hAnsi="Times New Roman" w:eastAsia="宋体" w:cs="Times New Roman"/>
                      <w:color w:val="auto"/>
                      <w:sz w:val="21"/>
                      <w:szCs w:val="21"/>
                    </w:rPr>
                    <w:t>一致</w:t>
                  </w:r>
                </w:p>
              </w:tc>
            </w:tr>
            <w:tr w14:paraId="30D3C571">
              <w:tblPrEx>
                <w:tblBorders>
                  <w:top w:val="single" w:color="auto" w:sz="8" w:space="0"/>
                  <w:left w:val="none" w:color="auto" w:sz="0" w:space="0"/>
                  <w:bottom w:val="single" w:color="auto" w:sz="8" w:space="0"/>
                  <w:right w:val="none" w:color="auto" w:sz="0" w:space="0"/>
                  <w:insideH w:val="single" w:color="auto" w:sz="4" w:space="0"/>
                  <w:insideV w:val="single" w:color="auto" w:sz="4" w:space="0"/>
                </w:tblBorders>
                <w:tblCellMar>
                  <w:top w:w="0" w:type="dxa"/>
                  <w:left w:w="28" w:type="dxa"/>
                  <w:bottom w:w="0" w:type="dxa"/>
                  <w:right w:w="28" w:type="dxa"/>
                </w:tblCellMar>
              </w:tblPrEx>
              <w:trPr>
                <w:trHeight w:val="397" w:hRule="atLeast"/>
                <w:jc w:val="center"/>
              </w:trPr>
              <w:tc>
                <w:tcPr>
                  <w:tcW w:w="295" w:type="pct"/>
                  <w:vAlign w:val="center"/>
                </w:tcPr>
                <w:p w14:paraId="242093BC">
                  <w:pPr>
                    <w:pStyle w:val="70"/>
                    <w:bidi w:val="0"/>
                    <w:rPr>
                      <w:rFonts w:hint="default" w:ascii="Times New Roman" w:hAnsi="Times New Roman" w:eastAsia="宋体" w:cs="Times New Roman"/>
                      <w:color w:val="auto"/>
                      <w:sz w:val="21"/>
                      <w:szCs w:val="21"/>
                      <w:lang w:val="en-US" w:eastAsia="zh-CN"/>
                    </w:rPr>
                  </w:pPr>
                  <w:r>
                    <w:rPr>
                      <w:rFonts w:hint="default" w:ascii="Times New Roman" w:hAnsi="Times New Roman" w:eastAsia="宋体" w:cs="Times New Roman"/>
                      <w:color w:val="auto"/>
                      <w:sz w:val="21"/>
                      <w:szCs w:val="21"/>
                      <w:lang w:val="en-US" w:eastAsia="zh-CN"/>
                    </w:rPr>
                    <w:t>5</w:t>
                  </w:r>
                </w:p>
              </w:tc>
              <w:tc>
                <w:tcPr>
                  <w:tcW w:w="306" w:type="pct"/>
                  <w:vMerge w:val="continue"/>
                  <w:shd w:val="clear" w:color="auto" w:fill="auto"/>
                  <w:vAlign w:val="center"/>
                </w:tcPr>
                <w:p w14:paraId="10D06A4B">
                  <w:pPr>
                    <w:pStyle w:val="70"/>
                    <w:rPr>
                      <w:rFonts w:hint="default" w:ascii="Times New Roman" w:hAnsi="Times New Roman" w:eastAsia="宋体" w:cs="Times New Roman"/>
                      <w:bCs/>
                      <w:color w:val="auto"/>
                      <w:sz w:val="21"/>
                      <w:szCs w:val="21"/>
                      <w:lang w:val="en-US" w:eastAsia="zh-CN" w:bidi="ar-SA"/>
                    </w:rPr>
                  </w:pPr>
                </w:p>
              </w:tc>
              <w:tc>
                <w:tcPr>
                  <w:tcW w:w="741" w:type="pct"/>
                  <w:gridSpan w:val="2"/>
                  <w:shd w:val="clear" w:color="auto" w:fill="auto"/>
                  <w:vAlign w:val="center"/>
                </w:tcPr>
                <w:p w14:paraId="7D42F1FF">
                  <w:pPr>
                    <w:pStyle w:val="70"/>
                    <w:rPr>
                      <w:rFonts w:hint="default" w:ascii="Times New Roman" w:hAnsi="Times New Roman" w:eastAsia="宋体" w:cs="Times New Roman"/>
                      <w:color w:val="auto"/>
                      <w:sz w:val="21"/>
                      <w:szCs w:val="21"/>
                      <w:lang w:val="en-US" w:eastAsia="zh-CN"/>
                    </w:rPr>
                  </w:pPr>
                  <w:r>
                    <w:rPr>
                      <w:rFonts w:hint="default" w:ascii="Times New Roman" w:hAnsi="Times New Roman" w:eastAsia="宋体" w:cs="Times New Roman"/>
                      <w:color w:val="auto"/>
                      <w:sz w:val="21"/>
                      <w:szCs w:val="21"/>
                    </w:rPr>
                    <w:t>矿用自动阻爆装置</w:t>
                  </w:r>
                </w:p>
              </w:tc>
              <w:tc>
                <w:tcPr>
                  <w:tcW w:w="1134" w:type="pct"/>
                  <w:shd w:val="clear" w:color="auto" w:fill="auto"/>
                  <w:vAlign w:val="center"/>
                </w:tcPr>
                <w:p w14:paraId="4D07D1FB">
                  <w:pPr>
                    <w:pStyle w:val="70"/>
                    <w:rPr>
                      <w:rFonts w:hint="default" w:ascii="Times New Roman" w:hAnsi="Times New Roman" w:eastAsia="宋体" w:cs="Times New Roman"/>
                      <w:color w:val="auto"/>
                      <w:sz w:val="21"/>
                      <w:szCs w:val="21"/>
                      <w:lang w:val="en-US" w:eastAsia="zh-CN"/>
                    </w:rPr>
                  </w:pPr>
                  <w:r>
                    <w:rPr>
                      <w:rFonts w:hint="default" w:ascii="Times New Roman" w:hAnsi="Times New Roman" w:eastAsia="宋体" w:cs="Times New Roman"/>
                      <w:color w:val="auto"/>
                      <w:sz w:val="21"/>
                      <w:szCs w:val="21"/>
                    </w:rPr>
                    <w:t>/</w:t>
                  </w:r>
                </w:p>
              </w:tc>
              <w:tc>
                <w:tcPr>
                  <w:tcW w:w="445" w:type="pct"/>
                  <w:shd w:val="clear" w:color="auto" w:fill="auto"/>
                  <w:vAlign w:val="center"/>
                </w:tcPr>
                <w:p w14:paraId="27B65C83">
                  <w:pPr>
                    <w:pStyle w:val="70"/>
                    <w:rPr>
                      <w:rFonts w:hint="default" w:ascii="Times New Roman" w:hAnsi="Times New Roman" w:eastAsia="宋体" w:cs="Times New Roman"/>
                      <w:color w:val="auto"/>
                      <w:sz w:val="21"/>
                      <w:szCs w:val="21"/>
                      <w:lang w:val="en-US" w:eastAsia="zh-CN"/>
                    </w:rPr>
                  </w:pPr>
                  <w:r>
                    <w:rPr>
                      <w:rFonts w:hint="default" w:ascii="Times New Roman" w:hAnsi="Times New Roman" w:eastAsia="宋体" w:cs="Times New Roman"/>
                      <w:color w:val="auto"/>
                      <w:sz w:val="21"/>
                      <w:szCs w:val="21"/>
                    </w:rPr>
                    <w:t>1套</w:t>
                  </w:r>
                </w:p>
              </w:tc>
              <w:tc>
                <w:tcPr>
                  <w:tcW w:w="1256" w:type="pct"/>
                  <w:shd w:val="clear" w:color="auto" w:fill="auto"/>
                  <w:vAlign w:val="center"/>
                </w:tcPr>
                <w:p w14:paraId="1A07CD95">
                  <w:pPr>
                    <w:pStyle w:val="70"/>
                    <w:rPr>
                      <w:rFonts w:hint="default" w:ascii="Times New Roman" w:hAnsi="Times New Roman" w:eastAsia="宋体" w:cs="Times New Roman"/>
                      <w:bCs/>
                      <w:color w:val="auto"/>
                      <w:sz w:val="21"/>
                      <w:szCs w:val="21"/>
                      <w:lang w:val="en-US" w:eastAsia="zh-CN" w:bidi="ar-SA"/>
                    </w:rPr>
                  </w:pPr>
                  <w:r>
                    <w:rPr>
                      <w:rFonts w:hint="default" w:ascii="Times New Roman" w:hAnsi="Times New Roman" w:eastAsia="宋体" w:cs="Times New Roman"/>
                      <w:color w:val="auto"/>
                      <w:sz w:val="21"/>
                      <w:szCs w:val="21"/>
                    </w:rPr>
                    <w:t>/</w:t>
                  </w:r>
                </w:p>
              </w:tc>
              <w:tc>
                <w:tcPr>
                  <w:tcW w:w="422" w:type="pct"/>
                  <w:shd w:val="clear" w:color="auto" w:fill="auto"/>
                  <w:vAlign w:val="center"/>
                </w:tcPr>
                <w:p w14:paraId="52361060">
                  <w:pPr>
                    <w:pStyle w:val="70"/>
                    <w:rPr>
                      <w:rFonts w:hint="default" w:ascii="Times New Roman" w:hAnsi="Times New Roman" w:eastAsia="宋体" w:cs="Times New Roman"/>
                      <w:bCs/>
                      <w:color w:val="auto"/>
                      <w:sz w:val="21"/>
                      <w:szCs w:val="21"/>
                      <w:lang w:val="en-US" w:eastAsia="zh-CN" w:bidi="ar-SA"/>
                    </w:rPr>
                  </w:pPr>
                  <w:r>
                    <w:rPr>
                      <w:rFonts w:hint="default" w:ascii="Times New Roman" w:hAnsi="Times New Roman" w:eastAsia="宋体" w:cs="Times New Roman"/>
                      <w:color w:val="auto"/>
                      <w:sz w:val="21"/>
                      <w:szCs w:val="21"/>
                    </w:rPr>
                    <w:t>1套</w:t>
                  </w:r>
                </w:p>
              </w:tc>
              <w:tc>
                <w:tcPr>
                  <w:tcW w:w="398" w:type="pct"/>
                  <w:vAlign w:val="center"/>
                </w:tcPr>
                <w:p w14:paraId="3B149800">
                  <w:pPr>
                    <w:keepNext w:val="0"/>
                    <w:keepLines w:val="0"/>
                    <w:pageBreakBefore w:val="0"/>
                    <w:widowControl/>
                    <w:kinsoku/>
                    <w:wordWrap/>
                    <w:overflowPunct/>
                    <w:topLinePunct w:val="0"/>
                    <w:autoSpaceDE/>
                    <w:autoSpaceDN/>
                    <w:bidi w:val="0"/>
                    <w:adjustRightInd w:val="0"/>
                    <w:snapToGrid w:val="0"/>
                    <w:spacing w:after="0"/>
                    <w:jc w:val="center"/>
                    <w:textAlignment w:val="auto"/>
                    <w:rPr>
                      <w:rFonts w:hint="default" w:ascii="Times New Roman" w:hAnsi="Times New Roman" w:eastAsia="宋体" w:cs="Times New Roman"/>
                      <w:color w:val="auto"/>
                      <w:sz w:val="21"/>
                      <w:szCs w:val="21"/>
                      <w:lang w:val="en-US" w:eastAsia="zh-CN"/>
                    </w:rPr>
                  </w:pPr>
                  <w:r>
                    <w:rPr>
                      <w:rFonts w:hint="default" w:ascii="Times New Roman" w:hAnsi="Times New Roman" w:eastAsia="宋体" w:cs="Times New Roman"/>
                      <w:color w:val="auto"/>
                      <w:sz w:val="21"/>
                      <w:szCs w:val="21"/>
                    </w:rPr>
                    <w:t>一致</w:t>
                  </w:r>
                </w:p>
              </w:tc>
            </w:tr>
            <w:tr w14:paraId="1FB328A5">
              <w:tblPrEx>
                <w:tblBorders>
                  <w:top w:val="single" w:color="auto" w:sz="8" w:space="0"/>
                  <w:left w:val="none" w:color="auto" w:sz="0" w:space="0"/>
                  <w:bottom w:val="single" w:color="auto" w:sz="8" w:space="0"/>
                  <w:right w:val="none" w:color="auto" w:sz="0" w:space="0"/>
                  <w:insideH w:val="single" w:color="auto" w:sz="4" w:space="0"/>
                  <w:insideV w:val="single" w:color="auto" w:sz="4" w:space="0"/>
                </w:tblBorders>
                <w:tblCellMar>
                  <w:top w:w="0" w:type="dxa"/>
                  <w:left w:w="28" w:type="dxa"/>
                  <w:bottom w:w="0" w:type="dxa"/>
                  <w:right w:w="28" w:type="dxa"/>
                </w:tblCellMar>
              </w:tblPrEx>
              <w:trPr>
                <w:trHeight w:val="397" w:hRule="atLeast"/>
                <w:jc w:val="center"/>
              </w:trPr>
              <w:tc>
                <w:tcPr>
                  <w:tcW w:w="295" w:type="pct"/>
                  <w:vAlign w:val="center"/>
                </w:tcPr>
                <w:p w14:paraId="7AF49ACA">
                  <w:pPr>
                    <w:pStyle w:val="70"/>
                    <w:bidi w:val="0"/>
                    <w:rPr>
                      <w:rFonts w:hint="default" w:ascii="Times New Roman" w:hAnsi="Times New Roman" w:eastAsia="宋体" w:cs="Times New Roman"/>
                      <w:color w:val="auto"/>
                      <w:sz w:val="21"/>
                      <w:szCs w:val="21"/>
                      <w:lang w:val="en-US" w:eastAsia="zh-CN"/>
                    </w:rPr>
                  </w:pPr>
                  <w:r>
                    <w:rPr>
                      <w:rFonts w:hint="default" w:ascii="Times New Roman" w:hAnsi="Times New Roman" w:eastAsia="宋体" w:cs="Times New Roman"/>
                      <w:color w:val="auto"/>
                      <w:sz w:val="21"/>
                      <w:szCs w:val="21"/>
                      <w:lang w:val="en-US" w:eastAsia="zh-CN"/>
                    </w:rPr>
                    <w:t>6</w:t>
                  </w:r>
                </w:p>
              </w:tc>
              <w:tc>
                <w:tcPr>
                  <w:tcW w:w="306" w:type="pct"/>
                  <w:vMerge w:val="continue"/>
                  <w:shd w:val="clear" w:color="auto" w:fill="auto"/>
                  <w:vAlign w:val="center"/>
                </w:tcPr>
                <w:p w14:paraId="14E34334">
                  <w:pPr>
                    <w:pStyle w:val="70"/>
                    <w:rPr>
                      <w:rFonts w:hint="default" w:ascii="Times New Roman" w:hAnsi="Times New Roman" w:eastAsia="宋体" w:cs="Times New Roman"/>
                      <w:bCs/>
                      <w:color w:val="auto"/>
                      <w:sz w:val="21"/>
                      <w:szCs w:val="21"/>
                      <w:lang w:val="en-US" w:eastAsia="zh-CN" w:bidi="ar-SA"/>
                    </w:rPr>
                  </w:pPr>
                </w:p>
              </w:tc>
              <w:tc>
                <w:tcPr>
                  <w:tcW w:w="741" w:type="pct"/>
                  <w:gridSpan w:val="2"/>
                  <w:shd w:val="clear" w:color="auto" w:fill="auto"/>
                  <w:vAlign w:val="center"/>
                </w:tcPr>
                <w:p w14:paraId="719FB012">
                  <w:pPr>
                    <w:pStyle w:val="70"/>
                    <w:rPr>
                      <w:rFonts w:hint="default" w:ascii="Times New Roman" w:hAnsi="Times New Roman" w:eastAsia="宋体" w:cs="Times New Roman"/>
                      <w:color w:val="auto"/>
                      <w:sz w:val="21"/>
                      <w:szCs w:val="21"/>
                      <w:lang w:val="en-US" w:eastAsia="zh-CN"/>
                    </w:rPr>
                  </w:pPr>
                  <w:r>
                    <w:rPr>
                      <w:rFonts w:hint="default" w:ascii="Times New Roman" w:hAnsi="Times New Roman" w:eastAsia="宋体" w:cs="Times New Roman"/>
                      <w:color w:val="auto"/>
                      <w:sz w:val="21"/>
                      <w:szCs w:val="21"/>
                    </w:rPr>
                    <w:t>自动抑爆装置</w:t>
                  </w:r>
                </w:p>
              </w:tc>
              <w:tc>
                <w:tcPr>
                  <w:tcW w:w="1134" w:type="pct"/>
                  <w:shd w:val="clear" w:color="auto" w:fill="auto"/>
                  <w:vAlign w:val="center"/>
                </w:tcPr>
                <w:p w14:paraId="13A432E9">
                  <w:pPr>
                    <w:pStyle w:val="70"/>
                    <w:rPr>
                      <w:rFonts w:hint="default" w:ascii="Times New Roman" w:hAnsi="Times New Roman" w:eastAsia="宋体" w:cs="Times New Roman"/>
                      <w:color w:val="auto"/>
                      <w:sz w:val="21"/>
                      <w:szCs w:val="21"/>
                      <w:lang w:val="en-US" w:eastAsia="zh-CN"/>
                    </w:rPr>
                  </w:pPr>
                  <w:r>
                    <w:rPr>
                      <w:rFonts w:hint="default" w:ascii="Times New Roman" w:hAnsi="Times New Roman" w:eastAsia="宋体" w:cs="Times New Roman"/>
                      <w:color w:val="auto"/>
                      <w:sz w:val="21"/>
                      <w:szCs w:val="21"/>
                    </w:rPr>
                    <w:t>/</w:t>
                  </w:r>
                </w:p>
              </w:tc>
              <w:tc>
                <w:tcPr>
                  <w:tcW w:w="445" w:type="pct"/>
                  <w:shd w:val="clear" w:color="auto" w:fill="auto"/>
                  <w:vAlign w:val="center"/>
                </w:tcPr>
                <w:p w14:paraId="27D6CC71">
                  <w:pPr>
                    <w:pStyle w:val="70"/>
                    <w:rPr>
                      <w:rFonts w:hint="default" w:ascii="Times New Roman" w:hAnsi="Times New Roman" w:eastAsia="宋体" w:cs="Times New Roman"/>
                      <w:color w:val="auto"/>
                      <w:sz w:val="21"/>
                      <w:szCs w:val="21"/>
                      <w:lang w:val="en-US" w:eastAsia="zh-CN"/>
                    </w:rPr>
                  </w:pPr>
                  <w:r>
                    <w:rPr>
                      <w:rFonts w:hint="default" w:ascii="Times New Roman" w:hAnsi="Times New Roman" w:eastAsia="宋体" w:cs="Times New Roman"/>
                      <w:color w:val="auto"/>
                      <w:sz w:val="21"/>
                      <w:szCs w:val="21"/>
                    </w:rPr>
                    <w:t>1套</w:t>
                  </w:r>
                </w:p>
              </w:tc>
              <w:tc>
                <w:tcPr>
                  <w:tcW w:w="1256" w:type="pct"/>
                  <w:shd w:val="clear" w:color="auto" w:fill="auto"/>
                  <w:vAlign w:val="center"/>
                </w:tcPr>
                <w:p w14:paraId="766DE4E3">
                  <w:pPr>
                    <w:pStyle w:val="70"/>
                    <w:rPr>
                      <w:rFonts w:hint="default" w:ascii="Times New Roman" w:hAnsi="Times New Roman" w:eastAsia="宋体" w:cs="Times New Roman"/>
                      <w:bCs/>
                      <w:color w:val="auto"/>
                      <w:sz w:val="21"/>
                      <w:szCs w:val="21"/>
                      <w:lang w:val="en-US" w:eastAsia="zh-CN" w:bidi="ar-SA"/>
                    </w:rPr>
                  </w:pPr>
                  <w:r>
                    <w:rPr>
                      <w:rFonts w:hint="default" w:ascii="Times New Roman" w:hAnsi="Times New Roman" w:eastAsia="宋体" w:cs="Times New Roman"/>
                      <w:color w:val="auto"/>
                      <w:sz w:val="21"/>
                      <w:szCs w:val="21"/>
                    </w:rPr>
                    <w:t>/</w:t>
                  </w:r>
                </w:p>
              </w:tc>
              <w:tc>
                <w:tcPr>
                  <w:tcW w:w="422" w:type="pct"/>
                  <w:shd w:val="clear" w:color="auto" w:fill="auto"/>
                  <w:vAlign w:val="center"/>
                </w:tcPr>
                <w:p w14:paraId="0F27547F">
                  <w:pPr>
                    <w:pStyle w:val="70"/>
                    <w:rPr>
                      <w:rFonts w:hint="default" w:ascii="Times New Roman" w:hAnsi="Times New Roman" w:eastAsia="宋体" w:cs="Times New Roman"/>
                      <w:bCs/>
                      <w:color w:val="auto"/>
                      <w:sz w:val="21"/>
                      <w:szCs w:val="21"/>
                      <w:lang w:val="en-US" w:eastAsia="zh-CN" w:bidi="ar-SA"/>
                    </w:rPr>
                  </w:pPr>
                  <w:r>
                    <w:rPr>
                      <w:rFonts w:hint="default" w:ascii="Times New Roman" w:hAnsi="Times New Roman" w:eastAsia="宋体" w:cs="Times New Roman"/>
                      <w:color w:val="auto"/>
                      <w:sz w:val="21"/>
                      <w:szCs w:val="21"/>
                    </w:rPr>
                    <w:t>1套</w:t>
                  </w:r>
                </w:p>
              </w:tc>
              <w:tc>
                <w:tcPr>
                  <w:tcW w:w="398" w:type="pct"/>
                  <w:vAlign w:val="center"/>
                </w:tcPr>
                <w:p w14:paraId="68513891">
                  <w:pPr>
                    <w:keepNext w:val="0"/>
                    <w:keepLines w:val="0"/>
                    <w:pageBreakBefore w:val="0"/>
                    <w:widowControl/>
                    <w:kinsoku/>
                    <w:wordWrap/>
                    <w:overflowPunct/>
                    <w:topLinePunct w:val="0"/>
                    <w:autoSpaceDE/>
                    <w:autoSpaceDN/>
                    <w:bidi w:val="0"/>
                    <w:adjustRightInd w:val="0"/>
                    <w:snapToGrid w:val="0"/>
                    <w:spacing w:after="0"/>
                    <w:jc w:val="center"/>
                    <w:textAlignment w:val="auto"/>
                    <w:rPr>
                      <w:rFonts w:hint="default" w:ascii="Times New Roman" w:hAnsi="Times New Roman" w:eastAsia="宋体" w:cs="Times New Roman"/>
                      <w:color w:val="auto"/>
                      <w:sz w:val="21"/>
                      <w:szCs w:val="21"/>
                      <w:lang w:val="en-US" w:eastAsia="zh-CN"/>
                    </w:rPr>
                  </w:pPr>
                  <w:r>
                    <w:rPr>
                      <w:rFonts w:hint="default" w:ascii="Times New Roman" w:hAnsi="Times New Roman" w:eastAsia="宋体" w:cs="Times New Roman"/>
                      <w:color w:val="auto"/>
                      <w:sz w:val="21"/>
                      <w:szCs w:val="21"/>
                    </w:rPr>
                    <w:t>一致</w:t>
                  </w:r>
                </w:p>
              </w:tc>
            </w:tr>
            <w:tr w14:paraId="0556B817">
              <w:tblPrEx>
                <w:tblBorders>
                  <w:top w:val="single" w:color="auto" w:sz="8" w:space="0"/>
                  <w:left w:val="none" w:color="auto" w:sz="0" w:space="0"/>
                  <w:bottom w:val="single" w:color="auto" w:sz="8" w:space="0"/>
                  <w:right w:val="none" w:color="auto" w:sz="0" w:space="0"/>
                  <w:insideH w:val="single" w:color="auto" w:sz="4" w:space="0"/>
                  <w:insideV w:val="single" w:color="auto" w:sz="4" w:space="0"/>
                </w:tblBorders>
                <w:tblCellMar>
                  <w:top w:w="0" w:type="dxa"/>
                  <w:left w:w="28" w:type="dxa"/>
                  <w:bottom w:w="0" w:type="dxa"/>
                  <w:right w:w="28" w:type="dxa"/>
                </w:tblCellMar>
              </w:tblPrEx>
              <w:trPr>
                <w:trHeight w:val="397" w:hRule="atLeast"/>
                <w:jc w:val="center"/>
              </w:trPr>
              <w:tc>
                <w:tcPr>
                  <w:tcW w:w="295" w:type="pct"/>
                  <w:vAlign w:val="center"/>
                </w:tcPr>
                <w:p w14:paraId="591693DE">
                  <w:pPr>
                    <w:pStyle w:val="70"/>
                    <w:bidi w:val="0"/>
                    <w:rPr>
                      <w:rFonts w:hint="default" w:ascii="Times New Roman" w:hAnsi="Times New Roman" w:eastAsia="宋体" w:cs="Times New Roman"/>
                      <w:color w:val="auto"/>
                      <w:sz w:val="21"/>
                      <w:szCs w:val="21"/>
                      <w:lang w:val="en-US" w:eastAsia="zh-CN"/>
                    </w:rPr>
                  </w:pPr>
                  <w:r>
                    <w:rPr>
                      <w:rFonts w:hint="default" w:ascii="Times New Roman" w:hAnsi="Times New Roman" w:eastAsia="宋体" w:cs="Times New Roman"/>
                      <w:color w:val="auto"/>
                      <w:sz w:val="21"/>
                      <w:szCs w:val="21"/>
                      <w:lang w:val="en-US" w:eastAsia="zh-CN"/>
                    </w:rPr>
                    <w:t>7</w:t>
                  </w:r>
                </w:p>
              </w:tc>
              <w:tc>
                <w:tcPr>
                  <w:tcW w:w="306" w:type="pct"/>
                  <w:vMerge w:val="continue"/>
                  <w:shd w:val="clear" w:color="auto" w:fill="auto"/>
                  <w:vAlign w:val="center"/>
                </w:tcPr>
                <w:p w14:paraId="52339C7D">
                  <w:pPr>
                    <w:pStyle w:val="70"/>
                    <w:rPr>
                      <w:rFonts w:hint="default" w:ascii="Times New Roman" w:hAnsi="Times New Roman" w:eastAsia="宋体" w:cs="Times New Roman"/>
                      <w:bCs/>
                      <w:color w:val="auto"/>
                      <w:sz w:val="21"/>
                      <w:szCs w:val="21"/>
                      <w:lang w:val="en-US" w:eastAsia="zh-CN" w:bidi="ar-SA"/>
                    </w:rPr>
                  </w:pPr>
                </w:p>
              </w:tc>
              <w:tc>
                <w:tcPr>
                  <w:tcW w:w="741" w:type="pct"/>
                  <w:gridSpan w:val="2"/>
                  <w:shd w:val="clear" w:color="auto" w:fill="auto"/>
                  <w:vAlign w:val="center"/>
                </w:tcPr>
                <w:p w14:paraId="0EEB4E70">
                  <w:pPr>
                    <w:pStyle w:val="70"/>
                    <w:rPr>
                      <w:rFonts w:hint="default" w:ascii="Times New Roman" w:hAnsi="Times New Roman" w:eastAsia="宋体" w:cs="Times New Roman"/>
                      <w:color w:val="auto"/>
                      <w:sz w:val="21"/>
                      <w:szCs w:val="21"/>
                      <w:lang w:val="en-US" w:eastAsia="zh-CN"/>
                    </w:rPr>
                  </w:pPr>
                  <w:r>
                    <w:rPr>
                      <w:rFonts w:hint="default" w:ascii="Times New Roman" w:hAnsi="Times New Roman" w:eastAsia="宋体" w:cs="Times New Roman"/>
                      <w:color w:val="auto"/>
                      <w:sz w:val="21"/>
                      <w:szCs w:val="21"/>
                    </w:rPr>
                    <w:t>水封阻火泄爆装置</w:t>
                  </w:r>
                </w:p>
              </w:tc>
              <w:tc>
                <w:tcPr>
                  <w:tcW w:w="1134" w:type="pct"/>
                  <w:shd w:val="clear" w:color="auto" w:fill="auto"/>
                  <w:vAlign w:val="center"/>
                </w:tcPr>
                <w:p w14:paraId="5F55B83B">
                  <w:pPr>
                    <w:pStyle w:val="70"/>
                    <w:rPr>
                      <w:rFonts w:hint="default" w:ascii="Times New Roman" w:hAnsi="Times New Roman" w:eastAsia="宋体" w:cs="Times New Roman"/>
                      <w:color w:val="auto"/>
                      <w:sz w:val="21"/>
                      <w:szCs w:val="21"/>
                      <w:lang w:val="en-US" w:eastAsia="zh-CN"/>
                    </w:rPr>
                  </w:pPr>
                  <w:r>
                    <w:rPr>
                      <w:rFonts w:hint="default" w:ascii="Times New Roman" w:hAnsi="Times New Roman" w:eastAsia="宋体" w:cs="Times New Roman"/>
                      <w:color w:val="auto"/>
                      <w:sz w:val="21"/>
                      <w:szCs w:val="21"/>
                    </w:rPr>
                    <w:t>/</w:t>
                  </w:r>
                </w:p>
              </w:tc>
              <w:tc>
                <w:tcPr>
                  <w:tcW w:w="445" w:type="pct"/>
                  <w:shd w:val="clear" w:color="auto" w:fill="auto"/>
                  <w:vAlign w:val="center"/>
                </w:tcPr>
                <w:p w14:paraId="3189A174">
                  <w:pPr>
                    <w:pStyle w:val="70"/>
                    <w:rPr>
                      <w:rFonts w:hint="default" w:ascii="Times New Roman" w:hAnsi="Times New Roman" w:eastAsia="宋体" w:cs="Times New Roman"/>
                      <w:color w:val="auto"/>
                      <w:sz w:val="21"/>
                      <w:szCs w:val="21"/>
                      <w:lang w:val="en-US" w:eastAsia="zh-CN"/>
                    </w:rPr>
                  </w:pPr>
                  <w:r>
                    <w:rPr>
                      <w:rFonts w:hint="default" w:ascii="Times New Roman" w:hAnsi="Times New Roman" w:eastAsia="宋体" w:cs="Times New Roman"/>
                      <w:color w:val="auto"/>
                      <w:sz w:val="21"/>
                      <w:szCs w:val="21"/>
                    </w:rPr>
                    <w:t>1套</w:t>
                  </w:r>
                </w:p>
              </w:tc>
              <w:tc>
                <w:tcPr>
                  <w:tcW w:w="1256" w:type="pct"/>
                  <w:shd w:val="clear" w:color="auto" w:fill="auto"/>
                  <w:vAlign w:val="center"/>
                </w:tcPr>
                <w:p w14:paraId="0803AD4B">
                  <w:pPr>
                    <w:pStyle w:val="70"/>
                    <w:rPr>
                      <w:rFonts w:hint="default" w:ascii="Times New Roman" w:hAnsi="Times New Roman" w:eastAsia="宋体" w:cs="Times New Roman"/>
                      <w:bCs/>
                      <w:color w:val="auto"/>
                      <w:sz w:val="21"/>
                      <w:szCs w:val="21"/>
                      <w:lang w:val="en-US" w:eastAsia="zh-CN" w:bidi="ar-SA"/>
                    </w:rPr>
                  </w:pPr>
                  <w:r>
                    <w:rPr>
                      <w:rFonts w:hint="default" w:ascii="Times New Roman" w:hAnsi="Times New Roman" w:eastAsia="宋体" w:cs="Times New Roman"/>
                      <w:color w:val="auto"/>
                      <w:sz w:val="21"/>
                      <w:szCs w:val="21"/>
                    </w:rPr>
                    <w:t>/</w:t>
                  </w:r>
                </w:p>
              </w:tc>
              <w:tc>
                <w:tcPr>
                  <w:tcW w:w="422" w:type="pct"/>
                  <w:shd w:val="clear" w:color="auto" w:fill="auto"/>
                  <w:vAlign w:val="center"/>
                </w:tcPr>
                <w:p w14:paraId="037A71AB">
                  <w:pPr>
                    <w:pStyle w:val="70"/>
                    <w:rPr>
                      <w:rFonts w:hint="default" w:ascii="Times New Roman" w:hAnsi="Times New Roman" w:eastAsia="宋体" w:cs="Times New Roman"/>
                      <w:bCs/>
                      <w:color w:val="auto"/>
                      <w:sz w:val="21"/>
                      <w:szCs w:val="21"/>
                      <w:lang w:val="en-US" w:eastAsia="zh-CN" w:bidi="ar-SA"/>
                    </w:rPr>
                  </w:pPr>
                  <w:r>
                    <w:rPr>
                      <w:rFonts w:hint="default" w:ascii="Times New Roman" w:hAnsi="Times New Roman" w:eastAsia="宋体" w:cs="Times New Roman"/>
                      <w:color w:val="auto"/>
                      <w:sz w:val="21"/>
                      <w:szCs w:val="21"/>
                    </w:rPr>
                    <w:t>1套</w:t>
                  </w:r>
                </w:p>
              </w:tc>
              <w:tc>
                <w:tcPr>
                  <w:tcW w:w="398" w:type="pct"/>
                  <w:vAlign w:val="center"/>
                </w:tcPr>
                <w:p w14:paraId="0EFE3496">
                  <w:pPr>
                    <w:keepNext w:val="0"/>
                    <w:keepLines w:val="0"/>
                    <w:pageBreakBefore w:val="0"/>
                    <w:widowControl/>
                    <w:kinsoku/>
                    <w:wordWrap/>
                    <w:overflowPunct/>
                    <w:topLinePunct w:val="0"/>
                    <w:autoSpaceDE/>
                    <w:autoSpaceDN/>
                    <w:bidi w:val="0"/>
                    <w:adjustRightInd w:val="0"/>
                    <w:snapToGrid w:val="0"/>
                    <w:spacing w:after="0"/>
                    <w:jc w:val="center"/>
                    <w:textAlignment w:val="auto"/>
                    <w:rPr>
                      <w:rFonts w:hint="default" w:ascii="Times New Roman" w:hAnsi="Times New Roman" w:eastAsia="宋体" w:cs="Times New Roman"/>
                      <w:color w:val="auto"/>
                      <w:sz w:val="21"/>
                      <w:szCs w:val="21"/>
                      <w:lang w:val="en-US" w:eastAsia="zh-CN"/>
                    </w:rPr>
                  </w:pPr>
                  <w:r>
                    <w:rPr>
                      <w:rFonts w:hint="default" w:ascii="Times New Roman" w:hAnsi="Times New Roman" w:eastAsia="宋体" w:cs="Times New Roman"/>
                      <w:color w:val="auto"/>
                      <w:sz w:val="21"/>
                      <w:szCs w:val="21"/>
                    </w:rPr>
                    <w:t>一致</w:t>
                  </w:r>
                </w:p>
              </w:tc>
            </w:tr>
            <w:tr w14:paraId="3AC101AE">
              <w:tblPrEx>
                <w:tblBorders>
                  <w:top w:val="single" w:color="auto" w:sz="8" w:space="0"/>
                  <w:left w:val="none" w:color="auto" w:sz="0" w:space="0"/>
                  <w:bottom w:val="single" w:color="auto" w:sz="8" w:space="0"/>
                  <w:right w:val="none" w:color="auto" w:sz="0" w:space="0"/>
                  <w:insideH w:val="single" w:color="auto" w:sz="4" w:space="0"/>
                  <w:insideV w:val="single" w:color="auto" w:sz="4" w:space="0"/>
                </w:tblBorders>
                <w:tblCellMar>
                  <w:top w:w="0" w:type="dxa"/>
                  <w:left w:w="28" w:type="dxa"/>
                  <w:bottom w:w="0" w:type="dxa"/>
                  <w:right w:w="28" w:type="dxa"/>
                </w:tblCellMar>
              </w:tblPrEx>
              <w:trPr>
                <w:trHeight w:val="397" w:hRule="atLeast"/>
                <w:jc w:val="center"/>
              </w:trPr>
              <w:tc>
                <w:tcPr>
                  <w:tcW w:w="295" w:type="pct"/>
                  <w:vAlign w:val="center"/>
                </w:tcPr>
                <w:p w14:paraId="1F2410E0">
                  <w:pPr>
                    <w:pStyle w:val="70"/>
                    <w:bidi w:val="0"/>
                    <w:rPr>
                      <w:rFonts w:hint="default" w:ascii="Times New Roman" w:hAnsi="Times New Roman" w:eastAsia="宋体" w:cs="Times New Roman"/>
                      <w:color w:val="auto"/>
                      <w:sz w:val="21"/>
                      <w:szCs w:val="21"/>
                      <w:lang w:val="en-US" w:eastAsia="zh-CN"/>
                    </w:rPr>
                  </w:pPr>
                  <w:r>
                    <w:rPr>
                      <w:rFonts w:hint="default" w:ascii="Times New Roman" w:hAnsi="Times New Roman" w:eastAsia="宋体" w:cs="Times New Roman"/>
                      <w:color w:val="auto"/>
                      <w:sz w:val="21"/>
                      <w:szCs w:val="21"/>
                      <w:lang w:val="en-US" w:eastAsia="zh-CN"/>
                    </w:rPr>
                    <w:t>8</w:t>
                  </w:r>
                </w:p>
              </w:tc>
              <w:tc>
                <w:tcPr>
                  <w:tcW w:w="306" w:type="pct"/>
                  <w:vMerge w:val="continue"/>
                  <w:shd w:val="clear" w:color="auto" w:fill="auto"/>
                  <w:vAlign w:val="center"/>
                </w:tcPr>
                <w:p w14:paraId="45A8130D">
                  <w:pPr>
                    <w:pStyle w:val="70"/>
                    <w:rPr>
                      <w:rFonts w:hint="default" w:ascii="Times New Roman" w:hAnsi="Times New Roman" w:eastAsia="宋体" w:cs="Times New Roman"/>
                      <w:bCs/>
                      <w:color w:val="auto"/>
                      <w:sz w:val="21"/>
                      <w:szCs w:val="21"/>
                      <w:lang w:val="en-US" w:eastAsia="zh-CN" w:bidi="ar-SA"/>
                    </w:rPr>
                  </w:pPr>
                </w:p>
              </w:tc>
              <w:tc>
                <w:tcPr>
                  <w:tcW w:w="741" w:type="pct"/>
                  <w:gridSpan w:val="2"/>
                  <w:shd w:val="clear" w:color="auto" w:fill="auto"/>
                  <w:vAlign w:val="center"/>
                </w:tcPr>
                <w:p w14:paraId="7432A50D">
                  <w:pPr>
                    <w:pStyle w:val="70"/>
                    <w:rPr>
                      <w:rFonts w:hint="default" w:ascii="Times New Roman" w:hAnsi="Times New Roman" w:eastAsia="宋体" w:cs="Times New Roman"/>
                      <w:color w:val="auto"/>
                      <w:sz w:val="21"/>
                      <w:szCs w:val="21"/>
                      <w:lang w:val="en-US" w:eastAsia="zh-CN"/>
                    </w:rPr>
                  </w:pPr>
                  <w:r>
                    <w:rPr>
                      <w:rFonts w:hint="default" w:ascii="Times New Roman" w:hAnsi="Times New Roman" w:eastAsia="宋体" w:cs="Times New Roman"/>
                      <w:color w:val="auto"/>
                      <w:sz w:val="21"/>
                      <w:szCs w:val="21"/>
                    </w:rPr>
                    <w:t>掺混系统</w:t>
                  </w:r>
                </w:p>
              </w:tc>
              <w:tc>
                <w:tcPr>
                  <w:tcW w:w="1134" w:type="pct"/>
                  <w:shd w:val="clear" w:color="auto" w:fill="auto"/>
                  <w:vAlign w:val="center"/>
                </w:tcPr>
                <w:p w14:paraId="66BFC296">
                  <w:pPr>
                    <w:pStyle w:val="70"/>
                    <w:rPr>
                      <w:rFonts w:hint="default" w:ascii="Times New Roman" w:hAnsi="Times New Roman" w:eastAsia="宋体" w:cs="Times New Roman"/>
                      <w:color w:val="auto"/>
                      <w:sz w:val="21"/>
                      <w:szCs w:val="21"/>
                      <w:lang w:val="en-US" w:eastAsia="zh-CN"/>
                    </w:rPr>
                  </w:pPr>
                  <w:r>
                    <w:rPr>
                      <w:rFonts w:hint="default" w:ascii="Times New Roman" w:hAnsi="Times New Roman" w:eastAsia="宋体" w:cs="Times New Roman"/>
                      <w:color w:val="auto"/>
                      <w:sz w:val="21"/>
                      <w:szCs w:val="21"/>
                    </w:rPr>
                    <w:t>/</w:t>
                  </w:r>
                </w:p>
              </w:tc>
              <w:tc>
                <w:tcPr>
                  <w:tcW w:w="445" w:type="pct"/>
                  <w:shd w:val="clear" w:color="auto" w:fill="auto"/>
                  <w:vAlign w:val="center"/>
                </w:tcPr>
                <w:p w14:paraId="183DF0AA">
                  <w:pPr>
                    <w:pStyle w:val="70"/>
                    <w:rPr>
                      <w:rFonts w:hint="default" w:ascii="Times New Roman" w:hAnsi="Times New Roman" w:eastAsia="宋体" w:cs="Times New Roman"/>
                      <w:color w:val="auto"/>
                      <w:sz w:val="21"/>
                      <w:szCs w:val="21"/>
                      <w:lang w:val="en-US" w:eastAsia="zh-CN"/>
                    </w:rPr>
                  </w:pPr>
                  <w:r>
                    <w:rPr>
                      <w:rFonts w:hint="default" w:ascii="Times New Roman" w:hAnsi="Times New Roman" w:eastAsia="宋体" w:cs="Times New Roman"/>
                      <w:color w:val="auto"/>
                      <w:sz w:val="21"/>
                      <w:szCs w:val="21"/>
                    </w:rPr>
                    <w:t>1套</w:t>
                  </w:r>
                </w:p>
              </w:tc>
              <w:tc>
                <w:tcPr>
                  <w:tcW w:w="1256" w:type="pct"/>
                  <w:shd w:val="clear" w:color="auto" w:fill="auto"/>
                  <w:vAlign w:val="center"/>
                </w:tcPr>
                <w:p w14:paraId="1B466EFE">
                  <w:pPr>
                    <w:pStyle w:val="70"/>
                    <w:rPr>
                      <w:rFonts w:hint="default" w:ascii="Times New Roman" w:hAnsi="Times New Roman" w:eastAsia="宋体" w:cs="Times New Roman"/>
                      <w:bCs/>
                      <w:color w:val="auto"/>
                      <w:sz w:val="21"/>
                      <w:szCs w:val="21"/>
                      <w:lang w:val="en-US" w:eastAsia="zh-CN" w:bidi="ar-SA"/>
                    </w:rPr>
                  </w:pPr>
                  <w:r>
                    <w:rPr>
                      <w:rFonts w:hint="default" w:ascii="Times New Roman" w:hAnsi="Times New Roman" w:eastAsia="宋体" w:cs="Times New Roman"/>
                      <w:color w:val="auto"/>
                      <w:sz w:val="21"/>
                      <w:szCs w:val="21"/>
                    </w:rPr>
                    <w:t>/</w:t>
                  </w:r>
                </w:p>
              </w:tc>
              <w:tc>
                <w:tcPr>
                  <w:tcW w:w="422" w:type="pct"/>
                  <w:shd w:val="clear" w:color="auto" w:fill="auto"/>
                  <w:vAlign w:val="center"/>
                </w:tcPr>
                <w:p w14:paraId="7C6CBEEA">
                  <w:pPr>
                    <w:pStyle w:val="70"/>
                    <w:rPr>
                      <w:rFonts w:hint="default" w:ascii="Times New Roman" w:hAnsi="Times New Roman" w:eastAsia="宋体" w:cs="Times New Roman"/>
                      <w:bCs/>
                      <w:color w:val="auto"/>
                      <w:sz w:val="21"/>
                      <w:szCs w:val="21"/>
                      <w:lang w:val="en-US" w:eastAsia="zh-CN" w:bidi="ar-SA"/>
                    </w:rPr>
                  </w:pPr>
                  <w:r>
                    <w:rPr>
                      <w:rFonts w:hint="default" w:ascii="Times New Roman" w:hAnsi="Times New Roman" w:eastAsia="宋体" w:cs="Times New Roman"/>
                      <w:color w:val="auto"/>
                      <w:sz w:val="21"/>
                      <w:szCs w:val="21"/>
                    </w:rPr>
                    <w:t>1套</w:t>
                  </w:r>
                </w:p>
              </w:tc>
              <w:tc>
                <w:tcPr>
                  <w:tcW w:w="398" w:type="pct"/>
                  <w:vAlign w:val="center"/>
                </w:tcPr>
                <w:p w14:paraId="27E89B1E">
                  <w:pPr>
                    <w:keepNext w:val="0"/>
                    <w:keepLines w:val="0"/>
                    <w:pageBreakBefore w:val="0"/>
                    <w:widowControl/>
                    <w:kinsoku/>
                    <w:wordWrap/>
                    <w:overflowPunct/>
                    <w:topLinePunct w:val="0"/>
                    <w:autoSpaceDE/>
                    <w:autoSpaceDN/>
                    <w:bidi w:val="0"/>
                    <w:adjustRightInd w:val="0"/>
                    <w:snapToGrid w:val="0"/>
                    <w:spacing w:after="0"/>
                    <w:jc w:val="center"/>
                    <w:textAlignment w:val="auto"/>
                    <w:rPr>
                      <w:rFonts w:hint="default" w:ascii="Times New Roman" w:hAnsi="Times New Roman" w:eastAsia="宋体" w:cs="Times New Roman"/>
                      <w:color w:val="auto"/>
                      <w:sz w:val="21"/>
                      <w:szCs w:val="21"/>
                      <w:lang w:val="en-US" w:eastAsia="zh-CN"/>
                    </w:rPr>
                  </w:pPr>
                  <w:r>
                    <w:rPr>
                      <w:rFonts w:hint="default" w:ascii="Times New Roman" w:hAnsi="Times New Roman" w:eastAsia="宋体" w:cs="Times New Roman"/>
                      <w:color w:val="auto"/>
                      <w:sz w:val="21"/>
                      <w:szCs w:val="21"/>
                    </w:rPr>
                    <w:t>一致</w:t>
                  </w:r>
                </w:p>
              </w:tc>
            </w:tr>
            <w:tr w14:paraId="249490E2">
              <w:tblPrEx>
                <w:tblBorders>
                  <w:top w:val="single" w:color="auto" w:sz="8" w:space="0"/>
                  <w:left w:val="none" w:color="auto" w:sz="0" w:space="0"/>
                  <w:bottom w:val="single" w:color="auto" w:sz="8" w:space="0"/>
                  <w:right w:val="none" w:color="auto" w:sz="0" w:space="0"/>
                  <w:insideH w:val="single" w:color="auto" w:sz="4" w:space="0"/>
                  <w:insideV w:val="single" w:color="auto" w:sz="4" w:space="0"/>
                </w:tblBorders>
                <w:tblCellMar>
                  <w:top w:w="0" w:type="dxa"/>
                  <w:left w:w="28" w:type="dxa"/>
                  <w:bottom w:w="0" w:type="dxa"/>
                  <w:right w:w="28" w:type="dxa"/>
                </w:tblCellMar>
              </w:tblPrEx>
              <w:trPr>
                <w:trHeight w:val="1579" w:hRule="atLeast"/>
                <w:jc w:val="center"/>
              </w:trPr>
              <w:tc>
                <w:tcPr>
                  <w:tcW w:w="295" w:type="pct"/>
                  <w:vAlign w:val="center"/>
                </w:tcPr>
                <w:p w14:paraId="341679A8">
                  <w:pPr>
                    <w:pStyle w:val="70"/>
                    <w:bidi w:val="0"/>
                    <w:rPr>
                      <w:rFonts w:hint="default" w:ascii="Times New Roman" w:hAnsi="Times New Roman" w:eastAsia="宋体" w:cs="Times New Roman"/>
                      <w:color w:val="auto"/>
                      <w:sz w:val="21"/>
                      <w:szCs w:val="21"/>
                      <w:lang w:val="en-US" w:eastAsia="zh-CN"/>
                    </w:rPr>
                  </w:pPr>
                  <w:r>
                    <w:rPr>
                      <w:rFonts w:hint="default" w:ascii="Times New Roman" w:hAnsi="Times New Roman" w:eastAsia="宋体" w:cs="Times New Roman"/>
                      <w:color w:val="auto"/>
                      <w:sz w:val="21"/>
                      <w:szCs w:val="21"/>
                      <w:lang w:val="en-US" w:eastAsia="zh-CN"/>
                    </w:rPr>
                    <w:t>9</w:t>
                  </w:r>
                </w:p>
              </w:tc>
              <w:tc>
                <w:tcPr>
                  <w:tcW w:w="306" w:type="pct"/>
                  <w:vMerge w:val="restart"/>
                  <w:shd w:val="clear" w:color="auto" w:fill="auto"/>
                  <w:vAlign w:val="center"/>
                </w:tcPr>
                <w:p w14:paraId="4F0B0362">
                  <w:pPr>
                    <w:pStyle w:val="70"/>
                    <w:rPr>
                      <w:rFonts w:hint="default" w:ascii="Times New Roman" w:hAnsi="Times New Roman" w:eastAsia="宋体" w:cs="Times New Roman"/>
                      <w:bCs/>
                      <w:color w:val="auto"/>
                      <w:sz w:val="21"/>
                      <w:szCs w:val="21"/>
                      <w:lang w:val="en-US" w:eastAsia="zh-CN" w:bidi="ar-SA"/>
                    </w:rPr>
                  </w:pPr>
                  <w:r>
                    <w:rPr>
                      <w:rFonts w:hint="default" w:ascii="Times New Roman" w:hAnsi="Times New Roman" w:eastAsia="宋体" w:cs="Times New Roman"/>
                      <w:color w:val="auto"/>
                      <w:sz w:val="21"/>
                      <w:szCs w:val="21"/>
                    </w:rPr>
                    <w:t>瓦斯氧化系统</w:t>
                  </w:r>
                </w:p>
              </w:tc>
              <w:tc>
                <w:tcPr>
                  <w:tcW w:w="741" w:type="pct"/>
                  <w:gridSpan w:val="2"/>
                  <w:shd w:val="clear" w:color="auto" w:fill="auto"/>
                  <w:vAlign w:val="center"/>
                </w:tcPr>
                <w:p w14:paraId="4CBD3414">
                  <w:pPr>
                    <w:pStyle w:val="70"/>
                    <w:rPr>
                      <w:rFonts w:hint="default" w:ascii="Times New Roman" w:hAnsi="Times New Roman" w:eastAsia="宋体" w:cs="Times New Roman"/>
                      <w:color w:val="auto"/>
                      <w:sz w:val="21"/>
                      <w:szCs w:val="21"/>
                      <w:lang w:val="en-US" w:eastAsia="zh-CN"/>
                    </w:rPr>
                  </w:pPr>
                  <w:r>
                    <w:rPr>
                      <w:rFonts w:hint="default" w:ascii="Times New Roman" w:hAnsi="Times New Roman" w:eastAsia="宋体" w:cs="Times New Roman"/>
                      <w:color w:val="auto"/>
                      <w:sz w:val="21"/>
                      <w:szCs w:val="21"/>
                    </w:rPr>
                    <w:t>蓄热氧化装置（RTO）</w:t>
                  </w:r>
                </w:p>
              </w:tc>
              <w:tc>
                <w:tcPr>
                  <w:tcW w:w="1134" w:type="pct"/>
                  <w:shd w:val="clear" w:color="auto" w:fill="auto"/>
                  <w:vAlign w:val="center"/>
                </w:tcPr>
                <w:p w14:paraId="0AAE0440">
                  <w:pPr>
                    <w:pStyle w:val="70"/>
                    <w:jc w:val="left"/>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额定处理风量90000Nm</w:t>
                  </w:r>
                  <w:r>
                    <w:rPr>
                      <w:rFonts w:hint="default" w:ascii="Times New Roman" w:hAnsi="Times New Roman" w:eastAsia="宋体" w:cs="Times New Roman"/>
                      <w:color w:val="auto"/>
                      <w:sz w:val="21"/>
                      <w:szCs w:val="21"/>
                      <w:vertAlign w:val="superscript"/>
                      <w:lang w:val="en-US" w:eastAsia="zh-CN"/>
                    </w:rPr>
                    <w:t>3</w:t>
                  </w:r>
                  <w:r>
                    <w:rPr>
                      <w:rFonts w:hint="default" w:ascii="Times New Roman" w:hAnsi="Times New Roman" w:eastAsia="宋体" w:cs="Times New Roman"/>
                      <w:color w:val="auto"/>
                      <w:sz w:val="21"/>
                      <w:szCs w:val="21"/>
                    </w:rPr>
                    <w:t>/h</w:t>
                  </w:r>
                </w:p>
                <w:p w14:paraId="6C09B341">
                  <w:pPr>
                    <w:pStyle w:val="70"/>
                    <w:jc w:val="left"/>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额定进风瓦斯浓度：0.3%～1.2%</w:t>
                  </w:r>
                </w:p>
                <w:p w14:paraId="6CD90453">
                  <w:pPr>
                    <w:pStyle w:val="70"/>
                    <w:jc w:val="left"/>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高温烟气温度：950℃</w:t>
                  </w:r>
                </w:p>
                <w:p w14:paraId="53D7D9D9">
                  <w:pPr>
                    <w:pStyle w:val="70"/>
                    <w:jc w:val="left"/>
                    <w:rPr>
                      <w:rFonts w:hint="default" w:ascii="Times New Roman" w:hAnsi="Times New Roman" w:eastAsia="宋体" w:cs="Times New Roman"/>
                      <w:color w:val="auto"/>
                      <w:sz w:val="21"/>
                      <w:szCs w:val="21"/>
                      <w:lang w:val="en-US" w:eastAsia="zh-CN"/>
                    </w:rPr>
                  </w:pPr>
                  <w:r>
                    <w:rPr>
                      <w:rFonts w:hint="default" w:ascii="Times New Roman" w:hAnsi="Times New Roman" w:eastAsia="宋体" w:cs="Times New Roman"/>
                      <w:color w:val="auto"/>
                      <w:sz w:val="21"/>
                      <w:szCs w:val="21"/>
                    </w:rPr>
                    <w:t>低温烟气温度：34℃</w:t>
                  </w:r>
                </w:p>
              </w:tc>
              <w:tc>
                <w:tcPr>
                  <w:tcW w:w="445" w:type="pct"/>
                  <w:shd w:val="clear" w:color="auto" w:fill="auto"/>
                  <w:vAlign w:val="center"/>
                </w:tcPr>
                <w:p w14:paraId="744CD907">
                  <w:pPr>
                    <w:pStyle w:val="70"/>
                    <w:rPr>
                      <w:rFonts w:hint="default" w:ascii="Times New Roman" w:hAnsi="Times New Roman" w:eastAsia="宋体" w:cs="Times New Roman"/>
                      <w:color w:val="auto"/>
                      <w:sz w:val="21"/>
                      <w:szCs w:val="21"/>
                      <w:lang w:val="en-US" w:eastAsia="zh-CN"/>
                    </w:rPr>
                  </w:pPr>
                  <w:r>
                    <w:rPr>
                      <w:rFonts w:hint="default" w:ascii="Times New Roman" w:hAnsi="Times New Roman" w:eastAsia="宋体" w:cs="Times New Roman"/>
                      <w:color w:val="auto"/>
                      <w:sz w:val="21"/>
                      <w:szCs w:val="21"/>
                    </w:rPr>
                    <w:t>1台</w:t>
                  </w:r>
                </w:p>
              </w:tc>
              <w:tc>
                <w:tcPr>
                  <w:tcW w:w="1256" w:type="pct"/>
                  <w:shd w:val="clear" w:color="auto" w:fill="auto"/>
                  <w:vAlign w:val="center"/>
                </w:tcPr>
                <w:p w14:paraId="7518B12E">
                  <w:pPr>
                    <w:pStyle w:val="70"/>
                    <w:jc w:val="left"/>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额定处理风量90000Nm</w:t>
                  </w:r>
                  <w:r>
                    <w:rPr>
                      <w:rFonts w:hint="default" w:ascii="Times New Roman" w:hAnsi="Times New Roman" w:eastAsia="宋体" w:cs="Times New Roman"/>
                      <w:color w:val="auto"/>
                      <w:sz w:val="21"/>
                      <w:szCs w:val="21"/>
                      <w:vertAlign w:val="superscript"/>
                      <w:lang w:val="en-US" w:eastAsia="zh-CN"/>
                    </w:rPr>
                    <w:t>3</w:t>
                  </w:r>
                  <w:r>
                    <w:rPr>
                      <w:rFonts w:hint="default" w:ascii="Times New Roman" w:hAnsi="Times New Roman" w:eastAsia="宋体" w:cs="Times New Roman"/>
                      <w:color w:val="auto"/>
                      <w:sz w:val="21"/>
                      <w:szCs w:val="21"/>
                    </w:rPr>
                    <w:t>/h</w:t>
                  </w:r>
                </w:p>
                <w:p w14:paraId="10835789">
                  <w:pPr>
                    <w:pStyle w:val="70"/>
                    <w:jc w:val="left"/>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额定进风瓦斯浓度：0.3%～1.2%</w:t>
                  </w:r>
                </w:p>
                <w:p w14:paraId="4A462C90">
                  <w:pPr>
                    <w:pStyle w:val="70"/>
                    <w:jc w:val="left"/>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高温烟气温度：950℃</w:t>
                  </w:r>
                </w:p>
                <w:p w14:paraId="2E8CEAB7">
                  <w:pPr>
                    <w:pStyle w:val="70"/>
                    <w:jc w:val="left"/>
                    <w:rPr>
                      <w:rFonts w:hint="default" w:ascii="Times New Roman" w:hAnsi="Times New Roman" w:eastAsia="宋体" w:cs="Times New Roman"/>
                      <w:bCs/>
                      <w:color w:val="auto"/>
                      <w:sz w:val="21"/>
                      <w:szCs w:val="21"/>
                      <w:lang w:val="en-US" w:eastAsia="zh-CN" w:bidi="ar-SA"/>
                    </w:rPr>
                  </w:pPr>
                  <w:r>
                    <w:rPr>
                      <w:rFonts w:hint="default" w:ascii="Times New Roman" w:hAnsi="Times New Roman" w:eastAsia="宋体" w:cs="Times New Roman"/>
                      <w:color w:val="auto"/>
                      <w:sz w:val="21"/>
                      <w:szCs w:val="21"/>
                    </w:rPr>
                    <w:t>低温烟气温度：34℃</w:t>
                  </w:r>
                </w:p>
              </w:tc>
              <w:tc>
                <w:tcPr>
                  <w:tcW w:w="422" w:type="pct"/>
                  <w:shd w:val="clear" w:color="auto" w:fill="auto"/>
                  <w:vAlign w:val="center"/>
                </w:tcPr>
                <w:p w14:paraId="08DAC24A">
                  <w:pPr>
                    <w:pStyle w:val="70"/>
                    <w:rPr>
                      <w:rFonts w:hint="default" w:ascii="Times New Roman" w:hAnsi="Times New Roman" w:eastAsia="宋体" w:cs="Times New Roman"/>
                      <w:bCs/>
                      <w:color w:val="auto"/>
                      <w:sz w:val="21"/>
                      <w:szCs w:val="21"/>
                      <w:lang w:val="en-US" w:eastAsia="zh-CN" w:bidi="ar-SA"/>
                    </w:rPr>
                  </w:pPr>
                  <w:r>
                    <w:rPr>
                      <w:rFonts w:hint="default" w:ascii="Times New Roman" w:hAnsi="Times New Roman" w:eastAsia="宋体" w:cs="Times New Roman"/>
                      <w:color w:val="auto"/>
                      <w:sz w:val="21"/>
                      <w:szCs w:val="21"/>
                    </w:rPr>
                    <w:t>1台</w:t>
                  </w:r>
                </w:p>
              </w:tc>
              <w:tc>
                <w:tcPr>
                  <w:tcW w:w="398" w:type="pct"/>
                  <w:vAlign w:val="center"/>
                </w:tcPr>
                <w:p w14:paraId="133B6AD5">
                  <w:pPr>
                    <w:keepNext w:val="0"/>
                    <w:keepLines w:val="0"/>
                    <w:pageBreakBefore w:val="0"/>
                    <w:widowControl/>
                    <w:kinsoku/>
                    <w:wordWrap/>
                    <w:overflowPunct/>
                    <w:topLinePunct w:val="0"/>
                    <w:autoSpaceDE/>
                    <w:autoSpaceDN/>
                    <w:bidi w:val="0"/>
                    <w:adjustRightInd w:val="0"/>
                    <w:snapToGrid w:val="0"/>
                    <w:spacing w:after="0"/>
                    <w:jc w:val="center"/>
                    <w:textAlignment w:val="auto"/>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一致</w:t>
                  </w:r>
                </w:p>
              </w:tc>
            </w:tr>
            <w:tr w14:paraId="15666941">
              <w:tblPrEx>
                <w:tblBorders>
                  <w:top w:val="single" w:color="auto" w:sz="8" w:space="0"/>
                  <w:left w:val="none" w:color="auto" w:sz="0" w:space="0"/>
                  <w:bottom w:val="single" w:color="auto" w:sz="8" w:space="0"/>
                  <w:right w:val="none" w:color="auto" w:sz="0" w:space="0"/>
                  <w:insideH w:val="single" w:color="auto" w:sz="4" w:space="0"/>
                  <w:insideV w:val="single" w:color="auto" w:sz="4" w:space="0"/>
                </w:tblBorders>
                <w:tblCellMar>
                  <w:top w:w="0" w:type="dxa"/>
                  <w:left w:w="28" w:type="dxa"/>
                  <w:bottom w:w="0" w:type="dxa"/>
                  <w:right w:w="28" w:type="dxa"/>
                </w:tblCellMar>
              </w:tblPrEx>
              <w:trPr>
                <w:trHeight w:val="397" w:hRule="atLeast"/>
                <w:jc w:val="center"/>
              </w:trPr>
              <w:tc>
                <w:tcPr>
                  <w:tcW w:w="295" w:type="pct"/>
                  <w:vAlign w:val="center"/>
                </w:tcPr>
                <w:p w14:paraId="07050043">
                  <w:pPr>
                    <w:pStyle w:val="70"/>
                    <w:bidi w:val="0"/>
                    <w:rPr>
                      <w:rFonts w:hint="default" w:ascii="Times New Roman" w:hAnsi="Times New Roman" w:eastAsia="宋体" w:cs="Times New Roman"/>
                      <w:color w:val="auto"/>
                      <w:sz w:val="21"/>
                      <w:szCs w:val="21"/>
                      <w:lang w:val="en-US" w:eastAsia="zh-CN"/>
                    </w:rPr>
                  </w:pPr>
                  <w:r>
                    <w:rPr>
                      <w:rFonts w:hint="default" w:ascii="Times New Roman" w:hAnsi="Times New Roman" w:eastAsia="宋体" w:cs="Times New Roman"/>
                      <w:color w:val="auto"/>
                      <w:sz w:val="21"/>
                      <w:szCs w:val="21"/>
                      <w:lang w:val="en-US" w:eastAsia="zh-CN"/>
                    </w:rPr>
                    <w:t>10</w:t>
                  </w:r>
                </w:p>
              </w:tc>
              <w:tc>
                <w:tcPr>
                  <w:tcW w:w="306" w:type="pct"/>
                  <w:vMerge w:val="continue"/>
                  <w:shd w:val="clear" w:color="auto" w:fill="auto"/>
                  <w:vAlign w:val="center"/>
                </w:tcPr>
                <w:p w14:paraId="7F3FCDD2">
                  <w:pPr>
                    <w:pStyle w:val="70"/>
                    <w:rPr>
                      <w:rFonts w:hint="default" w:ascii="Times New Roman" w:hAnsi="Times New Roman" w:eastAsia="宋体" w:cs="Times New Roman"/>
                      <w:bCs/>
                      <w:color w:val="auto"/>
                      <w:sz w:val="21"/>
                      <w:szCs w:val="21"/>
                      <w:lang w:val="en-US" w:eastAsia="zh-CN" w:bidi="ar-SA"/>
                    </w:rPr>
                  </w:pPr>
                </w:p>
              </w:tc>
              <w:tc>
                <w:tcPr>
                  <w:tcW w:w="741" w:type="pct"/>
                  <w:gridSpan w:val="2"/>
                  <w:shd w:val="clear" w:color="auto" w:fill="auto"/>
                  <w:vAlign w:val="center"/>
                </w:tcPr>
                <w:p w14:paraId="0AE42133">
                  <w:pPr>
                    <w:pStyle w:val="70"/>
                    <w:rPr>
                      <w:rFonts w:hint="default" w:ascii="Times New Roman" w:hAnsi="Times New Roman" w:eastAsia="宋体" w:cs="Times New Roman"/>
                      <w:color w:val="auto"/>
                      <w:sz w:val="21"/>
                      <w:szCs w:val="21"/>
                      <w:lang w:val="en-US" w:eastAsia="zh-CN"/>
                    </w:rPr>
                  </w:pPr>
                  <w:r>
                    <w:rPr>
                      <w:rFonts w:hint="default" w:ascii="Times New Roman" w:hAnsi="Times New Roman" w:eastAsia="宋体" w:cs="Times New Roman"/>
                      <w:color w:val="auto"/>
                      <w:sz w:val="21"/>
                      <w:szCs w:val="21"/>
                    </w:rPr>
                    <w:t>燃烧器</w:t>
                  </w:r>
                </w:p>
              </w:tc>
              <w:tc>
                <w:tcPr>
                  <w:tcW w:w="1134" w:type="pct"/>
                  <w:shd w:val="clear" w:color="auto" w:fill="auto"/>
                  <w:vAlign w:val="center"/>
                </w:tcPr>
                <w:p w14:paraId="66C75E8D">
                  <w:pPr>
                    <w:pStyle w:val="70"/>
                    <w:jc w:val="left"/>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启动时间：</w:t>
                  </w:r>
                  <w:r>
                    <w:rPr>
                      <w:rFonts w:hint="default" w:ascii="Times New Roman" w:hAnsi="Times New Roman" w:eastAsia="宋体" w:cs="Times New Roman"/>
                      <w:color w:val="auto"/>
                      <w:sz w:val="21"/>
                      <w:szCs w:val="21"/>
                      <w:lang w:val="en-US" w:eastAsia="zh-CN"/>
                    </w:rPr>
                    <w:t>4</w:t>
                  </w:r>
                  <w:r>
                    <w:rPr>
                      <w:rFonts w:hint="default" w:ascii="Times New Roman" w:hAnsi="Times New Roman" w:eastAsia="宋体" w:cs="Times New Roman"/>
                      <w:color w:val="auto"/>
                      <w:sz w:val="21"/>
                      <w:szCs w:val="21"/>
                    </w:rPr>
                    <w:t>小时</w:t>
                  </w:r>
                </w:p>
                <w:p w14:paraId="2453092B">
                  <w:pPr>
                    <w:pStyle w:val="70"/>
                    <w:jc w:val="left"/>
                    <w:rPr>
                      <w:rFonts w:hint="default" w:ascii="Times New Roman" w:hAnsi="Times New Roman" w:eastAsia="宋体" w:cs="Times New Roman"/>
                      <w:color w:val="auto"/>
                      <w:sz w:val="21"/>
                      <w:szCs w:val="21"/>
                      <w:lang w:val="en-US" w:eastAsia="zh-CN"/>
                    </w:rPr>
                  </w:pPr>
                  <w:r>
                    <w:rPr>
                      <w:rFonts w:hint="default" w:ascii="Times New Roman" w:hAnsi="Times New Roman" w:eastAsia="宋体" w:cs="Times New Roman"/>
                      <w:color w:val="auto"/>
                      <w:sz w:val="21"/>
                      <w:szCs w:val="21"/>
                    </w:rPr>
                    <w:t>启动燃料：柴油</w:t>
                  </w:r>
                </w:p>
              </w:tc>
              <w:tc>
                <w:tcPr>
                  <w:tcW w:w="445" w:type="pct"/>
                  <w:shd w:val="clear" w:color="auto" w:fill="auto"/>
                  <w:vAlign w:val="center"/>
                </w:tcPr>
                <w:p w14:paraId="31565C5A">
                  <w:pPr>
                    <w:pStyle w:val="70"/>
                    <w:rPr>
                      <w:rFonts w:hint="default" w:ascii="Times New Roman" w:hAnsi="Times New Roman" w:eastAsia="宋体" w:cs="Times New Roman"/>
                      <w:color w:val="auto"/>
                      <w:sz w:val="21"/>
                      <w:szCs w:val="21"/>
                      <w:lang w:val="en-US" w:eastAsia="zh-CN"/>
                    </w:rPr>
                  </w:pPr>
                  <w:r>
                    <w:rPr>
                      <w:rFonts w:hint="default" w:ascii="Times New Roman" w:hAnsi="Times New Roman" w:eastAsia="宋体" w:cs="Times New Roman"/>
                      <w:color w:val="auto"/>
                      <w:sz w:val="21"/>
                      <w:szCs w:val="21"/>
                    </w:rPr>
                    <w:t>1台</w:t>
                  </w:r>
                </w:p>
              </w:tc>
              <w:tc>
                <w:tcPr>
                  <w:tcW w:w="1256" w:type="pct"/>
                  <w:shd w:val="clear" w:color="auto" w:fill="auto"/>
                  <w:vAlign w:val="center"/>
                </w:tcPr>
                <w:p w14:paraId="3BEBE222">
                  <w:pPr>
                    <w:pStyle w:val="70"/>
                    <w:jc w:val="left"/>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启动时间：</w:t>
                  </w:r>
                  <w:r>
                    <w:rPr>
                      <w:rFonts w:hint="default" w:ascii="Times New Roman" w:hAnsi="Times New Roman" w:eastAsia="宋体" w:cs="Times New Roman"/>
                      <w:color w:val="auto"/>
                      <w:sz w:val="21"/>
                      <w:szCs w:val="21"/>
                      <w:lang w:val="en-US" w:eastAsia="zh-CN"/>
                    </w:rPr>
                    <w:t>4</w:t>
                  </w:r>
                  <w:r>
                    <w:rPr>
                      <w:rFonts w:hint="default" w:ascii="Times New Roman" w:hAnsi="Times New Roman" w:eastAsia="宋体" w:cs="Times New Roman"/>
                      <w:color w:val="auto"/>
                      <w:sz w:val="21"/>
                      <w:szCs w:val="21"/>
                    </w:rPr>
                    <w:t>小时</w:t>
                  </w:r>
                </w:p>
                <w:p w14:paraId="41661899">
                  <w:pPr>
                    <w:pStyle w:val="70"/>
                    <w:jc w:val="left"/>
                    <w:rPr>
                      <w:rFonts w:hint="default" w:ascii="Times New Roman" w:hAnsi="Times New Roman" w:eastAsia="宋体" w:cs="Times New Roman"/>
                      <w:bCs/>
                      <w:color w:val="auto"/>
                      <w:sz w:val="21"/>
                      <w:szCs w:val="21"/>
                      <w:lang w:val="en-US" w:eastAsia="zh-CN" w:bidi="ar-SA"/>
                    </w:rPr>
                  </w:pPr>
                  <w:r>
                    <w:rPr>
                      <w:rFonts w:hint="default" w:ascii="Times New Roman" w:hAnsi="Times New Roman" w:eastAsia="宋体" w:cs="Times New Roman"/>
                      <w:color w:val="auto"/>
                      <w:sz w:val="21"/>
                      <w:szCs w:val="21"/>
                    </w:rPr>
                    <w:t>启动燃料：柴油</w:t>
                  </w:r>
                </w:p>
              </w:tc>
              <w:tc>
                <w:tcPr>
                  <w:tcW w:w="422" w:type="pct"/>
                  <w:shd w:val="clear" w:color="auto" w:fill="auto"/>
                  <w:vAlign w:val="center"/>
                </w:tcPr>
                <w:p w14:paraId="7918F111">
                  <w:pPr>
                    <w:pStyle w:val="70"/>
                    <w:rPr>
                      <w:rFonts w:hint="default" w:ascii="Times New Roman" w:hAnsi="Times New Roman" w:eastAsia="宋体" w:cs="Times New Roman"/>
                      <w:bCs/>
                      <w:color w:val="auto"/>
                      <w:sz w:val="21"/>
                      <w:szCs w:val="21"/>
                      <w:lang w:val="en-US" w:eastAsia="zh-CN" w:bidi="ar-SA"/>
                    </w:rPr>
                  </w:pPr>
                  <w:r>
                    <w:rPr>
                      <w:rFonts w:hint="default" w:ascii="Times New Roman" w:hAnsi="Times New Roman" w:eastAsia="宋体" w:cs="Times New Roman"/>
                      <w:color w:val="auto"/>
                      <w:sz w:val="21"/>
                      <w:szCs w:val="21"/>
                    </w:rPr>
                    <w:t>1台</w:t>
                  </w:r>
                </w:p>
              </w:tc>
              <w:tc>
                <w:tcPr>
                  <w:tcW w:w="398" w:type="pct"/>
                  <w:vAlign w:val="center"/>
                </w:tcPr>
                <w:p w14:paraId="2C7CB797">
                  <w:pPr>
                    <w:keepNext w:val="0"/>
                    <w:keepLines w:val="0"/>
                    <w:pageBreakBefore w:val="0"/>
                    <w:widowControl/>
                    <w:kinsoku/>
                    <w:wordWrap/>
                    <w:overflowPunct/>
                    <w:topLinePunct w:val="0"/>
                    <w:autoSpaceDE/>
                    <w:autoSpaceDN/>
                    <w:bidi w:val="0"/>
                    <w:adjustRightInd w:val="0"/>
                    <w:snapToGrid w:val="0"/>
                    <w:spacing w:after="0"/>
                    <w:jc w:val="center"/>
                    <w:textAlignment w:val="auto"/>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一致</w:t>
                  </w:r>
                </w:p>
              </w:tc>
            </w:tr>
            <w:tr w14:paraId="4A8AA9FF">
              <w:tblPrEx>
                <w:tblBorders>
                  <w:top w:val="single" w:color="auto" w:sz="8" w:space="0"/>
                  <w:left w:val="none" w:color="auto" w:sz="0" w:space="0"/>
                  <w:bottom w:val="single" w:color="auto" w:sz="8" w:space="0"/>
                  <w:right w:val="none" w:color="auto" w:sz="0" w:space="0"/>
                  <w:insideH w:val="single" w:color="auto" w:sz="4" w:space="0"/>
                  <w:insideV w:val="single" w:color="auto" w:sz="4" w:space="0"/>
                </w:tblBorders>
                <w:tblCellMar>
                  <w:top w:w="0" w:type="dxa"/>
                  <w:left w:w="28" w:type="dxa"/>
                  <w:bottom w:w="0" w:type="dxa"/>
                  <w:right w:w="28" w:type="dxa"/>
                </w:tblCellMar>
              </w:tblPrEx>
              <w:trPr>
                <w:trHeight w:val="397" w:hRule="atLeast"/>
                <w:jc w:val="center"/>
              </w:trPr>
              <w:tc>
                <w:tcPr>
                  <w:tcW w:w="295" w:type="pct"/>
                  <w:vAlign w:val="center"/>
                </w:tcPr>
                <w:p w14:paraId="5E7F823C">
                  <w:pPr>
                    <w:pStyle w:val="70"/>
                    <w:bidi w:val="0"/>
                    <w:rPr>
                      <w:rFonts w:hint="default" w:ascii="Times New Roman" w:hAnsi="Times New Roman" w:eastAsia="宋体" w:cs="Times New Roman"/>
                      <w:color w:val="auto"/>
                      <w:sz w:val="21"/>
                      <w:szCs w:val="21"/>
                      <w:lang w:val="en-US" w:eastAsia="zh-CN"/>
                    </w:rPr>
                  </w:pPr>
                  <w:r>
                    <w:rPr>
                      <w:rFonts w:hint="default" w:ascii="Times New Roman" w:hAnsi="Times New Roman" w:eastAsia="宋体" w:cs="Times New Roman"/>
                      <w:color w:val="auto"/>
                      <w:sz w:val="21"/>
                      <w:szCs w:val="21"/>
                      <w:lang w:val="en-US" w:eastAsia="zh-CN"/>
                    </w:rPr>
                    <w:t>11</w:t>
                  </w:r>
                </w:p>
              </w:tc>
              <w:tc>
                <w:tcPr>
                  <w:tcW w:w="306" w:type="pct"/>
                  <w:vMerge w:val="restart"/>
                  <w:shd w:val="clear" w:color="auto" w:fill="auto"/>
                  <w:vAlign w:val="center"/>
                </w:tcPr>
                <w:p w14:paraId="15634137">
                  <w:pPr>
                    <w:pStyle w:val="70"/>
                    <w:rPr>
                      <w:rFonts w:hint="default" w:ascii="Times New Roman" w:hAnsi="Times New Roman" w:eastAsia="宋体" w:cs="Times New Roman"/>
                      <w:bCs/>
                      <w:color w:val="auto"/>
                      <w:sz w:val="21"/>
                      <w:szCs w:val="21"/>
                      <w:lang w:val="en-US" w:eastAsia="zh-CN" w:bidi="ar-SA"/>
                    </w:rPr>
                  </w:pPr>
                  <w:r>
                    <w:rPr>
                      <w:rFonts w:hint="default" w:ascii="Times New Roman" w:hAnsi="Times New Roman" w:eastAsia="宋体" w:cs="Times New Roman"/>
                      <w:color w:val="auto"/>
                      <w:sz w:val="21"/>
                      <w:szCs w:val="21"/>
                    </w:rPr>
                    <w:t>余热锅炉</w:t>
                  </w:r>
                </w:p>
              </w:tc>
              <w:tc>
                <w:tcPr>
                  <w:tcW w:w="741" w:type="pct"/>
                  <w:gridSpan w:val="2"/>
                  <w:shd w:val="clear" w:color="auto" w:fill="auto"/>
                  <w:vAlign w:val="center"/>
                </w:tcPr>
                <w:p w14:paraId="1992D002">
                  <w:pPr>
                    <w:pStyle w:val="70"/>
                    <w:rPr>
                      <w:rFonts w:hint="default" w:ascii="Times New Roman" w:hAnsi="Times New Roman" w:eastAsia="宋体" w:cs="Times New Roman"/>
                      <w:bCs/>
                      <w:color w:val="auto"/>
                      <w:sz w:val="21"/>
                      <w:szCs w:val="21"/>
                      <w:lang w:val="en-US" w:eastAsia="zh-CN" w:bidi="ar-SA"/>
                    </w:rPr>
                  </w:pPr>
                  <w:r>
                    <w:rPr>
                      <w:rFonts w:hint="default" w:ascii="Times New Roman" w:hAnsi="Times New Roman" w:eastAsia="宋体" w:cs="Times New Roman"/>
                      <w:color w:val="auto"/>
                      <w:sz w:val="21"/>
                      <w:szCs w:val="21"/>
                    </w:rPr>
                    <w:t>立式单压自然循环余热锅炉</w:t>
                  </w:r>
                </w:p>
              </w:tc>
              <w:tc>
                <w:tcPr>
                  <w:tcW w:w="1134" w:type="pct"/>
                  <w:shd w:val="clear" w:color="auto" w:fill="auto"/>
                  <w:vAlign w:val="center"/>
                </w:tcPr>
                <w:p w14:paraId="29E14D5C">
                  <w:pPr>
                    <w:pStyle w:val="70"/>
                    <w:jc w:val="left"/>
                    <w:rPr>
                      <w:rFonts w:hint="default" w:ascii="Times New Roman" w:hAnsi="Times New Roman" w:eastAsia="宋体" w:cs="Times New Roman"/>
                      <w:color w:val="auto"/>
                      <w:sz w:val="21"/>
                      <w:szCs w:val="21"/>
                      <w:lang w:val="en-US" w:eastAsia="zh-CN"/>
                    </w:rPr>
                  </w:pPr>
                  <w:r>
                    <w:rPr>
                      <w:rFonts w:hint="default" w:ascii="Times New Roman" w:hAnsi="Times New Roman" w:eastAsia="宋体" w:cs="Times New Roman"/>
                      <w:color w:val="auto"/>
                      <w:sz w:val="21"/>
                      <w:szCs w:val="21"/>
                      <w:lang w:val="en-US" w:eastAsia="zh-CN"/>
                    </w:rPr>
                    <w:t>额定蒸发量：10.0t/h</w:t>
                  </w:r>
                </w:p>
                <w:p w14:paraId="43BD169C">
                  <w:pPr>
                    <w:pStyle w:val="70"/>
                    <w:jc w:val="left"/>
                    <w:rPr>
                      <w:rFonts w:hint="default" w:ascii="Times New Roman" w:hAnsi="Times New Roman" w:eastAsia="宋体" w:cs="Times New Roman"/>
                      <w:color w:val="auto"/>
                      <w:sz w:val="21"/>
                      <w:szCs w:val="21"/>
                      <w:lang w:val="en-US" w:eastAsia="zh-CN"/>
                    </w:rPr>
                  </w:pPr>
                  <w:r>
                    <w:rPr>
                      <w:rFonts w:hint="default" w:ascii="Times New Roman" w:hAnsi="Times New Roman" w:eastAsia="宋体" w:cs="Times New Roman"/>
                      <w:color w:val="auto"/>
                      <w:sz w:val="21"/>
                      <w:szCs w:val="21"/>
                      <w:lang w:val="en-US" w:eastAsia="zh-CN"/>
                    </w:rPr>
                    <w:t>额定蒸汽压力：3.82MPa（g）</w:t>
                  </w:r>
                </w:p>
                <w:p w14:paraId="615619C2">
                  <w:pPr>
                    <w:pStyle w:val="70"/>
                    <w:jc w:val="left"/>
                    <w:rPr>
                      <w:rFonts w:hint="default" w:ascii="Times New Roman" w:hAnsi="Times New Roman" w:eastAsia="宋体" w:cs="Times New Roman"/>
                      <w:color w:val="auto"/>
                      <w:sz w:val="21"/>
                      <w:szCs w:val="21"/>
                      <w:lang w:val="en-US" w:eastAsia="zh-CN"/>
                    </w:rPr>
                  </w:pPr>
                  <w:r>
                    <w:rPr>
                      <w:rFonts w:hint="default" w:ascii="Times New Roman" w:hAnsi="Times New Roman" w:eastAsia="宋体" w:cs="Times New Roman"/>
                      <w:color w:val="auto"/>
                      <w:sz w:val="21"/>
                      <w:szCs w:val="21"/>
                      <w:lang w:val="en-US" w:eastAsia="zh-CN"/>
                    </w:rPr>
                    <w:t>额定蒸汽温度：4505℃</w:t>
                  </w:r>
                </w:p>
                <w:p w14:paraId="48D630EF">
                  <w:pPr>
                    <w:pStyle w:val="70"/>
                    <w:jc w:val="left"/>
                    <w:rPr>
                      <w:rFonts w:hint="default" w:ascii="Times New Roman" w:hAnsi="Times New Roman" w:eastAsia="宋体" w:cs="Times New Roman"/>
                      <w:color w:val="auto"/>
                      <w:sz w:val="21"/>
                      <w:szCs w:val="21"/>
                      <w:lang w:val="en-US" w:eastAsia="zh-CN"/>
                    </w:rPr>
                  </w:pPr>
                  <w:r>
                    <w:rPr>
                      <w:rFonts w:hint="default" w:ascii="Times New Roman" w:hAnsi="Times New Roman" w:eastAsia="宋体" w:cs="Times New Roman"/>
                      <w:color w:val="auto"/>
                      <w:sz w:val="21"/>
                      <w:szCs w:val="21"/>
                      <w:lang w:val="en-US" w:eastAsia="zh-CN"/>
                    </w:rPr>
                    <w:t>入口氧化热风温度：950℃</w:t>
                  </w:r>
                </w:p>
                <w:p w14:paraId="7B09DB47">
                  <w:pPr>
                    <w:pStyle w:val="70"/>
                    <w:jc w:val="left"/>
                    <w:rPr>
                      <w:rFonts w:hint="default" w:ascii="Times New Roman" w:hAnsi="Times New Roman" w:eastAsia="宋体" w:cs="Times New Roman"/>
                      <w:color w:val="auto"/>
                      <w:sz w:val="21"/>
                      <w:szCs w:val="21"/>
                      <w:lang w:val="en-US" w:eastAsia="zh-CN"/>
                    </w:rPr>
                  </w:pPr>
                  <w:r>
                    <w:rPr>
                      <w:rFonts w:hint="default" w:ascii="Times New Roman" w:hAnsi="Times New Roman" w:eastAsia="宋体" w:cs="Times New Roman"/>
                      <w:color w:val="auto"/>
                      <w:sz w:val="21"/>
                      <w:szCs w:val="21"/>
                      <w:lang w:val="en-US" w:eastAsia="zh-CN"/>
                    </w:rPr>
                    <w:t>出口氧化热风温度：100℃</w:t>
                  </w:r>
                </w:p>
              </w:tc>
              <w:tc>
                <w:tcPr>
                  <w:tcW w:w="445" w:type="pct"/>
                  <w:shd w:val="clear" w:color="auto" w:fill="auto"/>
                  <w:vAlign w:val="center"/>
                </w:tcPr>
                <w:p w14:paraId="030BFB13">
                  <w:pPr>
                    <w:pStyle w:val="70"/>
                    <w:jc w:val="center"/>
                    <w:rPr>
                      <w:rFonts w:hint="default" w:ascii="Times New Roman" w:hAnsi="Times New Roman" w:eastAsia="宋体" w:cs="Times New Roman"/>
                      <w:color w:val="auto"/>
                      <w:sz w:val="21"/>
                      <w:szCs w:val="21"/>
                      <w:lang w:val="en-US" w:eastAsia="zh-CN"/>
                    </w:rPr>
                  </w:pPr>
                  <w:r>
                    <w:rPr>
                      <w:rFonts w:hint="default" w:ascii="Times New Roman" w:hAnsi="Times New Roman" w:eastAsia="宋体" w:cs="Times New Roman"/>
                      <w:color w:val="auto"/>
                      <w:sz w:val="21"/>
                      <w:szCs w:val="21"/>
                      <w:lang w:val="en-US" w:eastAsia="zh-CN"/>
                    </w:rPr>
                    <w:t>1台</w:t>
                  </w:r>
                </w:p>
              </w:tc>
              <w:tc>
                <w:tcPr>
                  <w:tcW w:w="1256" w:type="pct"/>
                  <w:shd w:val="clear" w:color="auto" w:fill="auto"/>
                  <w:vAlign w:val="center"/>
                </w:tcPr>
                <w:p w14:paraId="6F49397B">
                  <w:pPr>
                    <w:pStyle w:val="70"/>
                    <w:jc w:val="left"/>
                    <w:rPr>
                      <w:rFonts w:hint="default" w:ascii="Times New Roman" w:hAnsi="Times New Roman" w:eastAsia="宋体" w:cs="Times New Roman"/>
                      <w:color w:val="auto"/>
                      <w:sz w:val="21"/>
                      <w:szCs w:val="21"/>
                      <w:lang w:val="en-US" w:eastAsia="zh-CN"/>
                    </w:rPr>
                  </w:pPr>
                  <w:r>
                    <w:rPr>
                      <w:rFonts w:hint="default" w:ascii="Times New Roman" w:hAnsi="Times New Roman" w:eastAsia="宋体" w:cs="Times New Roman"/>
                      <w:color w:val="auto"/>
                      <w:sz w:val="21"/>
                      <w:szCs w:val="21"/>
                      <w:lang w:val="en-US" w:eastAsia="zh-CN"/>
                    </w:rPr>
                    <w:t>额定蒸发量：10.0t/h</w:t>
                  </w:r>
                </w:p>
                <w:p w14:paraId="2D6DD390">
                  <w:pPr>
                    <w:pStyle w:val="70"/>
                    <w:jc w:val="left"/>
                    <w:rPr>
                      <w:rFonts w:hint="default" w:ascii="Times New Roman" w:hAnsi="Times New Roman" w:eastAsia="宋体" w:cs="Times New Roman"/>
                      <w:color w:val="auto"/>
                      <w:sz w:val="21"/>
                      <w:szCs w:val="21"/>
                      <w:lang w:val="en-US" w:eastAsia="zh-CN"/>
                    </w:rPr>
                  </w:pPr>
                  <w:r>
                    <w:rPr>
                      <w:rFonts w:hint="default" w:ascii="Times New Roman" w:hAnsi="Times New Roman" w:eastAsia="宋体" w:cs="Times New Roman"/>
                      <w:color w:val="auto"/>
                      <w:sz w:val="21"/>
                      <w:szCs w:val="21"/>
                      <w:lang w:val="en-US" w:eastAsia="zh-CN"/>
                    </w:rPr>
                    <w:t>额定蒸汽压力：3.82MPa（g）</w:t>
                  </w:r>
                </w:p>
                <w:p w14:paraId="1FC9CAB0">
                  <w:pPr>
                    <w:pStyle w:val="70"/>
                    <w:jc w:val="left"/>
                    <w:rPr>
                      <w:rFonts w:hint="default" w:ascii="Times New Roman" w:hAnsi="Times New Roman" w:eastAsia="宋体" w:cs="Times New Roman"/>
                      <w:color w:val="auto"/>
                      <w:sz w:val="21"/>
                      <w:szCs w:val="21"/>
                      <w:lang w:val="en-US" w:eastAsia="zh-CN"/>
                    </w:rPr>
                  </w:pPr>
                  <w:r>
                    <w:rPr>
                      <w:rFonts w:hint="default" w:ascii="Times New Roman" w:hAnsi="Times New Roman" w:eastAsia="宋体" w:cs="Times New Roman"/>
                      <w:color w:val="auto"/>
                      <w:sz w:val="21"/>
                      <w:szCs w:val="21"/>
                      <w:lang w:val="en-US" w:eastAsia="zh-CN"/>
                    </w:rPr>
                    <w:t>额定蒸汽温度：4505℃</w:t>
                  </w:r>
                </w:p>
                <w:p w14:paraId="38F609DC">
                  <w:pPr>
                    <w:pStyle w:val="70"/>
                    <w:jc w:val="left"/>
                    <w:rPr>
                      <w:rFonts w:hint="default" w:ascii="Times New Roman" w:hAnsi="Times New Roman" w:eastAsia="宋体" w:cs="Times New Roman"/>
                      <w:color w:val="auto"/>
                      <w:sz w:val="21"/>
                      <w:szCs w:val="21"/>
                      <w:lang w:val="en-US" w:eastAsia="zh-CN"/>
                    </w:rPr>
                  </w:pPr>
                  <w:r>
                    <w:rPr>
                      <w:rFonts w:hint="default" w:ascii="Times New Roman" w:hAnsi="Times New Roman" w:eastAsia="宋体" w:cs="Times New Roman"/>
                      <w:color w:val="auto"/>
                      <w:sz w:val="21"/>
                      <w:szCs w:val="21"/>
                      <w:lang w:val="en-US" w:eastAsia="zh-CN"/>
                    </w:rPr>
                    <w:t>入口氧化热风温度：950℃</w:t>
                  </w:r>
                </w:p>
                <w:p w14:paraId="5EF54CD3">
                  <w:pPr>
                    <w:pStyle w:val="70"/>
                    <w:jc w:val="left"/>
                    <w:rPr>
                      <w:rFonts w:hint="default" w:ascii="Times New Roman" w:hAnsi="Times New Roman" w:eastAsia="宋体" w:cs="Times New Roman"/>
                      <w:bCs/>
                      <w:color w:val="auto"/>
                      <w:sz w:val="21"/>
                      <w:szCs w:val="21"/>
                      <w:lang w:val="en-US" w:eastAsia="zh-CN" w:bidi="ar-SA"/>
                    </w:rPr>
                  </w:pPr>
                  <w:r>
                    <w:rPr>
                      <w:rFonts w:hint="default" w:ascii="Times New Roman" w:hAnsi="Times New Roman" w:eastAsia="宋体" w:cs="Times New Roman"/>
                      <w:color w:val="auto"/>
                      <w:sz w:val="21"/>
                      <w:szCs w:val="21"/>
                      <w:lang w:val="en-US" w:eastAsia="zh-CN"/>
                    </w:rPr>
                    <w:t>出口氧化热风温度：100℃</w:t>
                  </w:r>
                </w:p>
              </w:tc>
              <w:tc>
                <w:tcPr>
                  <w:tcW w:w="422" w:type="pct"/>
                  <w:shd w:val="clear" w:color="auto" w:fill="auto"/>
                  <w:vAlign w:val="center"/>
                </w:tcPr>
                <w:p w14:paraId="62620BD3">
                  <w:pPr>
                    <w:pStyle w:val="70"/>
                    <w:jc w:val="center"/>
                    <w:rPr>
                      <w:rFonts w:hint="default" w:ascii="Times New Roman" w:hAnsi="Times New Roman" w:eastAsia="宋体" w:cs="Times New Roman"/>
                      <w:bCs/>
                      <w:color w:val="auto"/>
                      <w:sz w:val="21"/>
                      <w:szCs w:val="21"/>
                      <w:lang w:val="en-US" w:eastAsia="zh-CN" w:bidi="ar-SA"/>
                    </w:rPr>
                  </w:pPr>
                  <w:r>
                    <w:rPr>
                      <w:rFonts w:hint="default" w:ascii="Times New Roman" w:hAnsi="Times New Roman" w:eastAsia="宋体" w:cs="Times New Roman"/>
                      <w:color w:val="auto"/>
                      <w:sz w:val="21"/>
                      <w:szCs w:val="21"/>
                      <w:lang w:val="en-US" w:eastAsia="zh-CN"/>
                    </w:rPr>
                    <w:t>1台</w:t>
                  </w:r>
                </w:p>
              </w:tc>
              <w:tc>
                <w:tcPr>
                  <w:tcW w:w="398" w:type="pct"/>
                  <w:vAlign w:val="center"/>
                </w:tcPr>
                <w:p w14:paraId="345C5955">
                  <w:pPr>
                    <w:keepNext w:val="0"/>
                    <w:keepLines w:val="0"/>
                    <w:pageBreakBefore w:val="0"/>
                    <w:widowControl/>
                    <w:kinsoku/>
                    <w:wordWrap/>
                    <w:overflowPunct/>
                    <w:topLinePunct w:val="0"/>
                    <w:autoSpaceDE/>
                    <w:autoSpaceDN/>
                    <w:bidi w:val="0"/>
                    <w:adjustRightInd w:val="0"/>
                    <w:snapToGrid w:val="0"/>
                    <w:spacing w:after="0"/>
                    <w:jc w:val="center"/>
                    <w:textAlignment w:val="auto"/>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一致</w:t>
                  </w:r>
                </w:p>
              </w:tc>
            </w:tr>
            <w:tr w14:paraId="0A0A3293">
              <w:tblPrEx>
                <w:tblBorders>
                  <w:top w:val="single" w:color="auto" w:sz="8" w:space="0"/>
                  <w:left w:val="none" w:color="auto" w:sz="0" w:space="0"/>
                  <w:bottom w:val="single" w:color="auto" w:sz="8" w:space="0"/>
                  <w:right w:val="none" w:color="auto" w:sz="0" w:space="0"/>
                  <w:insideH w:val="single" w:color="auto" w:sz="4" w:space="0"/>
                  <w:insideV w:val="single" w:color="auto" w:sz="4" w:space="0"/>
                </w:tblBorders>
                <w:tblCellMar>
                  <w:top w:w="0" w:type="dxa"/>
                  <w:left w:w="28" w:type="dxa"/>
                  <w:bottom w:w="0" w:type="dxa"/>
                  <w:right w:w="28" w:type="dxa"/>
                </w:tblCellMar>
              </w:tblPrEx>
              <w:trPr>
                <w:trHeight w:val="397" w:hRule="atLeast"/>
                <w:jc w:val="center"/>
              </w:trPr>
              <w:tc>
                <w:tcPr>
                  <w:tcW w:w="295" w:type="pct"/>
                  <w:vAlign w:val="center"/>
                </w:tcPr>
                <w:p w14:paraId="7FDE35FC">
                  <w:pPr>
                    <w:pStyle w:val="70"/>
                    <w:bidi w:val="0"/>
                    <w:rPr>
                      <w:rFonts w:hint="default" w:ascii="Times New Roman" w:hAnsi="Times New Roman" w:eastAsia="宋体" w:cs="Times New Roman"/>
                      <w:color w:val="auto"/>
                      <w:sz w:val="21"/>
                      <w:szCs w:val="21"/>
                      <w:lang w:val="en-US" w:eastAsia="zh-CN"/>
                    </w:rPr>
                  </w:pPr>
                  <w:r>
                    <w:rPr>
                      <w:rFonts w:hint="default" w:ascii="Times New Roman" w:hAnsi="Times New Roman" w:eastAsia="宋体" w:cs="Times New Roman"/>
                      <w:color w:val="auto"/>
                      <w:sz w:val="21"/>
                      <w:szCs w:val="21"/>
                      <w:lang w:val="en-US" w:eastAsia="zh-CN"/>
                    </w:rPr>
                    <w:t>12</w:t>
                  </w:r>
                </w:p>
              </w:tc>
              <w:tc>
                <w:tcPr>
                  <w:tcW w:w="306" w:type="pct"/>
                  <w:vMerge w:val="continue"/>
                  <w:shd w:val="clear" w:color="auto" w:fill="auto"/>
                  <w:vAlign w:val="center"/>
                </w:tcPr>
                <w:p w14:paraId="3CE6CEDA">
                  <w:pPr>
                    <w:pStyle w:val="70"/>
                    <w:rPr>
                      <w:rFonts w:hint="default" w:ascii="Times New Roman" w:hAnsi="Times New Roman" w:eastAsia="宋体" w:cs="Times New Roman"/>
                      <w:bCs/>
                      <w:color w:val="auto"/>
                      <w:sz w:val="21"/>
                      <w:szCs w:val="21"/>
                      <w:lang w:val="en-US" w:eastAsia="zh-CN" w:bidi="ar-SA"/>
                    </w:rPr>
                  </w:pPr>
                </w:p>
              </w:tc>
              <w:tc>
                <w:tcPr>
                  <w:tcW w:w="741" w:type="pct"/>
                  <w:gridSpan w:val="2"/>
                  <w:shd w:val="clear" w:color="auto" w:fill="auto"/>
                  <w:vAlign w:val="center"/>
                </w:tcPr>
                <w:p w14:paraId="1429F00B">
                  <w:pPr>
                    <w:pStyle w:val="70"/>
                    <w:rPr>
                      <w:rFonts w:hint="default" w:ascii="Times New Roman" w:hAnsi="Times New Roman" w:eastAsia="宋体" w:cs="Times New Roman"/>
                      <w:bCs/>
                      <w:color w:val="auto"/>
                      <w:sz w:val="21"/>
                      <w:szCs w:val="21"/>
                      <w:lang w:val="en-US" w:eastAsia="zh-CN" w:bidi="ar-SA"/>
                    </w:rPr>
                  </w:pPr>
                  <w:r>
                    <w:rPr>
                      <w:rFonts w:hint="default" w:ascii="Times New Roman" w:hAnsi="Times New Roman" w:eastAsia="宋体" w:cs="Times New Roman"/>
                      <w:bCs/>
                      <w:color w:val="auto"/>
                      <w:sz w:val="21"/>
                      <w:szCs w:val="21"/>
                      <w:lang w:val="en-US" w:eastAsia="zh-CN" w:bidi="ar-SA"/>
                    </w:rPr>
                    <w:t>主给水系统（电动给水泵）</w:t>
                  </w:r>
                </w:p>
              </w:tc>
              <w:tc>
                <w:tcPr>
                  <w:tcW w:w="1134" w:type="pct"/>
                  <w:shd w:val="clear" w:color="auto" w:fill="auto"/>
                  <w:vAlign w:val="center"/>
                </w:tcPr>
                <w:p w14:paraId="255AA8E9">
                  <w:pPr>
                    <w:pStyle w:val="70"/>
                    <w:jc w:val="left"/>
                    <w:rPr>
                      <w:rFonts w:hint="default" w:ascii="Times New Roman" w:hAnsi="Times New Roman" w:eastAsia="宋体" w:cs="Times New Roman"/>
                      <w:color w:val="auto"/>
                      <w:sz w:val="21"/>
                      <w:szCs w:val="21"/>
                      <w:lang w:val="en-US" w:eastAsia="zh-CN"/>
                    </w:rPr>
                  </w:pPr>
                  <w:r>
                    <w:rPr>
                      <w:rFonts w:hint="default" w:ascii="Times New Roman" w:hAnsi="Times New Roman" w:eastAsia="宋体" w:cs="Times New Roman"/>
                      <w:color w:val="auto"/>
                      <w:sz w:val="21"/>
                      <w:szCs w:val="21"/>
                      <w:lang w:val="en-US" w:eastAsia="zh-CN"/>
                    </w:rPr>
                    <w:t>Q=12.5m</w:t>
                  </w:r>
                  <w:r>
                    <w:rPr>
                      <w:rFonts w:hint="default" w:ascii="Times New Roman" w:hAnsi="Times New Roman" w:eastAsia="宋体" w:cs="Times New Roman"/>
                      <w:color w:val="auto"/>
                      <w:sz w:val="21"/>
                      <w:szCs w:val="21"/>
                      <w:vertAlign w:val="superscript"/>
                      <w:lang w:val="en-US" w:eastAsia="zh-CN"/>
                    </w:rPr>
                    <w:t>3</w:t>
                  </w:r>
                  <w:r>
                    <w:rPr>
                      <w:rFonts w:hint="default" w:ascii="Times New Roman" w:hAnsi="Times New Roman" w:eastAsia="宋体" w:cs="Times New Roman"/>
                      <w:color w:val="auto"/>
                      <w:sz w:val="21"/>
                      <w:szCs w:val="21"/>
                      <w:lang w:val="en-US" w:eastAsia="zh-CN"/>
                    </w:rPr>
                    <w:t>/h</w:t>
                  </w:r>
                </w:p>
              </w:tc>
              <w:tc>
                <w:tcPr>
                  <w:tcW w:w="445" w:type="pct"/>
                  <w:shd w:val="clear" w:color="auto" w:fill="auto"/>
                  <w:vAlign w:val="center"/>
                </w:tcPr>
                <w:p w14:paraId="7AE16D61">
                  <w:pPr>
                    <w:pStyle w:val="70"/>
                    <w:jc w:val="center"/>
                    <w:rPr>
                      <w:rFonts w:hint="default" w:ascii="Times New Roman" w:hAnsi="Times New Roman" w:eastAsia="宋体" w:cs="Times New Roman"/>
                      <w:color w:val="auto"/>
                      <w:sz w:val="21"/>
                      <w:szCs w:val="21"/>
                      <w:lang w:val="en-US" w:eastAsia="zh-CN"/>
                    </w:rPr>
                  </w:pPr>
                  <w:r>
                    <w:rPr>
                      <w:rFonts w:hint="default" w:ascii="Times New Roman" w:hAnsi="Times New Roman" w:eastAsia="宋体" w:cs="Times New Roman"/>
                      <w:color w:val="auto"/>
                      <w:sz w:val="21"/>
                      <w:szCs w:val="21"/>
                      <w:lang w:val="en-US" w:eastAsia="zh-CN"/>
                    </w:rPr>
                    <w:t>2台</w:t>
                  </w:r>
                </w:p>
              </w:tc>
              <w:tc>
                <w:tcPr>
                  <w:tcW w:w="1256" w:type="pct"/>
                  <w:shd w:val="clear" w:color="auto" w:fill="auto"/>
                  <w:vAlign w:val="center"/>
                </w:tcPr>
                <w:p w14:paraId="264DBC9F">
                  <w:pPr>
                    <w:pStyle w:val="70"/>
                    <w:jc w:val="left"/>
                    <w:rPr>
                      <w:rFonts w:hint="default" w:ascii="Times New Roman" w:hAnsi="Times New Roman" w:eastAsia="宋体" w:cs="Times New Roman"/>
                      <w:bCs/>
                      <w:color w:val="auto"/>
                      <w:sz w:val="21"/>
                      <w:szCs w:val="21"/>
                      <w:lang w:val="en-US" w:eastAsia="zh-CN" w:bidi="ar-SA"/>
                    </w:rPr>
                  </w:pPr>
                  <w:r>
                    <w:rPr>
                      <w:rFonts w:hint="default" w:ascii="Times New Roman" w:hAnsi="Times New Roman" w:eastAsia="宋体" w:cs="Times New Roman"/>
                      <w:color w:val="auto"/>
                      <w:sz w:val="21"/>
                      <w:szCs w:val="21"/>
                      <w:lang w:val="en-US" w:eastAsia="zh-CN"/>
                    </w:rPr>
                    <w:t>Q=12.5m</w:t>
                  </w:r>
                  <w:r>
                    <w:rPr>
                      <w:rFonts w:hint="default" w:ascii="Times New Roman" w:hAnsi="Times New Roman" w:eastAsia="宋体" w:cs="Times New Roman"/>
                      <w:color w:val="auto"/>
                      <w:sz w:val="21"/>
                      <w:szCs w:val="21"/>
                      <w:vertAlign w:val="superscript"/>
                      <w:lang w:val="en-US" w:eastAsia="zh-CN"/>
                    </w:rPr>
                    <w:t>3</w:t>
                  </w:r>
                  <w:r>
                    <w:rPr>
                      <w:rFonts w:hint="default" w:ascii="Times New Roman" w:hAnsi="Times New Roman" w:eastAsia="宋体" w:cs="Times New Roman"/>
                      <w:color w:val="auto"/>
                      <w:sz w:val="21"/>
                      <w:szCs w:val="21"/>
                      <w:lang w:val="en-US" w:eastAsia="zh-CN"/>
                    </w:rPr>
                    <w:t>/h</w:t>
                  </w:r>
                </w:p>
              </w:tc>
              <w:tc>
                <w:tcPr>
                  <w:tcW w:w="422" w:type="pct"/>
                  <w:shd w:val="clear" w:color="auto" w:fill="auto"/>
                  <w:vAlign w:val="center"/>
                </w:tcPr>
                <w:p w14:paraId="22371E82">
                  <w:pPr>
                    <w:pStyle w:val="70"/>
                    <w:jc w:val="center"/>
                    <w:rPr>
                      <w:rFonts w:hint="default" w:ascii="Times New Roman" w:hAnsi="Times New Roman" w:eastAsia="宋体" w:cs="Times New Roman"/>
                      <w:bCs/>
                      <w:color w:val="auto"/>
                      <w:sz w:val="21"/>
                      <w:szCs w:val="21"/>
                      <w:lang w:val="en-US" w:eastAsia="zh-CN" w:bidi="ar-SA"/>
                    </w:rPr>
                  </w:pPr>
                  <w:r>
                    <w:rPr>
                      <w:rFonts w:hint="default" w:ascii="Times New Roman" w:hAnsi="Times New Roman" w:eastAsia="宋体" w:cs="Times New Roman"/>
                      <w:color w:val="auto"/>
                      <w:sz w:val="21"/>
                      <w:szCs w:val="21"/>
                      <w:lang w:val="en-US" w:eastAsia="zh-CN"/>
                    </w:rPr>
                    <w:t>2台</w:t>
                  </w:r>
                </w:p>
              </w:tc>
              <w:tc>
                <w:tcPr>
                  <w:tcW w:w="398" w:type="pct"/>
                  <w:vAlign w:val="center"/>
                </w:tcPr>
                <w:p w14:paraId="3BC3AF23">
                  <w:pPr>
                    <w:keepNext w:val="0"/>
                    <w:keepLines w:val="0"/>
                    <w:pageBreakBefore w:val="0"/>
                    <w:widowControl/>
                    <w:kinsoku/>
                    <w:wordWrap/>
                    <w:overflowPunct/>
                    <w:topLinePunct w:val="0"/>
                    <w:autoSpaceDE/>
                    <w:autoSpaceDN/>
                    <w:bidi w:val="0"/>
                    <w:adjustRightInd w:val="0"/>
                    <w:snapToGrid w:val="0"/>
                    <w:spacing w:after="0"/>
                    <w:jc w:val="center"/>
                    <w:textAlignment w:val="auto"/>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一致</w:t>
                  </w:r>
                </w:p>
              </w:tc>
            </w:tr>
            <w:tr w14:paraId="1BAB1A94">
              <w:tblPrEx>
                <w:tblBorders>
                  <w:top w:val="single" w:color="auto" w:sz="8" w:space="0"/>
                  <w:left w:val="none" w:color="auto" w:sz="0" w:space="0"/>
                  <w:bottom w:val="single" w:color="auto" w:sz="8" w:space="0"/>
                  <w:right w:val="none" w:color="auto" w:sz="0" w:space="0"/>
                  <w:insideH w:val="single" w:color="auto" w:sz="4" w:space="0"/>
                  <w:insideV w:val="single" w:color="auto" w:sz="4" w:space="0"/>
                </w:tblBorders>
                <w:tblCellMar>
                  <w:top w:w="0" w:type="dxa"/>
                  <w:left w:w="28" w:type="dxa"/>
                  <w:bottom w:w="0" w:type="dxa"/>
                  <w:right w:w="28" w:type="dxa"/>
                </w:tblCellMar>
              </w:tblPrEx>
              <w:trPr>
                <w:trHeight w:val="397" w:hRule="atLeast"/>
                <w:jc w:val="center"/>
              </w:trPr>
              <w:tc>
                <w:tcPr>
                  <w:tcW w:w="295" w:type="pct"/>
                  <w:vAlign w:val="center"/>
                </w:tcPr>
                <w:p w14:paraId="6DEECFBE">
                  <w:pPr>
                    <w:pStyle w:val="70"/>
                    <w:bidi w:val="0"/>
                    <w:rPr>
                      <w:rFonts w:hint="default" w:ascii="Times New Roman" w:hAnsi="Times New Roman" w:eastAsia="宋体" w:cs="Times New Roman"/>
                      <w:color w:val="auto"/>
                      <w:sz w:val="21"/>
                      <w:szCs w:val="21"/>
                      <w:lang w:val="en-US" w:eastAsia="zh-CN"/>
                    </w:rPr>
                  </w:pPr>
                  <w:r>
                    <w:rPr>
                      <w:rFonts w:hint="default" w:ascii="Times New Roman" w:hAnsi="Times New Roman" w:eastAsia="宋体" w:cs="Times New Roman"/>
                      <w:color w:val="auto"/>
                      <w:sz w:val="21"/>
                      <w:szCs w:val="21"/>
                      <w:lang w:val="en-US" w:eastAsia="zh-CN"/>
                    </w:rPr>
                    <w:t>13</w:t>
                  </w:r>
                </w:p>
              </w:tc>
              <w:tc>
                <w:tcPr>
                  <w:tcW w:w="306" w:type="pct"/>
                  <w:vMerge w:val="continue"/>
                  <w:shd w:val="clear" w:color="auto" w:fill="auto"/>
                  <w:vAlign w:val="center"/>
                </w:tcPr>
                <w:p w14:paraId="002E8145">
                  <w:pPr>
                    <w:pStyle w:val="70"/>
                    <w:rPr>
                      <w:rFonts w:hint="default" w:ascii="Times New Roman" w:hAnsi="Times New Roman" w:eastAsia="宋体" w:cs="Times New Roman"/>
                      <w:bCs/>
                      <w:color w:val="auto"/>
                      <w:sz w:val="21"/>
                      <w:szCs w:val="21"/>
                      <w:lang w:val="en-US" w:eastAsia="zh-CN" w:bidi="ar-SA"/>
                    </w:rPr>
                  </w:pPr>
                </w:p>
              </w:tc>
              <w:tc>
                <w:tcPr>
                  <w:tcW w:w="282" w:type="pct"/>
                  <w:vMerge w:val="restart"/>
                  <w:shd w:val="clear" w:color="auto" w:fill="auto"/>
                  <w:vAlign w:val="center"/>
                </w:tcPr>
                <w:p w14:paraId="367B3052">
                  <w:pPr>
                    <w:pStyle w:val="70"/>
                    <w:rPr>
                      <w:rFonts w:hint="default" w:ascii="Times New Roman" w:hAnsi="Times New Roman" w:eastAsia="宋体" w:cs="Times New Roman"/>
                      <w:color w:val="auto"/>
                      <w:sz w:val="21"/>
                      <w:szCs w:val="21"/>
                      <w:lang w:val="en-US" w:eastAsia="zh-CN"/>
                    </w:rPr>
                  </w:pPr>
                  <w:r>
                    <w:rPr>
                      <w:rFonts w:hint="default" w:ascii="Times New Roman" w:hAnsi="Times New Roman" w:eastAsia="宋体" w:cs="Times New Roman"/>
                      <w:color w:val="auto"/>
                      <w:sz w:val="21"/>
                      <w:szCs w:val="21"/>
                    </w:rPr>
                    <w:t>除氧给水系统</w:t>
                  </w:r>
                </w:p>
              </w:tc>
              <w:tc>
                <w:tcPr>
                  <w:tcW w:w="458" w:type="pct"/>
                  <w:shd w:val="clear" w:color="auto" w:fill="auto"/>
                  <w:vAlign w:val="center"/>
                </w:tcPr>
                <w:p w14:paraId="12506354">
                  <w:pPr>
                    <w:pStyle w:val="70"/>
                    <w:rPr>
                      <w:rFonts w:hint="default" w:ascii="Times New Roman" w:hAnsi="Times New Roman" w:eastAsia="宋体" w:cs="Times New Roman"/>
                      <w:color w:val="auto"/>
                      <w:sz w:val="21"/>
                      <w:szCs w:val="21"/>
                      <w:lang w:val="en-US" w:eastAsia="zh-CN"/>
                    </w:rPr>
                  </w:pPr>
                  <w:r>
                    <w:rPr>
                      <w:rFonts w:hint="default" w:ascii="Times New Roman" w:hAnsi="Times New Roman" w:eastAsia="宋体" w:cs="Times New Roman"/>
                      <w:color w:val="auto"/>
                      <w:sz w:val="21"/>
                      <w:szCs w:val="21"/>
                    </w:rPr>
                    <w:t>低压式旋膜除氧器</w:t>
                  </w:r>
                </w:p>
              </w:tc>
              <w:tc>
                <w:tcPr>
                  <w:tcW w:w="1134" w:type="pct"/>
                  <w:shd w:val="clear" w:color="auto" w:fill="auto"/>
                  <w:vAlign w:val="center"/>
                </w:tcPr>
                <w:p w14:paraId="471BE61B">
                  <w:pPr>
                    <w:pStyle w:val="70"/>
                    <w:jc w:val="left"/>
                    <w:rPr>
                      <w:rFonts w:hint="default" w:ascii="Times New Roman" w:hAnsi="Times New Roman" w:eastAsia="宋体" w:cs="Times New Roman"/>
                      <w:color w:val="auto"/>
                      <w:sz w:val="21"/>
                      <w:szCs w:val="21"/>
                      <w:lang w:val="en-US" w:eastAsia="zh-CN"/>
                    </w:rPr>
                  </w:pPr>
                  <w:r>
                    <w:rPr>
                      <w:rFonts w:hint="default" w:ascii="Times New Roman" w:hAnsi="Times New Roman" w:eastAsia="宋体" w:cs="Times New Roman"/>
                      <w:color w:val="auto"/>
                      <w:sz w:val="21"/>
                      <w:szCs w:val="21"/>
                      <w:lang w:val="en-US" w:eastAsia="zh-CN"/>
                    </w:rPr>
                    <w:t>13t/h</w:t>
                  </w:r>
                </w:p>
              </w:tc>
              <w:tc>
                <w:tcPr>
                  <w:tcW w:w="445" w:type="pct"/>
                  <w:shd w:val="clear" w:color="auto" w:fill="auto"/>
                  <w:vAlign w:val="center"/>
                </w:tcPr>
                <w:p w14:paraId="405D3987">
                  <w:pPr>
                    <w:pStyle w:val="70"/>
                    <w:jc w:val="center"/>
                    <w:rPr>
                      <w:rFonts w:hint="default" w:ascii="Times New Roman" w:hAnsi="Times New Roman" w:eastAsia="宋体" w:cs="Times New Roman"/>
                      <w:color w:val="auto"/>
                      <w:sz w:val="21"/>
                      <w:szCs w:val="21"/>
                      <w:lang w:val="en-US" w:eastAsia="zh-CN"/>
                    </w:rPr>
                  </w:pPr>
                  <w:r>
                    <w:rPr>
                      <w:rFonts w:hint="default" w:ascii="Times New Roman" w:hAnsi="Times New Roman" w:eastAsia="宋体" w:cs="Times New Roman"/>
                      <w:color w:val="auto"/>
                      <w:sz w:val="21"/>
                      <w:szCs w:val="21"/>
                      <w:lang w:val="en-US" w:eastAsia="zh-CN"/>
                    </w:rPr>
                    <w:t>1台</w:t>
                  </w:r>
                </w:p>
              </w:tc>
              <w:tc>
                <w:tcPr>
                  <w:tcW w:w="1256" w:type="pct"/>
                  <w:shd w:val="clear" w:color="auto" w:fill="auto"/>
                  <w:vAlign w:val="center"/>
                </w:tcPr>
                <w:p w14:paraId="500F9786">
                  <w:pPr>
                    <w:pStyle w:val="70"/>
                    <w:jc w:val="left"/>
                    <w:rPr>
                      <w:rFonts w:hint="default" w:ascii="Times New Roman" w:hAnsi="Times New Roman" w:eastAsia="宋体" w:cs="Times New Roman"/>
                      <w:bCs/>
                      <w:color w:val="auto"/>
                      <w:sz w:val="21"/>
                      <w:szCs w:val="21"/>
                      <w:lang w:val="en-US" w:eastAsia="zh-CN" w:bidi="ar-SA"/>
                    </w:rPr>
                  </w:pPr>
                  <w:r>
                    <w:rPr>
                      <w:rFonts w:hint="default" w:ascii="Times New Roman" w:hAnsi="Times New Roman" w:eastAsia="宋体" w:cs="Times New Roman"/>
                      <w:color w:val="auto"/>
                      <w:sz w:val="21"/>
                      <w:szCs w:val="21"/>
                      <w:lang w:val="en-US" w:eastAsia="zh-CN"/>
                    </w:rPr>
                    <w:t>13t/h</w:t>
                  </w:r>
                </w:p>
              </w:tc>
              <w:tc>
                <w:tcPr>
                  <w:tcW w:w="422" w:type="pct"/>
                  <w:shd w:val="clear" w:color="auto" w:fill="auto"/>
                  <w:vAlign w:val="center"/>
                </w:tcPr>
                <w:p w14:paraId="4C93AA9D">
                  <w:pPr>
                    <w:pStyle w:val="70"/>
                    <w:jc w:val="center"/>
                    <w:rPr>
                      <w:rFonts w:hint="default" w:ascii="Times New Roman" w:hAnsi="Times New Roman" w:eastAsia="宋体" w:cs="Times New Roman"/>
                      <w:bCs/>
                      <w:color w:val="auto"/>
                      <w:sz w:val="21"/>
                      <w:szCs w:val="21"/>
                      <w:lang w:val="en-US" w:eastAsia="zh-CN" w:bidi="ar-SA"/>
                    </w:rPr>
                  </w:pPr>
                  <w:r>
                    <w:rPr>
                      <w:rFonts w:hint="default" w:ascii="Times New Roman" w:hAnsi="Times New Roman" w:eastAsia="宋体" w:cs="Times New Roman"/>
                      <w:color w:val="auto"/>
                      <w:sz w:val="21"/>
                      <w:szCs w:val="21"/>
                      <w:lang w:val="en-US" w:eastAsia="zh-CN"/>
                    </w:rPr>
                    <w:t>1台</w:t>
                  </w:r>
                </w:p>
              </w:tc>
              <w:tc>
                <w:tcPr>
                  <w:tcW w:w="398" w:type="pct"/>
                  <w:vAlign w:val="center"/>
                </w:tcPr>
                <w:p w14:paraId="65ECAC89">
                  <w:pPr>
                    <w:keepNext w:val="0"/>
                    <w:keepLines w:val="0"/>
                    <w:pageBreakBefore w:val="0"/>
                    <w:widowControl/>
                    <w:kinsoku/>
                    <w:wordWrap/>
                    <w:overflowPunct/>
                    <w:topLinePunct w:val="0"/>
                    <w:autoSpaceDE/>
                    <w:autoSpaceDN/>
                    <w:bidi w:val="0"/>
                    <w:adjustRightInd w:val="0"/>
                    <w:snapToGrid w:val="0"/>
                    <w:spacing w:after="0"/>
                    <w:jc w:val="center"/>
                    <w:textAlignment w:val="auto"/>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一致</w:t>
                  </w:r>
                </w:p>
              </w:tc>
            </w:tr>
            <w:tr w14:paraId="5EE71750">
              <w:tblPrEx>
                <w:tblBorders>
                  <w:top w:val="single" w:color="auto" w:sz="8" w:space="0"/>
                  <w:left w:val="none" w:color="auto" w:sz="0" w:space="0"/>
                  <w:bottom w:val="single" w:color="auto" w:sz="8" w:space="0"/>
                  <w:right w:val="none" w:color="auto" w:sz="0" w:space="0"/>
                  <w:insideH w:val="single" w:color="auto" w:sz="4" w:space="0"/>
                  <w:insideV w:val="single" w:color="auto" w:sz="4" w:space="0"/>
                </w:tblBorders>
                <w:tblCellMar>
                  <w:top w:w="0" w:type="dxa"/>
                  <w:left w:w="28" w:type="dxa"/>
                  <w:bottom w:w="0" w:type="dxa"/>
                  <w:right w:w="28" w:type="dxa"/>
                </w:tblCellMar>
              </w:tblPrEx>
              <w:trPr>
                <w:trHeight w:val="397" w:hRule="atLeast"/>
                <w:jc w:val="center"/>
              </w:trPr>
              <w:tc>
                <w:tcPr>
                  <w:tcW w:w="295" w:type="pct"/>
                  <w:vAlign w:val="center"/>
                </w:tcPr>
                <w:p w14:paraId="06FFDCD7">
                  <w:pPr>
                    <w:pStyle w:val="70"/>
                    <w:bidi w:val="0"/>
                    <w:rPr>
                      <w:rFonts w:hint="default" w:ascii="Times New Roman" w:hAnsi="Times New Roman" w:eastAsia="宋体" w:cs="Times New Roman"/>
                      <w:color w:val="auto"/>
                      <w:sz w:val="21"/>
                      <w:szCs w:val="21"/>
                      <w:lang w:val="en-US" w:eastAsia="zh-CN"/>
                    </w:rPr>
                  </w:pPr>
                  <w:r>
                    <w:rPr>
                      <w:rFonts w:hint="default" w:ascii="Times New Roman" w:hAnsi="Times New Roman" w:eastAsia="宋体" w:cs="Times New Roman"/>
                      <w:color w:val="auto"/>
                      <w:sz w:val="21"/>
                      <w:szCs w:val="21"/>
                      <w:lang w:val="en-US" w:eastAsia="zh-CN"/>
                    </w:rPr>
                    <w:t>14</w:t>
                  </w:r>
                </w:p>
              </w:tc>
              <w:tc>
                <w:tcPr>
                  <w:tcW w:w="306" w:type="pct"/>
                  <w:vMerge w:val="continue"/>
                  <w:shd w:val="clear" w:color="auto" w:fill="auto"/>
                  <w:vAlign w:val="center"/>
                </w:tcPr>
                <w:p w14:paraId="6B266D27">
                  <w:pPr>
                    <w:pStyle w:val="70"/>
                    <w:rPr>
                      <w:rFonts w:hint="default" w:ascii="Times New Roman" w:hAnsi="Times New Roman" w:eastAsia="宋体" w:cs="Times New Roman"/>
                      <w:bCs/>
                      <w:color w:val="auto"/>
                      <w:sz w:val="21"/>
                      <w:szCs w:val="21"/>
                      <w:lang w:val="en-US" w:eastAsia="zh-CN" w:bidi="ar-SA"/>
                    </w:rPr>
                  </w:pPr>
                </w:p>
              </w:tc>
              <w:tc>
                <w:tcPr>
                  <w:tcW w:w="282" w:type="pct"/>
                  <w:vMerge w:val="continue"/>
                  <w:shd w:val="clear" w:color="auto" w:fill="auto"/>
                  <w:vAlign w:val="center"/>
                </w:tcPr>
                <w:p w14:paraId="1B16BE70">
                  <w:pPr>
                    <w:pStyle w:val="70"/>
                    <w:rPr>
                      <w:rFonts w:hint="default" w:ascii="Times New Roman" w:hAnsi="Times New Roman" w:eastAsia="宋体" w:cs="Times New Roman"/>
                      <w:color w:val="auto"/>
                      <w:sz w:val="21"/>
                      <w:szCs w:val="21"/>
                      <w:lang w:val="en-US" w:eastAsia="zh-CN"/>
                    </w:rPr>
                  </w:pPr>
                </w:p>
              </w:tc>
              <w:tc>
                <w:tcPr>
                  <w:tcW w:w="458" w:type="pct"/>
                  <w:shd w:val="clear" w:color="auto" w:fill="auto"/>
                  <w:vAlign w:val="center"/>
                </w:tcPr>
                <w:p w14:paraId="5539AE2A">
                  <w:pPr>
                    <w:pStyle w:val="70"/>
                    <w:rPr>
                      <w:rFonts w:hint="default" w:ascii="Times New Roman" w:hAnsi="Times New Roman" w:eastAsia="宋体" w:cs="Times New Roman"/>
                      <w:color w:val="auto"/>
                      <w:sz w:val="21"/>
                      <w:szCs w:val="21"/>
                      <w:lang w:val="en-US" w:eastAsia="zh-CN"/>
                    </w:rPr>
                  </w:pPr>
                  <w:r>
                    <w:rPr>
                      <w:rFonts w:hint="default" w:ascii="Times New Roman" w:hAnsi="Times New Roman" w:eastAsia="宋体" w:cs="Times New Roman"/>
                      <w:color w:val="auto"/>
                      <w:sz w:val="21"/>
                      <w:szCs w:val="21"/>
                    </w:rPr>
                    <w:t>除氧水箱</w:t>
                  </w:r>
                </w:p>
              </w:tc>
              <w:tc>
                <w:tcPr>
                  <w:tcW w:w="1134" w:type="pct"/>
                  <w:shd w:val="clear" w:color="auto" w:fill="auto"/>
                  <w:vAlign w:val="center"/>
                </w:tcPr>
                <w:p w14:paraId="2C6F4CBF">
                  <w:pPr>
                    <w:pStyle w:val="70"/>
                    <w:jc w:val="left"/>
                    <w:rPr>
                      <w:rFonts w:hint="default" w:ascii="Times New Roman" w:hAnsi="Times New Roman" w:eastAsia="宋体" w:cs="Times New Roman"/>
                      <w:color w:val="auto"/>
                      <w:sz w:val="21"/>
                      <w:szCs w:val="21"/>
                      <w:lang w:val="en-US" w:eastAsia="zh-CN"/>
                    </w:rPr>
                  </w:pPr>
                  <w:r>
                    <w:rPr>
                      <w:rFonts w:hint="default" w:ascii="Times New Roman" w:hAnsi="Times New Roman" w:eastAsia="宋体" w:cs="Times New Roman"/>
                      <w:color w:val="auto"/>
                      <w:sz w:val="21"/>
                      <w:szCs w:val="21"/>
                      <w:lang w:val="en-US" w:eastAsia="zh-CN"/>
                    </w:rPr>
                    <w:t>5m</w:t>
                  </w:r>
                  <w:r>
                    <w:rPr>
                      <w:rFonts w:hint="default" w:ascii="Times New Roman" w:hAnsi="Times New Roman" w:eastAsia="宋体" w:cs="Times New Roman"/>
                      <w:color w:val="auto"/>
                      <w:sz w:val="21"/>
                      <w:szCs w:val="21"/>
                      <w:vertAlign w:val="superscript"/>
                      <w:lang w:val="en-US" w:eastAsia="zh-CN"/>
                    </w:rPr>
                    <w:t>3</w:t>
                  </w:r>
                </w:p>
              </w:tc>
              <w:tc>
                <w:tcPr>
                  <w:tcW w:w="445" w:type="pct"/>
                  <w:shd w:val="clear" w:color="auto" w:fill="auto"/>
                  <w:vAlign w:val="center"/>
                </w:tcPr>
                <w:p w14:paraId="44D323D5">
                  <w:pPr>
                    <w:pStyle w:val="70"/>
                    <w:jc w:val="center"/>
                    <w:rPr>
                      <w:rFonts w:hint="default" w:ascii="Times New Roman" w:hAnsi="Times New Roman" w:eastAsia="宋体" w:cs="Times New Roman"/>
                      <w:color w:val="auto"/>
                      <w:sz w:val="21"/>
                      <w:szCs w:val="21"/>
                      <w:lang w:val="en-US" w:eastAsia="zh-CN"/>
                    </w:rPr>
                  </w:pPr>
                  <w:r>
                    <w:rPr>
                      <w:rFonts w:hint="default" w:ascii="Times New Roman" w:hAnsi="Times New Roman" w:eastAsia="宋体" w:cs="Times New Roman"/>
                      <w:color w:val="auto"/>
                      <w:sz w:val="21"/>
                      <w:szCs w:val="21"/>
                      <w:lang w:val="en-US" w:eastAsia="zh-CN"/>
                    </w:rPr>
                    <w:t>1台</w:t>
                  </w:r>
                </w:p>
              </w:tc>
              <w:tc>
                <w:tcPr>
                  <w:tcW w:w="1256" w:type="pct"/>
                  <w:shd w:val="clear" w:color="auto" w:fill="auto"/>
                  <w:vAlign w:val="center"/>
                </w:tcPr>
                <w:p w14:paraId="7FDEC63C">
                  <w:pPr>
                    <w:pStyle w:val="70"/>
                    <w:jc w:val="left"/>
                    <w:rPr>
                      <w:rFonts w:hint="default" w:ascii="Times New Roman" w:hAnsi="Times New Roman" w:eastAsia="宋体" w:cs="Times New Roman"/>
                      <w:bCs/>
                      <w:color w:val="auto"/>
                      <w:sz w:val="21"/>
                      <w:szCs w:val="21"/>
                      <w:lang w:val="en-US" w:eastAsia="zh-CN" w:bidi="ar-SA"/>
                    </w:rPr>
                  </w:pPr>
                  <w:r>
                    <w:rPr>
                      <w:rFonts w:hint="default" w:ascii="Times New Roman" w:hAnsi="Times New Roman" w:eastAsia="宋体" w:cs="Times New Roman"/>
                      <w:color w:val="auto"/>
                      <w:sz w:val="21"/>
                      <w:szCs w:val="21"/>
                      <w:lang w:val="en-US" w:eastAsia="zh-CN"/>
                    </w:rPr>
                    <w:t>5m</w:t>
                  </w:r>
                  <w:r>
                    <w:rPr>
                      <w:rFonts w:hint="default" w:ascii="Times New Roman" w:hAnsi="Times New Roman" w:eastAsia="宋体" w:cs="Times New Roman"/>
                      <w:color w:val="auto"/>
                      <w:sz w:val="21"/>
                      <w:szCs w:val="21"/>
                      <w:vertAlign w:val="superscript"/>
                      <w:lang w:val="en-US" w:eastAsia="zh-CN"/>
                    </w:rPr>
                    <w:t>3</w:t>
                  </w:r>
                </w:p>
              </w:tc>
              <w:tc>
                <w:tcPr>
                  <w:tcW w:w="422" w:type="pct"/>
                  <w:shd w:val="clear" w:color="auto" w:fill="auto"/>
                  <w:vAlign w:val="center"/>
                </w:tcPr>
                <w:p w14:paraId="614091E2">
                  <w:pPr>
                    <w:pStyle w:val="70"/>
                    <w:jc w:val="center"/>
                    <w:rPr>
                      <w:rFonts w:hint="default" w:ascii="Times New Roman" w:hAnsi="Times New Roman" w:eastAsia="宋体" w:cs="Times New Roman"/>
                      <w:bCs/>
                      <w:color w:val="auto"/>
                      <w:sz w:val="21"/>
                      <w:szCs w:val="21"/>
                      <w:lang w:val="en-US" w:eastAsia="zh-CN" w:bidi="ar-SA"/>
                    </w:rPr>
                  </w:pPr>
                  <w:r>
                    <w:rPr>
                      <w:rFonts w:hint="default" w:ascii="Times New Roman" w:hAnsi="Times New Roman" w:eastAsia="宋体" w:cs="Times New Roman"/>
                      <w:color w:val="auto"/>
                      <w:sz w:val="21"/>
                      <w:szCs w:val="21"/>
                      <w:lang w:val="en-US" w:eastAsia="zh-CN"/>
                    </w:rPr>
                    <w:t>1台</w:t>
                  </w:r>
                </w:p>
              </w:tc>
              <w:tc>
                <w:tcPr>
                  <w:tcW w:w="398" w:type="pct"/>
                  <w:vAlign w:val="center"/>
                </w:tcPr>
                <w:p w14:paraId="3675531A">
                  <w:pPr>
                    <w:keepNext w:val="0"/>
                    <w:keepLines w:val="0"/>
                    <w:pageBreakBefore w:val="0"/>
                    <w:widowControl/>
                    <w:kinsoku/>
                    <w:wordWrap/>
                    <w:overflowPunct/>
                    <w:topLinePunct w:val="0"/>
                    <w:autoSpaceDE/>
                    <w:autoSpaceDN/>
                    <w:bidi w:val="0"/>
                    <w:adjustRightInd w:val="0"/>
                    <w:snapToGrid w:val="0"/>
                    <w:spacing w:after="0"/>
                    <w:jc w:val="center"/>
                    <w:textAlignment w:val="auto"/>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一致</w:t>
                  </w:r>
                </w:p>
              </w:tc>
            </w:tr>
            <w:tr w14:paraId="12ED9890">
              <w:tblPrEx>
                <w:tblBorders>
                  <w:top w:val="single" w:color="auto" w:sz="8" w:space="0"/>
                  <w:left w:val="none" w:color="auto" w:sz="0" w:space="0"/>
                  <w:bottom w:val="single" w:color="auto" w:sz="8" w:space="0"/>
                  <w:right w:val="none" w:color="auto" w:sz="0" w:space="0"/>
                  <w:insideH w:val="single" w:color="auto" w:sz="4" w:space="0"/>
                  <w:insideV w:val="single" w:color="auto" w:sz="4" w:space="0"/>
                </w:tblBorders>
                <w:tblCellMar>
                  <w:top w:w="0" w:type="dxa"/>
                  <w:left w:w="28" w:type="dxa"/>
                  <w:bottom w:w="0" w:type="dxa"/>
                  <w:right w:w="28" w:type="dxa"/>
                </w:tblCellMar>
              </w:tblPrEx>
              <w:trPr>
                <w:trHeight w:val="397" w:hRule="atLeast"/>
                <w:jc w:val="center"/>
              </w:trPr>
              <w:tc>
                <w:tcPr>
                  <w:tcW w:w="295" w:type="pct"/>
                  <w:vAlign w:val="center"/>
                </w:tcPr>
                <w:p w14:paraId="1B2DCB47">
                  <w:pPr>
                    <w:pStyle w:val="70"/>
                    <w:bidi w:val="0"/>
                    <w:rPr>
                      <w:rFonts w:hint="default" w:ascii="Times New Roman" w:hAnsi="Times New Roman" w:eastAsia="宋体" w:cs="Times New Roman"/>
                      <w:color w:val="auto"/>
                      <w:sz w:val="21"/>
                      <w:szCs w:val="21"/>
                      <w:lang w:val="en-US" w:eastAsia="zh-CN"/>
                    </w:rPr>
                  </w:pPr>
                  <w:r>
                    <w:rPr>
                      <w:rFonts w:hint="default" w:ascii="Times New Roman" w:hAnsi="Times New Roman" w:eastAsia="宋体" w:cs="Times New Roman"/>
                      <w:color w:val="auto"/>
                      <w:sz w:val="21"/>
                      <w:szCs w:val="21"/>
                      <w:lang w:val="en-US" w:eastAsia="zh-CN"/>
                    </w:rPr>
                    <w:t>15</w:t>
                  </w:r>
                </w:p>
              </w:tc>
              <w:tc>
                <w:tcPr>
                  <w:tcW w:w="306" w:type="pct"/>
                  <w:vMerge w:val="continue"/>
                  <w:shd w:val="clear" w:color="auto" w:fill="auto"/>
                  <w:vAlign w:val="center"/>
                </w:tcPr>
                <w:p w14:paraId="28267E59">
                  <w:pPr>
                    <w:pStyle w:val="70"/>
                    <w:rPr>
                      <w:rFonts w:hint="default" w:ascii="Times New Roman" w:hAnsi="Times New Roman" w:eastAsia="宋体" w:cs="Times New Roman"/>
                      <w:bCs/>
                      <w:color w:val="auto"/>
                      <w:sz w:val="21"/>
                      <w:szCs w:val="21"/>
                      <w:lang w:val="en-US" w:eastAsia="zh-CN" w:bidi="ar-SA"/>
                    </w:rPr>
                  </w:pPr>
                </w:p>
              </w:tc>
              <w:tc>
                <w:tcPr>
                  <w:tcW w:w="282" w:type="pct"/>
                  <w:vMerge w:val="restart"/>
                  <w:shd w:val="clear" w:color="auto" w:fill="auto"/>
                  <w:vAlign w:val="center"/>
                </w:tcPr>
                <w:p w14:paraId="6FE1EC82">
                  <w:pPr>
                    <w:pStyle w:val="70"/>
                    <w:rPr>
                      <w:rFonts w:hint="default" w:ascii="Times New Roman" w:hAnsi="Times New Roman" w:eastAsia="宋体" w:cs="Times New Roman"/>
                      <w:color w:val="auto"/>
                      <w:sz w:val="21"/>
                      <w:szCs w:val="21"/>
                      <w:lang w:val="en-US" w:eastAsia="zh-CN"/>
                    </w:rPr>
                  </w:pPr>
                  <w:r>
                    <w:rPr>
                      <w:rFonts w:hint="default" w:ascii="Times New Roman" w:hAnsi="Times New Roman" w:eastAsia="宋体" w:cs="Times New Roman"/>
                      <w:color w:val="auto"/>
                      <w:sz w:val="21"/>
                      <w:szCs w:val="21"/>
                    </w:rPr>
                    <w:t>排污系统</w:t>
                  </w:r>
                </w:p>
              </w:tc>
              <w:tc>
                <w:tcPr>
                  <w:tcW w:w="458" w:type="pct"/>
                  <w:shd w:val="clear" w:color="auto" w:fill="auto"/>
                  <w:vAlign w:val="center"/>
                </w:tcPr>
                <w:p w14:paraId="29720F8E">
                  <w:pPr>
                    <w:pStyle w:val="70"/>
                    <w:rPr>
                      <w:rFonts w:hint="default" w:ascii="Times New Roman" w:hAnsi="Times New Roman" w:eastAsia="宋体" w:cs="Times New Roman"/>
                      <w:color w:val="auto"/>
                      <w:sz w:val="21"/>
                      <w:szCs w:val="21"/>
                      <w:lang w:val="en-US" w:eastAsia="zh-CN"/>
                    </w:rPr>
                  </w:pPr>
                  <w:r>
                    <w:rPr>
                      <w:rFonts w:hint="default" w:ascii="Times New Roman" w:hAnsi="Times New Roman" w:eastAsia="宋体" w:cs="Times New Roman"/>
                      <w:color w:val="auto"/>
                      <w:sz w:val="21"/>
                      <w:szCs w:val="21"/>
                    </w:rPr>
                    <w:t>连续排污扩容器</w:t>
                  </w:r>
                </w:p>
              </w:tc>
              <w:tc>
                <w:tcPr>
                  <w:tcW w:w="1134" w:type="pct"/>
                  <w:shd w:val="clear" w:color="auto" w:fill="auto"/>
                  <w:vAlign w:val="center"/>
                </w:tcPr>
                <w:p w14:paraId="6C22FCFF">
                  <w:pPr>
                    <w:pStyle w:val="70"/>
                    <w:jc w:val="left"/>
                    <w:rPr>
                      <w:rFonts w:hint="default" w:ascii="Times New Roman" w:hAnsi="Times New Roman" w:eastAsia="宋体" w:cs="Times New Roman"/>
                      <w:color w:val="auto"/>
                      <w:sz w:val="21"/>
                      <w:szCs w:val="21"/>
                      <w:lang w:val="en-US" w:eastAsia="zh-CN"/>
                    </w:rPr>
                  </w:pPr>
                  <w:r>
                    <w:rPr>
                      <w:rFonts w:hint="default" w:ascii="Times New Roman" w:hAnsi="Times New Roman" w:eastAsia="宋体" w:cs="Times New Roman"/>
                      <w:color w:val="auto"/>
                      <w:sz w:val="21"/>
                      <w:szCs w:val="21"/>
                      <w:lang w:val="en-US" w:eastAsia="zh-CN"/>
                    </w:rPr>
                    <w:t>LP-2.0型</w:t>
                  </w:r>
                </w:p>
                <w:p w14:paraId="2176C810">
                  <w:pPr>
                    <w:pStyle w:val="70"/>
                    <w:jc w:val="left"/>
                    <w:rPr>
                      <w:rFonts w:hint="default" w:ascii="Times New Roman" w:hAnsi="Times New Roman" w:eastAsia="宋体" w:cs="Times New Roman"/>
                      <w:color w:val="auto"/>
                      <w:sz w:val="21"/>
                      <w:szCs w:val="21"/>
                      <w:lang w:val="en-US" w:eastAsia="zh-CN"/>
                    </w:rPr>
                  </w:pPr>
                  <w:r>
                    <w:rPr>
                      <w:rFonts w:hint="default" w:ascii="Times New Roman" w:hAnsi="Times New Roman" w:eastAsia="宋体" w:cs="Times New Roman"/>
                      <w:color w:val="auto"/>
                      <w:sz w:val="21"/>
                      <w:szCs w:val="21"/>
                      <w:lang w:val="en-US" w:eastAsia="zh-CN"/>
                    </w:rPr>
                    <w:t>V=2.0m</w:t>
                  </w:r>
                  <w:r>
                    <w:rPr>
                      <w:rFonts w:hint="default" w:ascii="Times New Roman" w:hAnsi="Times New Roman" w:eastAsia="宋体" w:cs="Times New Roman"/>
                      <w:color w:val="auto"/>
                      <w:sz w:val="21"/>
                      <w:szCs w:val="21"/>
                      <w:vertAlign w:val="superscript"/>
                      <w:lang w:val="en-US" w:eastAsia="zh-CN"/>
                    </w:rPr>
                    <w:t>3</w:t>
                  </w:r>
                </w:p>
              </w:tc>
              <w:tc>
                <w:tcPr>
                  <w:tcW w:w="445" w:type="pct"/>
                  <w:shd w:val="clear" w:color="auto" w:fill="auto"/>
                  <w:vAlign w:val="center"/>
                </w:tcPr>
                <w:p w14:paraId="0A375135">
                  <w:pPr>
                    <w:pStyle w:val="70"/>
                    <w:jc w:val="center"/>
                    <w:rPr>
                      <w:rFonts w:hint="default" w:ascii="Times New Roman" w:hAnsi="Times New Roman" w:eastAsia="宋体" w:cs="Times New Roman"/>
                      <w:color w:val="auto"/>
                      <w:sz w:val="21"/>
                      <w:szCs w:val="21"/>
                      <w:lang w:val="en-US" w:eastAsia="zh-CN"/>
                    </w:rPr>
                  </w:pPr>
                  <w:r>
                    <w:rPr>
                      <w:rFonts w:hint="default" w:ascii="Times New Roman" w:hAnsi="Times New Roman" w:eastAsia="宋体" w:cs="Times New Roman"/>
                      <w:color w:val="auto"/>
                      <w:sz w:val="21"/>
                      <w:szCs w:val="21"/>
                      <w:lang w:val="en-US" w:eastAsia="zh-CN"/>
                    </w:rPr>
                    <w:t>1台</w:t>
                  </w:r>
                </w:p>
              </w:tc>
              <w:tc>
                <w:tcPr>
                  <w:tcW w:w="1256" w:type="pct"/>
                  <w:shd w:val="clear" w:color="auto" w:fill="auto"/>
                  <w:vAlign w:val="center"/>
                </w:tcPr>
                <w:p w14:paraId="5D6A9D7C">
                  <w:pPr>
                    <w:pStyle w:val="70"/>
                    <w:jc w:val="left"/>
                    <w:rPr>
                      <w:rFonts w:hint="default" w:ascii="Times New Roman" w:hAnsi="Times New Roman" w:eastAsia="宋体" w:cs="Times New Roman"/>
                      <w:color w:val="auto"/>
                      <w:sz w:val="21"/>
                      <w:szCs w:val="21"/>
                      <w:lang w:val="en-US" w:eastAsia="zh-CN"/>
                    </w:rPr>
                  </w:pPr>
                  <w:r>
                    <w:rPr>
                      <w:rFonts w:hint="default" w:ascii="Times New Roman" w:hAnsi="Times New Roman" w:eastAsia="宋体" w:cs="Times New Roman"/>
                      <w:color w:val="auto"/>
                      <w:sz w:val="21"/>
                      <w:szCs w:val="21"/>
                      <w:lang w:val="en-US" w:eastAsia="zh-CN"/>
                    </w:rPr>
                    <w:t>LP-2.0型</w:t>
                  </w:r>
                </w:p>
                <w:p w14:paraId="6CBC12A0">
                  <w:pPr>
                    <w:pStyle w:val="70"/>
                    <w:jc w:val="left"/>
                    <w:rPr>
                      <w:rFonts w:hint="default" w:ascii="Times New Roman" w:hAnsi="Times New Roman" w:eastAsia="宋体" w:cs="Times New Roman"/>
                      <w:bCs/>
                      <w:color w:val="auto"/>
                      <w:sz w:val="21"/>
                      <w:szCs w:val="21"/>
                      <w:lang w:val="en-US" w:eastAsia="zh-CN" w:bidi="ar-SA"/>
                    </w:rPr>
                  </w:pPr>
                  <w:r>
                    <w:rPr>
                      <w:rFonts w:hint="default" w:ascii="Times New Roman" w:hAnsi="Times New Roman" w:eastAsia="宋体" w:cs="Times New Roman"/>
                      <w:color w:val="auto"/>
                      <w:sz w:val="21"/>
                      <w:szCs w:val="21"/>
                      <w:lang w:val="en-US" w:eastAsia="zh-CN"/>
                    </w:rPr>
                    <w:t>V=2.0m</w:t>
                  </w:r>
                  <w:r>
                    <w:rPr>
                      <w:rFonts w:hint="default" w:ascii="Times New Roman" w:hAnsi="Times New Roman" w:eastAsia="宋体" w:cs="Times New Roman"/>
                      <w:color w:val="auto"/>
                      <w:sz w:val="21"/>
                      <w:szCs w:val="21"/>
                      <w:vertAlign w:val="superscript"/>
                      <w:lang w:val="en-US" w:eastAsia="zh-CN"/>
                    </w:rPr>
                    <w:t>3</w:t>
                  </w:r>
                </w:p>
              </w:tc>
              <w:tc>
                <w:tcPr>
                  <w:tcW w:w="422" w:type="pct"/>
                  <w:shd w:val="clear" w:color="auto" w:fill="auto"/>
                  <w:vAlign w:val="center"/>
                </w:tcPr>
                <w:p w14:paraId="61360701">
                  <w:pPr>
                    <w:pStyle w:val="70"/>
                    <w:jc w:val="center"/>
                    <w:rPr>
                      <w:rFonts w:hint="default" w:ascii="Times New Roman" w:hAnsi="Times New Roman" w:eastAsia="宋体" w:cs="Times New Roman"/>
                      <w:bCs/>
                      <w:color w:val="auto"/>
                      <w:sz w:val="21"/>
                      <w:szCs w:val="21"/>
                      <w:lang w:val="en-US" w:eastAsia="zh-CN" w:bidi="ar-SA"/>
                    </w:rPr>
                  </w:pPr>
                  <w:r>
                    <w:rPr>
                      <w:rFonts w:hint="default" w:ascii="Times New Roman" w:hAnsi="Times New Roman" w:eastAsia="宋体" w:cs="Times New Roman"/>
                      <w:color w:val="auto"/>
                      <w:sz w:val="21"/>
                      <w:szCs w:val="21"/>
                      <w:lang w:val="en-US" w:eastAsia="zh-CN"/>
                    </w:rPr>
                    <w:t>1台</w:t>
                  </w:r>
                </w:p>
              </w:tc>
              <w:tc>
                <w:tcPr>
                  <w:tcW w:w="398" w:type="pct"/>
                  <w:vAlign w:val="center"/>
                </w:tcPr>
                <w:p w14:paraId="3F553D61">
                  <w:pPr>
                    <w:keepNext w:val="0"/>
                    <w:keepLines w:val="0"/>
                    <w:pageBreakBefore w:val="0"/>
                    <w:widowControl/>
                    <w:kinsoku/>
                    <w:wordWrap/>
                    <w:overflowPunct/>
                    <w:topLinePunct w:val="0"/>
                    <w:autoSpaceDE/>
                    <w:autoSpaceDN/>
                    <w:bidi w:val="0"/>
                    <w:adjustRightInd w:val="0"/>
                    <w:snapToGrid w:val="0"/>
                    <w:spacing w:after="0"/>
                    <w:jc w:val="center"/>
                    <w:textAlignment w:val="auto"/>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一致</w:t>
                  </w:r>
                </w:p>
              </w:tc>
            </w:tr>
            <w:tr w14:paraId="27A7ED9A">
              <w:tblPrEx>
                <w:tblBorders>
                  <w:top w:val="single" w:color="auto" w:sz="8" w:space="0"/>
                  <w:left w:val="none" w:color="auto" w:sz="0" w:space="0"/>
                  <w:bottom w:val="single" w:color="auto" w:sz="8" w:space="0"/>
                  <w:right w:val="none" w:color="auto" w:sz="0" w:space="0"/>
                  <w:insideH w:val="single" w:color="auto" w:sz="4" w:space="0"/>
                  <w:insideV w:val="single" w:color="auto" w:sz="4" w:space="0"/>
                </w:tblBorders>
                <w:tblCellMar>
                  <w:top w:w="0" w:type="dxa"/>
                  <w:left w:w="28" w:type="dxa"/>
                  <w:bottom w:w="0" w:type="dxa"/>
                  <w:right w:w="28" w:type="dxa"/>
                </w:tblCellMar>
              </w:tblPrEx>
              <w:trPr>
                <w:trHeight w:val="397" w:hRule="atLeast"/>
                <w:jc w:val="center"/>
              </w:trPr>
              <w:tc>
                <w:tcPr>
                  <w:tcW w:w="295" w:type="pct"/>
                  <w:vAlign w:val="center"/>
                </w:tcPr>
                <w:p w14:paraId="3A734FAA">
                  <w:pPr>
                    <w:pStyle w:val="70"/>
                    <w:bidi w:val="0"/>
                    <w:rPr>
                      <w:rFonts w:hint="default" w:ascii="Times New Roman" w:hAnsi="Times New Roman" w:eastAsia="宋体" w:cs="Times New Roman"/>
                      <w:color w:val="auto"/>
                      <w:sz w:val="21"/>
                      <w:szCs w:val="21"/>
                      <w:lang w:val="en-US" w:eastAsia="zh-CN"/>
                    </w:rPr>
                  </w:pPr>
                  <w:r>
                    <w:rPr>
                      <w:rFonts w:hint="default" w:ascii="Times New Roman" w:hAnsi="Times New Roman" w:eastAsia="宋体" w:cs="Times New Roman"/>
                      <w:color w:val="auto"/>
                      <w:sz w:val="21"/>
                      <w:szCs w:val="21"/>
                      <w:lang w:val="en-US" w:eastAsia="zh-CN"/>
                    </w:rPr>
                    <w:t>16</w:t>
                  </w:r>
                </w:p>
              </w:tc>
              <w:tc>
                <w:tcPr>
                  <w:tcW w:w="306" w:type="pct"/>
                  <w:vMerge w:val="continue"/>
                  <w:shd w:val="clear" w:color="auto" w:fill="auto"/>
                  <w:vAlign w:val="center"/>
                </w:tcPr>
                <w:p w14:paraId="3CB4791B">
                  <w:pPr>
                    <w:pStyle w:val="70"/>
                    <w:rPr>
                      <w:rFonts w:hint="default" w:ascii="Times New Roman" w:hAnsi="Times New Roman" w:eastAsia="宋体" w:cs="Times New Roman"/>
                      <w:bCs/>
                      <w:color w:val="auto"/>
                      <w:sz w:val="21"/>
                      <w:szCs w:val="21"/>
                      <w:lang w:val="en-US" w:eastAsia="zh-CN" w:bidi="ar-SA"/>
                    </w:rPr>
                  </w:pPr>
                </w:p>
              </w:tc>
              <w:tc>
                <w:tcPr>
                  <w:tcW w:w="282" w:type="pct"/>
                  <w:vMerge w:val="continue"/>
                  <w:shd w:val="clear" w:color="auto" w:fill="auto"/>
                  <w:vAlign w:val="center"/>
                </w:tcPr>
                <w:p w14:paraId="70548BB0">
                  <w:pPr>
                    <w:pStyle w:val="70"/>
                    <w:rPr>
                      <w:rFonts w:hint="default" w:ascii="Times New Roman" w:hAnsi="Times New Roman" w:eastAsia="宋体" w:cs="Times New Roman"/>
                      <w:bCs/>
                      <w:color w:val="auto"/>
                      <w:sz w:val="21"/>
                      <w:szCs w:val="21"/>
                      <w:lang w:val="en-US" w:eastAsia="zh-CN" w:bidi="ar-SA"/>
                    </w:rPr>
                  </w:pPr>
                </w:p>
              </w:tc>
              <w:tc>
                <w:tcPr>
                  <w:tcW w:w="458" w:type="pct"/>
                  <w:shd w:val="clear" w:color="auto" w:fill="auto"/>
                  <w:vAlign w:val="center"/>
                </w:tcPr>
                <w:p w14:paraId="37B139CB">
                  <w:pPr>
                    <w:pStyle w:val="70"/>
                    <w:rPr>
                      <w:rFonts w:hint="default" w:ascii="Times New Roman" w:hAnsi="Times New Roman" w:eastAsia="宋体" w:cs="Times New Roman"/>
                      <w:color w:val="auto"/>
                      <w:sz w:val="21"/>
                      <w:szCs w:val="21"/>
                      <w:lang w:val="en-US" w:eastAsia="zh-CN"/>
                    </w:rPr>
                  </w:pPr>
                  <w:r>
                    <w:rPr>
                      <w:rFonts w:hint="default" w:ascii="Times New Roman" w:hAnsi="Times New Roman" w:eastAsia="宋体" w:cs="Times New Roman"/>
                      <w:color w:val="auto"/>
                      <w:sz w:val="21"/>
                      <w:szCs w:val="21"/>
                    </w:rPr>
                    <w:t>定期排污扩容器</w:t>
                  </w:r>
                </w:p>
              </w:tc>
              <w:tc>
                <w:tcPr>
                  <w:tcW w:w="1134" w:type="pct"/>
                  <w:shd w:val="clear" w:color="auto" w:fill="auto"/>
                  <w:vAlign w:val="center"/>
                </w:tcPr>
                <w:p w14:paraId="6A3B7857">
                  <w:pPr>
                    <w:pStyle w:val="70"/>
                    <w:jc w:val="left"/>
                    <w:rPr>
                      <w:rFonts w:hint="default" w:ascii="Times New Roman" w:hAnsi="Times New Roman" w:eastAsia="宋体" w:cs="Times New Roman"/>
                      <w:color w:val="auto"/>
                      <w:sz w:val="21"/>
                      <w:szCs w:val="21"/>
                      <w:lang w:val="en-US" w:eastAsia="zh-CN"/>
                    </w:rPr>
                  </w:pPr>
                  <w:r>
                    <w:rPr>
                      <w:rFonts w:hint="default" w:ascii="Times New Roman" w:hAnsi="Times New Roman" w:eastAsia="宋体" w:cs="Times New Roman"/>
                      <w:color w:val="auto"/>
                      <w:sz w:val="21"/>
                      <w:szCs w:val="21"/>
                      <w:lang w:val="en-US" w:eastAsia="zh-CN"/>
                    </w:rPr>
                    <w:t>LP-2.5型</w:t>
                  </w:r>
                </w:p>
                <w:p w14:paraId="423C3432">
                  <w:pPr>
                    <w:pStyle w:val="70"/>
                    <w:jc w:val="left"/>
                    <w:rPr>
                      <w:rFonts w:hint="default" w:ascii="Times New Roman" w:hAnsi="Times New Roman" w:eastAsia="宋体" w:cs="Times New Roman"/>
                      <w:color w:val="auto"/>
                      <w:sz w:val="21"/>
                      <w:szCs w:val="21"/>
                      <w:lang w:val="en-US" w:eastAsia="zh-CN"/>
                    </w:rPr>
                  </w:pPr>
                  <w:r>
                    <w:rPr>
                      <w:rFonts w:hint="default" w:ascii="Times New Roman" w:hAnsi="Times New Roman" w:eastAsia="宋体" w:cs="Times New Roman"/>
                      <w:color w:val="auto"/>
                      <w:sz w:val="21"/>
                      <w:szCs w:val="21"/>
                      <w:lang w:val="en-US" w:eastAsia="zh-CN"/>
                    </w:rPr>
                    <w:t>V=2.5m</w:t>
                  </w:r>
                  <w:r>
                    <w:rPr>
                      <w:rFonts w:hint="default" w:ascii="Times New Roman" w:hAnsi="Times New Roman" w:eastAsia="宋体" w:cs="Times New Roman"/>
                      <w:color w:val="auto"/>
                      <w:sz w:val="21"/>
                      <w:szCs w:val="21"/>
                      <w:vertAlign w:val="superscript"/>
                      <w:lang w:val="en-US" w:eastAsia="zh-CN"/>
                    </w:rPr>
                    <w:t>3</w:t>
                  </w:r>
                </w:p>
              </w:tc>
              <w:tc>
                <w:tcPr>
                  <w:tcW w:w="445" w:type="pct"/>
                  <w:shd w:val="clear" w:color="auto" w:fill="auto"/>
                  <w:vAlign w:val="center"/>
                </w:tcPr>
                <w:p w14:paraId="4208E755">
                  <w:pPr>
                    <w:pStyle w:val="70"/>
                    <w:jc w:val="center"/>
                    <w:rPr>
                      <w:rFonts w:hint="default" w:ascii="Times New Roman" w:hAnsi="Times New Roman" w:eastAsia="宋体" w:cs="Times New Roman"/>
                      <w:color w:val="auto"/>
                      <w:sz w:val="21"/>
                      <w:szCs w:val="21"/>
                      <w:lang w:val="en-US" w:eastAsia="zh-CN"/>
                    </w:rPr>
                  </w:pPr>
                  <w:r>
                    <w:rPr>
                      <w:rFonts w:hint="default" w:ascii="Times New Roman" w:hAnsi="Times New Roman" w:eastAsia="宋体" w:cs="Times New Roman"/>
                      <w:color w:val="auto"/>
                      <w:sz w:val="21"/>
                      <w:szCs w:val="21"/>
                      <w:lang w:val="en-US" w:eastAsia="zh-CN"/>
                    </w:rPr>
                    <w:t>1台</w:t>
                  </w:r>
                </w:p>
              </w:tc>
              <w:tc>
                <w:tcPr>
                  <w:tcW w:w="1256" w:type="pct"/>
                  <w:shd w:val="clear" w:color="auto" w:fill="auto"/>
                  <w:vAlign w:val="center"/>
                </w:tcPr>
                <w:p w14:paraId="5A9D8331">
                  <w:pPr>
                    <w:pStyle w:val="70"/>
                    <w:jc w:val="left"/>
                    <w:rPr>
                      <w:rFonts w:hint="default" w:ascii="Times New Roman" w:hAnsi="Times New Roman" w:eastAsia="宋体" w:cs="Times New Roman"/>
                      <w:color w:val="auto"/>
                      <w:sz w:val="21"/>
                      <w:szCs w:val="21"/>
                      <w:lang w:val="en-US" w:eastAsia="zh-CN"/>
                    </w:rPr>
                  </w:pPr>
                  <w:r>
                    <w:rPr>
                      <w:rFonts w:hint="default" w:ascii="Times New Roman" w:hAnsi="Times New Roman" w:eastAsia="宋体" w:cs="Times New Roman"/>
                      <w:color w:val="auto"/>
                      <w:sz w:val="21"/>
                      <w:szCs w:val="21"/>
                      <w:lang w:val="en-US" w:eastAsia="zh-CN"/>
                    </w:rPr>
                    <w:t>LP-2.5型</w:t>
                  </w:r>
                </w:p>
                <w:p w14:paraId="159C8436">
                  <w:pPr>
                    <w:pStyle w:val="70"/>
                    <w:jc w:val="left"/>
                    <w:rPr>
                      <w:rFonts w:hint="default" w:ascii="Times New Roman" w:hAnsi="Times New Roman" w:eastAsia="宋体" w:cs="Times New Roman"/>
                      <w:bCs/>
                      <w:color w:val="auto"/>
                      <w:sz w:val="21"/>
                      <w:szCs w:val="21"/>
                      <w:lang w:val="en-US" w:eastAsia="zh-CN" w:bidi="ar-SA"/>
                    </w:rPr>
                  </w:pPr>
                  <w:r>
                    <w:rPr>
                      <w:rFonts w:hint="default" w:ascii="Times New Roman" w:hAnsi="Times New Roman" w:eastAsia="宋体" w:cs="Times New Roman"/>
                      <w:color w:val="auto"/>
                      <w:sz w:val="21"/>
                      <w:szCs w:val="21"/>
                      <w:lang w:val="en-US" w:eastAsia="zh-CN"/>
                    </w:rPr>
                    <w:t>V=2.5m</w:t>
                  </w:r>
                  <w:r>
                    <w:rPr>
                      <w:rFonts w:hint="default" w:ascii="Times New Roman" w:hAnsi="Times New Roman" w:eastAsia="宋体" w:cs="Times New Roman"/>
                      <w:color w:val="auto"/>
                      <w:sz w:val="21"/>
                      <w:szCs w:val="21"/>
                      <w:vertAlign w:val="superscript"/>
                      <w:lang w:val="en-US" w:eastAsia="zh-CN"/>
                    </w:rPr>
                    <w:t>3</w:t>
                  </w:r>
                </w:p>
              </w:tc>
              <w:tc>
                <w:tcPr>
                  <w:tcW w:w="422" w:type="pct"/>
                  <w:shd w:val="clear" w:color="auto" w:fill="auto"/>
                  <w:vAlign w:val="center"/>
                </w:tcPr>
                <w:p w14:paraId="26A3349B">
                  <w:pPr>
                    <w:pStyle w:val="70"/>
                    <w:jc w:val="center"/>
                    <w:rPr>
                      <w:rFonts w:hint="default" w:ascii="Times New Roman" w:hAnsi="Times New Roman" w:eastAsia="宋体" w:cs="Times New Roman"/>
                      <w:bCs/>
                      <w:color w:val="auto"/>
                      <w:sz w:val="21"/>
                      <w:szCs w:val="21"/>
                      <w:lang w:val="en-US" w:eastAsia="zh-CN" w:bidi="ar-SA"/>
                    </w:rPr>
                  </w:pPr>
                  <w:r>
                    <w:rPr>
                      <w:rFonts w:hint="default" w:ascii="Times New Roman" w:hAnsi="Times New Roman" w:eastAsia="宋体" w:cs="Times New Roman"/>
                      <w:color w:val="auto"/>
                      <w:sz w:val="21"/>
                      <w:szCs w:val="21"/>
                      <w:lang w:val="en-US" w:eastAsia="zh-CN"/>
                    </w:rPr>
                    <w:t>1台</w:t>
                  </w:r>
                </w:p>
              </w:tc>
              <w:tc>
                <w:tcPr>
                  <w:tcW w:w="398" w:type="pct"/>
                  <w:vAlign w:val="center"/>
                </w:tcPr>
                <w:p w14:paraId="59FE418B">
                  <w:pPr>
                    <w:keepNext w:val="0"/>
                    <w:keepLines w:val="0"/>
                    <w:pageBreakBefore w:val="0"/>
                    <w:widowControl/>
                    <w:kinsoku/>
                    <w:wordWrap/>
                    <w:overflowPunct/>
                    <w:topLinePunct w:val="0"/>
                    <w:autoSpaceDE/>
                    <w:autoSpaceDN/>
                    <w:bidi w:val="0"/>
                    <w:adjustRightInd w:val="0"/>
                    <w:snapToGrid w:val="0"/>
                    <w:spacing w:after="0"/>
                    <w:jc w:val="center"/>
                    <w:textAlignment w:val="auto"/>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一致</w:t>
                  </w:r>
                </w:p>
              </w:tc>
            </w:tr>
            <w:tr w14:paraId="386FD262">
              <w:tblPrEx>
                <w:tblBorders>
                  <w:top w:val="single" w:color="auto" w:sz="8" w:space="0"/>
                  <w:left w:val="none" w:color="auto" w:sz="0" w:space="0"/>
                  <w:bottom w:val="single" w:color="auto" w:sz="8" w:space="0"/>
                  <w:right w:val="none" w:color="auto" w:sz="0" w:space="0"/>
                  <w:insideH w:val="single" w:color="auto" w:sz="4" w:space="0"/>
                  <w:insideV w:val="single" w:color="auto" w:sz="4" w:space="0"/>
                </w:tblBorders>
                <w:tblCellMar>
                  <w:top w:w="0" w:type="dxa"/>
                  <w:left w:w="28" w:type="dxa"/>
                  <w:bottom w:w="0" w:type="dxa"/>
                  <w:right w:w="28" w:type="dxa"/>
                </w:tblCellMar>
              </w:tblPrEx>
              <w:trPr>
                <w:trHeight w:val="397" w:hRule="atLeast"/>
                <w:jc w:val="center"/>
              </w:trPr>
              <w:tc>
                <w:tcPr>
                  <w:tcW w:w="295" w:type="pct"/>
                  <w:vAlign w:val="center"/>
                </w:tcPr>
                <w:p w14:paraId="0B33934F">
                  <w:pPr>
                    <w:pStyle w:val="70"/>
                    <w:bidi w:val="0"/>
                    <w:rPr>
                      <w:rFonts w:hint="default" w:ascii="Times New Roman" w:hAnsi="Times New Roman" w:eastAsia="宋体" w:cs="Times New Roman"/>
                      <w:color w:val="auto"/>
                      <w:sz w:val="21"/>
                      <w:szCs w:val="21"/>
                      <w:lang w:val="en-US" w:eastAsia="zh-CN"/>
                    </w:rPr>
                  </w:pPr>
                  <w:r>
                    <w:rPr>
                      <w:rFonts w:hint="default" w:ascii="Times New Roman" w:hAnsi="Times New Roman" w:eastAsia="宋体" w:cs="Times New Roman"/>
                      <w:color w:val="auto"/>
                      <w:sz w:val="21"/>
                      <w:szCs w:val="21"/>
                      <w:lang w:val="en-US" w:eastAsia="zh-CN"/>
                    </w:rPr>
                    <w:t>17</w:t>
                  </w:r>
                </w:p>
              </w:tc>
              <w:tc>
                <w:tcPr>
                  <w:tcW w:w="306" w:type="pct"/>
                  <w:vMerge w:val="continue"/>
                  <w:shd w:val="clear" w:color="auto" w:fill="auto"/>
                  <w:vAlign w:val="center"/>
                </w:tcPr>
                <w:p w14:paraId="4267631F">
                  <w:pPr>
                    <w:pStyle w:val="70"/>
                    <w:rPr>
                      <w:rFonts w:hint="default" w:ascii="Times New Roman" w:hAnsi="Times New Roman" w:eastAsia="宋体" w:cs="Times New Roman"/>
                      <w:bCs/>
                      <w:color w:val="auto"/>
                      <w:sz w:val="21"/>
                      <w:szCs w:val="21"/>
                      <w:lang w:val="en-US" w:eastAsia="zh-CN" w:bidi="ar-SA"/>
                    </w:rPr>
                  </w:pPr>
                </w:p>
              </w:tc>
              <w:tc>
                <w:tcPr>
                  <w:tcW w:w="741" w:type="pct"/>
                  <w:gridSpan w:val="2"/>
                  <w:shd w:val="clear" w:color="auto" w:fill="auto"/>
                  <w:vAlign w:val="center"/>
                </w:tcPr>
                <w:p w14:paraId="4791F9F0">
                  <w:pPr>
                    <w:pStyle w:val="70"/>
                    <w:rPr>
                      <w:rFonts w:hint="default" w:ascii="Times New Roman" w:hAnsi="Times New Roman" w:eastAsia="宋体" w:cs="Times New Roman"/>
                      <w:bCs/>
                      <w:color w:val="auto"/>
                      <w:sz w:val="21"/>
                      <w:szCs w:val="21"/>
                      <w:lang w:val="en-US" w:eastAsia="zh-CN" w:bidi="ar-SA"/>
                    </w:rPr>
                  </w:pPr>
                  <w:r>
                    <w:rPr>
                      <w:rFonts w:hint="default" w:ascii="Times New Roman" w:hAnsi="Times New Roman" w:eastAsia="宋体" w:cs="Times New Roman"/>
                      <w:color w:val="auto"/>
                      <w:kern w:val="0"/>
                      <w:sz w:val="21"/>
                      <w:szCs w:val="21"/>
                    </w:rPr>
                    <w:t>排烟装置</w:t>
                  </w:r>
                </w:p>
              </w:tc>
              <w:tc>
                <w:tcPr>
                  <w:tcW w:w="1134" w:type="pct"/>
                  <w:shd w:val="clear" w:color="auto" w:fill="auto"/>
                  <w:vAlign w:val="center"/>
                </w:tcPr>
                <w:p w14:paraId="3D7666F9">
                  <w:pPr>
                    <w:pStyle w:val="70"/>
                    <w:jc w:val="left"/>
                    <w:rPr>
                      <w:rFonts w:hint="default" w:ascii="Times New Roman" w:hAnsi="Times New Roman" w:eastAsia="宋体" w:cs="Times New Roman"/>
                      <w:color w:val="auto"/>
                      <w:sz w:val="21"/>
                      <w:szCs w:val="21"/>
                      <w:lang w:val="en-US" w:eastAsia="zh-CN"/>
                    </w:rPr>
                  </w:pPr>
                  <w:r>
                    <w:rPr>
                      <w:rFonts w:hint="default" w:ascii="Times New Roman" w:hAnsi="Times New Roman" w:eastAsia="宋体" w:cs="Times New Roman"/>
                      <w:color w:val="auto"/>
                      <w:sz w:val="21"/>
                      <w:szCs w:val="21"/>
                      <w:lang w:val="en-US" w:eastAsia="zh-CN"/>
                    </w:rPr>
                    <w:t>一根25m高的钢制烟囱，出口内径1.6m</w:t>
                  </w:r>
                </w:p>
              </w:tc>
              <w:tc>
                <w:tcPr>
                  <w:tcW w:w="445" w:type="pct"/>
                  <w:shd w:val="clear" w:color="auto" w:fill="auto"/>
                  <w:vAlign w:val="center"/>
                </w:tcPr>
                <w:p w14:paraId="29538EAE">
                  <w:pPr>
                    <w:pStyle w:val="70"/>
                    <w:jc w:val="center"/>
                    <w:rPr>
                      <w:rFonts w:hint="default" w:ascii="Times New Roman" w:hAnsi="Times New Roman" w:eastAsia="宋体" w:cs="Times New Roman"/>
                      <w:color w:val="auto"/>
                      <w:sz w:val="21"/>
                      <w:szCs w:val="21"/>
                      <w:lang w:val="en-US" w:eastAsia="zh-CN"/>
                    </w:rPr>
                  </w:pPr>
                  <w:r>
                    <w:rPr>
                      <w:rFonts w:hint="default" w:ascii="Times New Roman" w:hAnsi="Times New Roman" w:eastAsia="宋体" w:cs="Times New Roman"/>
                      <w:color w:val="auto"/>
                      <w:sz w:val="21"/>
                      <w:szCs w:val="21"/>
                      <w:lang w:val="en-US" w:eastAsia="zh-CN"/>
                    </w:rPr>
                    <w:t>1根</w:t>
                  </w:r>
                </w:p>
              </w:tc>
              <w:tc>
                <w:tcPr>
                  <w:tcW w:w="1256" w:type="pct"/>
                  <w:shd w:val="clear" w:color="auto" w:fill="auto"/>
                  <w:vAlign w:val="center"/>
                </w:tcPr>
                <w:p w14:paraId="263F01AA">
                  <w:pPr>
                    <w:pStyle w:val="70"/>
                    <w:jc w:val="left"/>
                    <w:rPr>
                      <w:rFonts w:hint="default" w:ascii="Times New Roman" w:hAnsi="Times New Roman" w:eastAsia="宋体" w:cs="Times New Roman"/>
                      <w:bCs/>
                      <w:color w:val="auto"/>
                      <w:sz w:val="21"/>
                      <w:szCs w:val="21"/>
                      <w:lang w:val="en-US" w:eastAsia="zh-CN" w:bidi="ar-SA"/>
                    </w:rPr>
                  </w:pPr>
                  <w:r>
                    <w:rPr>
                      <w:rFonts w:hint="default" w:ascii="Times New Roman" w:hAnsi="Times New Roman" w:eastAsia="宋体" w:cs="Times New Roman"/>
                      <w:color w:val="auto"/>
                      <w:sz w:val="21"/>
                      <w:szCs w:val="21"/>
                      <w:lang w:val="en-US" w:eastAsia="zh-CN"/>
                    </w:rPr>
                    <w:t>一根25m高的钢制烟囱，出口内径1.6m</w:t>
                  </w:r>
                </w:p>
              </w:tc>
              <w:tc>
                <w:tcPr>
                  <w:tcW w:w="422" w:type="pct"/>
                  <w:shd w:val="clear" w:color="auto" w:fill="auto"/>
                  <w:vAlign w:val="center"/>
                </w:tcPr>
                <w:p w14:paraId="75840E19">
                  <w:pPr>
                    <w:pStyle w:val="70"/>
                    <w:jc w:val="center"/>
                    <w:rPr>
                      <w:rFonts w:hint="default" w:ascii="Times New Roman" w:hAnsi="Times New Roman" w:eastAsia="宋体" w:cs="Times New Roman"/>
                      <w:bCs/>
                      <w:color w:val="auto"/>
                      <w:sz w:val="21"/>
                      <w:szCs w:val="21"/>
                      <w:lang w:val="en-US" w:eastAsia="zh-CN" w:bidi="ar-SA"/>
                    </w:rPr>
                  </w:pPr>
                  <w:r>
                    <w:rPr>
                      <w:rFonts w:hint="default" w:ascii="Times New Roman" w:hAnsi="Times New Roman" w:eastAsia="宋体" w:cs="Times New Roman"/>
                      <w:color w:val="auto"/>
                      <w:sz w:val="21"/>
                      <w:szCs w:val="21"/>
                      <w:lang w:val="en-US" w:eastAsia="zh-CN"/>
                    </w:rPr>
                    <w:t>1根</w:t>
                  </w:r>
                </w:p>
              </w:tc>
              <w:tc>
                <w:tcPr>
                  <w:tcW w:w="398" w:type="pct"/>
                  <w:vAlign w:val="center"/>
                </w:tcPr>
                <w:p w14:paraId="2223896C">
                  <w:pPr>
                    <w:keepNext w:val="0"/>
                    <w:keepLines w:val="0"/>
                    <w:pageBreakBefore w:val="0"/>
                    <w:widowControl/>
                    <w:kinsoku/>
                    <w:wordWrap/>
                    <w:overflowPunct/>
                    <w:topLinePunct w:val="0"/>
                    <w:autoSpaceDE/>
                    <w:autoSpaceDN/>
                    <w:bidi w:val="0"/>
                    <w:adjustRightInd w:val="0"/>
                    <w:snapToGrid w:val="0"/>
                    <w:spacing w:after="0"/>
                    <w:jc w:val="center"/>
                    <w:textAlignment w:val="auto"/>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一致</w:t>
                  </w:r>
                </w:p>
              </w:tc>
            </w:tr>
            <w:tr w14:paraId="2F7D63CD">
              <w:tblPrEx>
                <w:tblBorders>
                  <w:top w:val="single" w:color="auto" w:sz="8" w:space="0"/>
                  <w:left w:val="none" w:color="auto" w:sz="0" w:space="0"/>
                  <w:bottom w:val="single" w:color="auto" w:sz="8" w:space="0"/>
                  <w:right w:val="none" w:color="auto" w:sz="0" w:space="0"/>
                  <w:insideH w:val="single" w:color="auto" w:sz="4" w:space="0"/>
                  <w:insideV w:val="single" w:color="auto" w:sz="4" w:space="0"/>
                </w:tblBorders>
                <w:tblCellMar>
                  <w:top w:w="0" w:type="dxa"/>
                  <w:left w:w="28" w:type="dxa"/>
                  <w:bottom w:w="0" w:type="dxa"/>
                  <w:right w:w="28" w:type="dxa"/>
                </w:tblCellMar>
              </w:tblPrEx>
              <w:trPr>
                <w:trHeight w:val="397" w:hRule="atLeast"/>
                <w:jc w:val="center"/>
              </w:trPr>
              <w:tc>
                <w:tcPr>
                  <w:tcW w:w="295" w:type="pct"/>
                  <w:shd w:val="clear" w:color="auto" w:fill="auto"/>
                  <w:vAlign w:val="center"/>
                </w:tcPr>
                <w:p w14:paraId="5CF43F00">
                  <w:pPr>
                    <w:pStyle w:val="70"/>
                    <w:bidi w:val="0"/>
                    <w:rPr>
                      <w:rFonts w:hint="default" w:ascii="Times New Roman" w:hAnsi="Times New Roman" w:eastAsia="宋体" w:cs="Times New Roman"/>
                      <w:bCs/>
                      <w:color w:val="auto"/>
                      <w:sz w:val="21"/>
                      <w:szCs w:val="21"/>
                      <w:lang w:val="en-US" w:eastAsia="zh-CN" w:bidi="ar-SA"/>
                    </w:rPr>
                  </w:pPr>
                  <w:r>
                    <w:rPr>
                      <w:rFonts w:hint="default" w:ascii="Times New Roman" w:hAnsi="Times New Roman" w:eastAsia="宋体" w:cs="Times New Roman"/>
                      <w:color w:val="auto"/>
                      <w:sz w:val="21"/>
                      <w:szCs w:val="21"/>
                      <w:lang w:val="en-US" w:eastAsia="zh-CN"/>
                    </w:rPr>
                    <w:t>18</w:t>
                  </w:r>
                </w:p>
              </w:tc>
              <w:tc>
                <w:tcPr>
                  <w:tcW w:w="306" w:type="pct"/>
                  <w:vMerge w:val="restart"/>
                  <w:shd w:val="clear" w:color="auto" w:fill="auto"/>
                  <w:vAlign w:val="center"/>
                </w:tcPr>
                <w:p w14:paraId="669C8E2B">
                  <w:pPr>
                    <w:pStyle w:val="76"/>
                    <w:keepNext w:val="0"/>
                    <w:keepLines w:val="0"/>
                    <w:pageBreakBefore w:val="0"/>
                    <w:widowControl/>
                    <w:kinsoku/>
                    <w:wordWrap/>
                    <w:overflowPunct/>
                    <w:topLinePunct w:val="0"/>
                    <w:autoSpaceDE/>
                    <w:autoSpaceDN/>
                    <w:bidi w:val="0"/>
                    <w:adjustRightInd w:val="0"/>
                    <w:snapToGrid w:val="0"/>
                    <w:spacing w:after="0" w:line="240" w:lineRule="auto"/>
                    <w:textAlignment w:val="auto"/>
                    <w:rPr>
                      <w:rFonts w:hint="default" w:ascii="Times New Roman" w:hAnsi="Times New Roman" w:eastAsia="宋体" w:cs="Times New Roman"/>
                      <w:bCs/>
                      <w:color w:val="auto"/>
                      <w:kern w:val="0"/>
                      <w:sz w:val="21"/>
                      <w:szCs w:val="21"/>
                      <w:lang w:val="en-US" w:eastAsia="zh-CN" w:bidi="ar-SA"/>
                    </w:rPr>
                  </w:pPr>
                  <w:r>
                    <w:rPr>
                      <w:rFonts w:hint="default" w:ascii="Times New Roman" w:hAnsi="Times New Roman" w:eastAsia="宋体" w:cs="Times New Roman"/>
                      <w:bCs/>
                      <w:color w:val="auto"/>
                      <w:kern w:val="0"/>
                      <w:sz w:val="21"/>
                      <w:szCs w:val="21"/>
                      <w:lang w:val="en-US" w:eastAsia="zh-CN" w:bidi="ar-SA"/>
                    </w:rPr>
                    <w:t>发电系统</w:t>
                  </w:r>
                </w:p>
              </w:tc>
              <w:tc>
                <w:tcPr>
                  <w:tcW w:w="741" w:type="pct"/>
                  <w:gridSpan w:val="2"/>
                  <w:shd w:val="clear" w:color="auto" w:fill="auto"/>
                  <w:vAlign w:val="center"/>
                </w:tcPr>
                <w:p w14:paraId="020C5556">
                  <w:pPr>
                    <w:pStyle w:val="70"/>
                    <w:rPr>
                      <w:rFonts w:hint="default" w:ascii="Times New Roman" w:hAnsi="Times New Roman" w:eastAsia="宋体" w:cs="Times New Roman"/>
                      <w:color w:val="auto"/>
                      <w:kern w:val="0"/>
                      <w:sz w:val="21"/>
                      <w:szCs w:val="21"/>
                      <w:lang w:val="en-US" w:eastAsia="zh-CN"/>
                    </w:rPr>
                  </w:pPr>
                  <w:r>
                    <w:rPr>
                      <w:rFonts w:hint="default" w:ascii="Times New Roman" w:hAnsi="Times New Roman" w:eastAsia="宋体" w:cs="Times New Roman"/>
                      <w:color w:val="auto"/>
                      <w:kern w:val="0"/>
                      <w:sz w:val="21"/>
                      <w:szCs w:val="21"/>
                    </w:rPr>
                    <w:t>组合快装凝汽式汽轮机</w:t>
                  </w:r>
                </w:p>
              </w:tc>
              <w:tc>
                <w:tcPr>
                  <w:tcW w:w="1134" w:type="pct"/>
                  <w:shd w:val="clear" w:color="auto" w:fill="auto"/>
                  <w:vAlign w:val="center"/>
                </w:tcPr>
                <w:p w14:paraId="66DBEEF3">
                  <w:pPr>
                    <w:pStyle w:val="70"/>
                    <w:jc w:val="left"/>
                    <w:rPr>
                      <w:rFonts w:hint="default" w:ascii="Times New Roman" w:hAnsi="Times New Roman" w:eastAsia="宋体" w:cs="Times New Roman"/>
                      <w:color w:val="auto"/>
                      <w:sz w:val="21"/>
                      <w:szCs w:val="21"/>
                      <w:lang w:val="en-US" w:eastAsia="zh-CN"/>
                    </w:rPr>
                  </w:pPr>
                  <w:r>
                    <w:rPr>
                      <w:rFonts w:hint="default" w:ascii="Times New Roman" w:hAnsi="Times New Roman" w:eastAsia="宋体" w:cs="Times New Roman"/>
                      <w:color w:val="auto"/>
                      <w:sz w:val="21"/>
                      <w:szCs w:val="21"/>
                      <w:lang w:val="en-US" w:eastAsia="zh-CN"/>
                    </w:rPr>
                    <w:t>发电机型号：N2-3.43</w:t>
                  </w:r>
                </w:p>
                <w:p w14:paraId="4669608B">
                  <w:pPr>
                    <w:pStyle w:val="70"/>
                    <w:jc w:val="left"/>
                    <w:rPr>
                      <w:rFonts w:hint="default" w:ascii="Times New Roman" w:hAnsi="Times New Roman" w:eastAsia="宋体" w:cs="Times New Roman"/>
                      <w:color w:val="auto"/>
                      <w:sz w:val="21"/>
                      <w:szCs w:val="21"/>
                      <w:lang w:val="en-US" w:eastAsia="zh-CN"/>
                    </w:rPr>
                  </w:pPr>
                  <w:r>
                    <w:rPr>
                      <w:rFonts w:hint="default" w:ascii="Times New Roman" w:hAnsi="Times New Roman" w:eastAsia="宋体" w:cs="Times New Roman"/>
                      <w:color w:val="auto"/>
                      <w:sz w:val="21"/>
                      <w:szCs w:val="21"/>
                      <w:lang w:val="en-US" w:eastAsia="zh-CN"/>
                    </w:rPr>
                    <w:t>额定发电功率：2MW</w:t>
                  </w:r>
                </w:p>
                <w:p w14:paraId="40A0B02D">
                  <w:pPr>
                    <w:pStyle w:val="70"/>
                    <w:jc w:val="left"/>
                    <w:rPr>
                      <w:rFonts w:hint="default" w:ascii="Times New Roman" w:hAnsi="Times New Roman" w:eastAsia="宋体" w:cs="Times New Roman"/>
                      <w:color w:val="auto"/>
                      <w:sz w:val="21"/>
                      <w:szCs w:val="21"/>
                      <w:lang w:val="en-US" w:eastAsia="zh-CN"/>
                    </w:rPr>
                  </w:pPr>
                  <w:r>
                    <w:rPr>
                      <w:rFonts w:hint="default" w:ascii="Times New Roman" w:hAnsi="Times New Roman" w:eastAsia="宋体" w:cs="Times New Roman"/>
                      <w:color w:val="auto"/>
                      <w:sz w:val="21"/>
                      <w:szCs w:val="21"/>
                      <w:lang w:val="en-US" w:eastAsia="zh-CN"/>
                    </w:rPr>
                    <w:t>额定进汽量：9.4t/h</w:t>
                  </w:r>
                </w:p>
                <w:p w14:paraId="42C05078">
                  <w:pPr>
                    <w:pStyle w:val="70"/>
                    <w:jc w:val="left"/>
                    <w:rPr>
                      <w:rFonts w:hint="default" w:ascii="Times New Roman" w:hAnsi="Times New Roman" w:eastAsia="宋体" w:cs="Times New Roman"/>
                      <w:color w:val="auto"/>
                      <w:sz w:val="21"/>
                      <w:szCs w:val="21"/>
                      <w:lang w:val="en-US" w:eastAsia="zh-CN"/>
                    </w:rPr>
                  </w:pPr>
                  <w:r>
                    <w:rPr>
                      <w:rFonts w:hint="default" w:ascii="Times New Roman" w:hAnsi="Times New Roman" w:eastAsia="宋体" w:cs="Times New Roman"/>
                      <w:color w:val="auto"/>
                      <w:sz w:val="21"/>
                      <w:szCs w:val="21"/>
                      <w:lang w:val="en-US" w:eastAsia="zh-CN"/>
                    </w:rPr>
                    <w:t>额定排汽量：8.4t/h</w:t>
                  </w:r>
                </w:p>
                <w:p w14:paraId="771BBD21">
                  <w:pPr>
                    <w:pStyle w:val="70"/>
                    <w:jc w:val="left"/>
                    <w:rPr>
                      <w:rFonts w:hint="default" w:ascii="Times New Roman" w:hAnsi="Times New Roman" w:eastAsia="宋体" w:cs="Times New Roman"/>
                      <w:color w:val="auto"/>
                      <w:sz w:val="21"/>
                      <w:szCs w:val="21"/>
                      <w:lang w:val="en-US" w:eastAsia="zh-CN"/>
                    </w:rPr>
                  </w:pPr>
                  <w:r>
                    <w:rPr>
                      <w:rFonts w:hint="default" w:ascii="Times New Roman" w:hAnsi="Times New Roman" w:eastAsia="宋体" w:cs="Times New Roman"/>
                      <w:color w:val="auto"/>
                      <w:sz w:val="21"/>
                      <w:szCs w:val="21"/>
                      <w:lang w:val="en-US" w:eastAsia="zh-CN"/>
                    </w:rPr>
                    <w:t>给水回热级数：2级（1级低加和1级除氧）</w:t>
                  </w:r>
                </w:p>
              </w:tc>
              <w:tc>
                <w:tcPr>
                  <w:tcW w:w="445" w:type="pct"/>
                  <w:shd w:val="clear" w:color="auto" w:fill="auto"/>
                  <w:vAlign w:val="center"/>
                </w:tcPr>
                <w:p w14:paraId="36FB358D">
                  <w:pPr>
                    <w:pStyle w:val="70"/>
                    <w:jc w:val="center"/>
                    <w:rPr>
                      <w:rFonts w:hint="default" w:ascii="Times New Roman" w:hAnsi="Times New Roman" w:eastAsia="宋体" w:cs="Times New Roman"/>
                      <w:color w:val="auto"/>
                      <w:sz w:val="21"/>
                      <w:szCs w:val="21"/>
                      <w:lang w:val="en-US" w:eastAsia="zh-CN"/>
                    </w:rPr>
                  </w:pPr>
                  <w:r>
                    <w:rPr>
                      <w:rFonts w:hint="default" w:ascii="Times New Roman" w:hAnsi="Times New Roman" w:eastAsia="宋体" w:cs="Times New Roman"/>
                      <w:color w:val="auto"/>
                      <w:sz w:val="21"/>
                      <w:szCs w:val="21"/>
                      <w:lang w:val="en-US" w:eastAsia="zh-CN"/>
                    </w:rPr>
                    <w:t>1台</w:t>
                  </w:r>
                </w:p>
              </w:tc>
              <w:tc>
                <w:tcPr>
                  <w:tcW w:w="1256" w:type="pct"/>
                  <w:shd w:val="clear" w:color="auto" w:fill="auto"/>
                  <w:vAlign w:val="center"/>
                </w:tcPr>
                <w:p w14:paraId="19162635">
                  <w:pPr>
                    <w:pStyle w:val="70"/>
                    <w:jc w:val="left"/>
                    <w:rPr>
                      <w:rFonts w:hint="default" w:ascii="Times New Roman" w:hAnsi="Times New Roman" w:eastAsia="宋体" w:cs="Times New Roman"/>
                      <w:color w:val="auto"/>
                      <w:sz w:val="21"/>
                      <w:szCs w:val="21"/>
                      <w:lang w:val="en-US" w:eastAsia="zh-CN"/>
                    </w:rPr>
                  </w:pPr>
                  <w:r>
                    <w:rPr>
                      <w:rFonts w:hint="default" w:ascii="Times New Roman" w:hAnsi="Times New Roman" w:eastAsia="宋体" w:cs="Times New Roman"/>
                      <w:color w:val="auto"/>
                      <w:sz w:val="21"/>
                      <w:szCs w:val="21"/>
                      <w:lang w:val="en-US" w:eastAsia="zh-CN"/>
                    </w:rPr>
                    <w:t>发电机型号：N2-3.43</w:t>
                  </w:r>
                </w:p>
                <w:p w14:paraId="25783B5B">
                  <w:pPr>
                    <w:pStyle w:val="70"/>
                    <w:jc w:val="left"/>
                    <w:rPr>
                      <w:rFonts w:hint="default" w:ascii="Times New Roman" w:hAnsi="Times New Roman" w:eastAsia="宋体" w:cs="Times New Roman"/>
                      <w:color w:val="auto"/>
                      <w:sz w:val="21"/>
                      <w:szCs w:val="21"/>
                      <w:lang w:val="en-US" w:eastAsia="zh-CN"/>
                    </w:rPr>
                  </w:pPr>
                  <w:r>
                    <w:rPr>
                      <w:rFonts w:hint="default" w:ascii="Times New Roman" w:hAnsi="Times New Roman" w:eastAsia="宋体" w:cs="Times New Roman"/>
                      <w:color w:val="auto"/>
                      <w:sz w:val="21"/>
                      <w:szCs w:val="21"/>
                      <w:lang w:val="en-US" w:eastAsia="zh-CN"/>
                    </w:rPr>
                    <w:t>额定发电功率：2MW</w:t>
                  </w:r>
                </w:p>
                <w:p w14:paraId="65A4AA46">
                  <w:pPr>
                    <w:pStyle w:val="70"/>
                    <w:jc w:val="left"/>
                    <w:rPr>
                      <w:rFonts w:hint="default" w:ascii="Times New Roman" w:hAnsi="Times New Roman" w:eastAsia="宋体" w:cs="Times New Roman"/>
                      <w:color w:val="auto"/>
                      <w:sz w:val="21"/>
                      <w:szCs w:val="21"/>
                      <w:lang w:val="en-US" w:eastAsia="zh-CN"/>
                    </w:rPr>
                  </w:pPr>
                  <w:r>
                    <w:rPr>
                      <w:rFonts w:hint="default" w:ascii="Times New Roman" w:hAnsi="Times New Roman" w:eastAsia="宋体" w:cs="Times New Roman"/>
                      <w:color w:val="auto"/>
                      <w:sz w:val="21"/>
                      <w:szCs w:val="21"/>
                      <w:lang w:val="en-US" w:eastAsia="zh-CN"/>
                    </w:rPr>
                    <w:t>额定进汽量：9.4t/h</w:t>
                  </w:r>
                </w:p>
                <w:p w14:paraId="5A7007A3">
                  <w:pPr>
                    <w:pStyle w:val="70"/>
                    <w:jc w:val="left"/>
                    <w:rPr>
                      <w:rFonts w:hint="default" w:ascii="Times New Roman" w:hAnsi="Times New Roman" w:eastAsia="宋体" w:cs="Times New Roman"/>
                      <w:color w:val="auto"/>
                      <w:sz w:val="21"/>
                      <w:szCs w:val="21"/>
                      <w:lang w:val="en-US" w:eastAsia="zh-CN"/>
                    </w:rPr>
                  </w:pPr>
                  <w:r>
                    <w:rPr>
                      <w:rFonts w:hint="default" w:ascii="Times New Roman" w:hAnsi="Times New Roman" w:eastAsia="宋体" w:cs="Times New Roman"/>
                      <w:color w:val="auto"/>
                      <w:sz w:val="21"/>
                      <w:szCs w:val="21"/>
                      <w:lang w:val="en-US" w:eastAsia="zh-CN"/>
                    </w:rPr>
                    <w:t>额定排汽量：8.4t/h</w:t>
                  </w:r>
                </w:p>
                <w:p w14:paraId="119772F7">
                  <w:pPr>
                    <w:pStyle w:val="70"/>
                    <w:jc w:val="left"/>
                    <w:rPr>
                      <w:rFonts w:hint="default" w:ascii="Times New Roman" w:hAnsi="Times New Roman" w:eastAsia="宋体" w:cs="Times New Roman"/>
                      <w:color w:val="auto"/>
                      <w:sz w:val="21"/>
                      <w:szCs w:val="21"/>
                      <w:lang w:val="en-US" w:eastAsia="zh-CN"/>
                    </w:rPr>
                  </w:pPr>
                  <w:r>
                    <w:rPr>
                      <w:rFonts w:hint="default" w:ascii="Times New Roman" w:hAnsi="Times New Roman" w:eastAsia="宋体" w:cs="Times New Roman"/>
                      <w:color w:val="auto"/>
                      <w:sz w:val="21"/>
                      <w:szCs w:val="21"/>
                      <w:lang w:val="en-US" w:eastAsia="zh-CN"/>
                    </w:rPr>
                    <w:t>给水回热级数：2级（1级低加和1级除氧）</w:t>
                  </w:r>
                </w:p>
              </w:tc>
              <w:tc>
                <w:tcPr>
                  <w:tcW w:w="422" w:type="pct"/>
                  <w:shd w:val="clear" w:color="auto" w:fill="auto"/>
                  <w:vAlign w:val="center"/>
                </w:tcPr>
                <w:p w14:paraId="0140605A">
                  <w:pPr>
                    <w:pStyle w:val="70"/>
                    <w:jc w:val="center"/>
                    <w:rPr>
                      <w:rFonts w:hint="default" w:ascii="Times New Roman" w:hAnsi="Times New Roman" w:eastAsia="宋体" w:cs="Times New Roman"/>
                      <w:color w:val="auto"/>
                      <w:sz w:val="21"/>
                      <w:szCs w:val="21"/>
                      <w:lang w:val="en-US" w:eastAsia="zh-CN"/>
                    </w:rPr>
                  </w:pPr>
                  <w:r>
                    <w:rPr>
                      <w:rFonts w:hint="default" w:ascii="Times New Roman" w:hAnsi="Times New Roman" w:eastAsia="宋体" w:cs="Times New Roman"/>
                      <w:color w:val="auto"/>
                      <w:sz w:val="21"/>
                      <w:szCs w:val="21"/>
                      <w:lang w:val="en-US" w:eastAsia="zh-CN"/>
                    </w:rPr>
                    <w:t>1台</w:t>
                  </w:r>
                </w:p>
              </w:tc>
              <w:tc>
                <w:tcPr>
                  <w:tcW w:w="398" w:type="pct"/>
                  <w:vAlign w:val="center"/>
                </w:tcPr>
                <w:p w14:paraId="2928DB29">
                  <w:pPr>
                    <w:keepNext w:val="0"/>
                    <w:keepLines w:val="0"/>
                    <w:pageBreakBefore w:val="0"/>
                    <w:widowControl/>
                    <w:kinsoku/>
                    <w:wordWrap/>
                    <w:overflowPunct/>
                    <w:topLinePunct w:val="0"/>
                    <w:autoSpaceDE/>
                    <w:autoSpaceDN/>
                    <w:bidi w:val="0"/>
                    <w:adjustRightInd w:val="0"/>
                    <w:snapToGrid w:val="0"/>
                    <w:spacing w:after="0"/>
                    <w:jc w:val="center"/>
                    <w:textAlignment w:val="auto"/>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一致</w:t>
                  </w:r>
                </w:p>
              </w:tc>
            </w:tr>
            <w:tr w14:paraId="11C30EB1">
              <w:tblPrEx>
                <w:tblBorders>
                  <w:top w:val="single" w:color="auto" w:sz="8" w:space="0"/>
                  <w:left w:val="none" w:color="auto" w:sz="0" w:space="0"/>
                  <w:bottom w:val="single" w:color="auto" w:sz="8" w:space="0"/>
                  <w:right w:val="none" w:color="auto" w:sz="0" w:space="0"/>
                  <w:insideH w:val="single" w:color="auto" w:sz="4" w:space="0"/>
                  <w:insideV w:val="single" w:color="auto" w:sz="4" w:space="0"/>
                </w:tblBorders>
                <w:tblCellMar>
                  <w:top w:w="0" w:type="dxa"/>
                  <w:left w:w="28" w:type="dxa"/>
                  <w:bottom w:w="0" w:type="dxa"/>
                  <w:right w:w="28" w:type="dxa"/>
                </w:tblCellMar>
              </w:tblPrEx>
              <w:trPr>
                <w:trHeight w:val="397" w:hRule="atLeast"/>
                <w:jc w:val="center"/>
              </w:trPr>
              <w:tc>
                <w:tcPr>
                  <w:tcW w:w="295" w:type="pct"/>
                  <w:shd w:val="clear" w:color="auto" w:fill="auto"/>
                  <w:vAlign w:val="center"/>
                </w:tcPr>
                <w:p w14:paraId="6AA08BC6">
                  <w:pPr>
                    <w:pStyle w:val="70"/>
                    <w:bidi w:val="0"/>
                    <w:rPr>
                      <w:rFonts w:hint="default" w:ascii="Times New Roman" w:hAnsi="Times New Roman" w:eastAsia="宋体" w:cs="Times New Roman"/>
                      <w:bCs/>
                      <w:color w:val="auto"/>
                      <w:sz w:val="21"/>
                      <w:szCs w:val="21"/>
                      <w:lang w:val="en-US" w:eastAsia="zh-CN" w:bidi="ar-SA"/>
                    </w:rPr>
                  </w:pPr>
                  <w:r>
                    <w:rPr>
                      <w:rFonts w:hint="default" w:ascii="Times New Roman" w:hAnsi="Times New Roman" w:eastAsia="宋体" w:cs="Times New Roman"/>
                      <w:color w:val="auto"/>
                      <w:sz w:val="21"/>
                      <w:szCs w:val="21"/>
                      <w:lang w:val="en-US" w:eastAsia="zh-CN"/>
                    </w:rPr>
                    <w:t>19</w:t>
                  </w:r>
                </w:p>
              </w:tc>
              <w:tc>
                <w:tcPr>
                  <w:tcW w:w="306" w:type="pct"/>
                  <w:vMerge w:val="continue"/>
                  <w:shd w:val="clear" w:color="auto" w:fill="auto"/>
                  <w:vAlign w:val="center"/>
                </w:tcPr>
                <w:p w14:paraId="61125C95">
                  <w:pPr>
                    <w:pStyle w:val="76"/>
                    <w:keepNext w:val="0"/>
                    <w:keepLines w:val="0"/>
                    <w:pageBreakBefore w:val="0"/>
                    <w:widowControl/>
                    <w:kinsoku/>
                    <w:wordWrap/>
                    <w:overflowPunct/>
                    <w:topLinePunct w:val="0"/>
                    <w:autoSpaceDE/>
                    <w:autoSpaceDN/>
                    <w:bidi w:val="0"/>
                    <w:adjustRightInd w:val="0"/>
                    <w:snapToGrid w:val="0"/>
                    <w:spacing w:after="0" w:line="240" w:lineRule="auto"/>
                    <w:textAlignment w:val="auto"/>
                    <w:rPr>
                      <w:rFonts w:hint="default" w:ascii="Times New Roman" w:hAnsi="Times New Roman" w:eastAsia="宋体" w:cs="Times New Roman"/>
                      <w:bCs/>
                      <w:color w:val="auto"/>
                      <w:kern w:val="0"/>
                      <w:sz w:val="21"/>
                      <w:szCs w:val="21"/>
                      <w:lang w:val="en-US" w:eastAsia="zh-CN" w:bidi="ar-SA"/>
                    </w:rPr>
                  </w:pPr>
                </w:p>
              </w:tc>
              <w:tc>
                <w:tcPr>
                  <w:tcW w:w="741" w:type="pct"/>
                  <w:gridSpan w:val="2"/>
                  <w:shd w:val="clear" w:color="auto" w:fill="auto"/>
                  <w:vAlign w:val="center"/>
                </w:tcPr>
                <w:p w14:paraId="610BA083">
                  <w:pPr>
                    <w:pStyle w:val="70"/>
                    <w:rPr>
                      <w:rFonts w:hint="default" w:ascii="Times New Roman" w:hAnsi="Times New Roman" w:eastAsia="宋体" w:cs="Times New Roman"/>
                      <w:color w:val="auto"/>
                      <w:kern w:val="0"/>
                      <w:sz w:val="21"/>
                      <w:szCs w:val="21"/>
                      <w:lang w:val="en-US" w:eastAsia="zh-CN"/>
                    </w:rPr>
                  </w:pPr>
                  <w:r>
                    <w:rPr>
                      <w:rFonts w:hint="default" w:ascii="Times New Roman" w:hAnsi="Times New Roman" w:eastAsia="宋体" w:cs="Times New Roman"/>
                      <w:color w:val="auto"/>
                      <w:kern w:val="0"/>
                      <w:sz w:val="21"/>
                      <w:szCs w:val="21"/>
                    </w:rPr>
                    <w:t>发电机</w:t>
                  </w:r>
                </w:p>
              </w:tc>
              <w:tc>
                <w:tcPr>
                  <w:tcW w:w="1134" w:type="pct"/>
                  <w:shd w:val="clear" w:color="auto" w:fill="auto"/>
                  <w:vAlign w:val="center"/>
                </w:tcPr>
                <w:p w14:paraId="206B5A69">
                  <w:pPr>
                    <w:pStyle w:val="70"/>
                    <w:jc w:val="left"/>
                    <w:rPr>
                      <w:rFonts w:hint="default" w:ascii="Times New Roman" w:hAnsi="Times New Roman" w:eastAsia="宋体" w:cs="Times New Roman"/>
                      <w:color w:val="auto"/>
                      <w:sz w:val="21"/>
                      <w:szCs w:val="21"/>
                      <w:lang w:val="en-US" w:eastAsia="zh-CN"/>
                    </w:rPr>
                  </w:pPr>
                  <w:r>
                    <w:rPr>
                      <w:rFonts w:hint="default" w:ascii="Times New Roman" w:hAnsi="Times New Roman" w:eastAsia="宋体" w:cs="Times New Roman"/>
                      <w:color w:val="auto"/>
                      <w:sz w:val="21"/>
                      <w:szCs w:val="21"/>
                      <w:lang w:val="en-US" w:eastAsia="zh-CN"/>
                    </w:rPr>
                    <w:t>发电机型号：QF-2-2</w:t>
                  </w:r>
                </w:p>
                <w:p w14:paraId="55D514D3">
                  <w:pPr>
                    <w:pStyle w:val="70"/>
                    <w:jc w:val="left"/>
                    <w:rPr>
                      <w:rFonts w:hint="default" w:ascii="Times New Roman" w:hAnsi="Times New Roman" w:eastAsia="宋体" w:cs="Times New Roman"/>
                      <w:color w:val="auto"/>
                      <w:sz w:val="21"/>
                      <w:szCs w:val="21"/>
                      <w:lang w:val="en-US" w:eastAsia="zh-CN"/>
                    </w:rPr>
                  </w:pPr>
                  <w:r>
                    <w:rPr>
                      <w:rFonts w:hint="default" w:ascii="Times New Roman" w:hAnsi="Times New Roman" w:eastAsia="宋体" w:cs="Times New Roman"/>
                      <w:color w:val="auto"/>
                      <w:sz w:val="21"/>
                      <w:szCs w:val="21"/>
                      <w:lang w:val="en-US" w:eastAsia="zh-CN"/>
                    </w:rPr>
                    <w:t>额定功率：2MW</w:t>
                  </w:r>
                </w:p>
                <w:p w14:paraId="5EBE6857">
                  <w:pPr>
                    <w:pStyle w:val="70"/>
                    <w:jc w:val="left"/>
                    <w:rPr>
                      <w:rFonts w:hint="default" w:ascii="Times New Roman" w:hAnsi="Times New Roman" w:eastAsia="宋体" w:cs="Times New Roman"/>
                      <w:color w:val="auto"/>
                      <w:sz w:val="21"/>
                      <w:szCs w:val="21"/>
                      <w:lang w:val="en-US" w:eastAsia="zh-CN"/>
                    </w:rPr>
                  </w:pPr>
                  <w:r>
                    <w:rPr>
                      <w:rFonts w:hint="default" w:ascii="Times New Roman" w:hAnsi="Times New Roman" w:eastAsia="宋体" w:cs="Times New Roman"/>
                      <w:color w:val="auto"/>
                      <w:sz w:val="21"/>
                      <w:szCs w:val="21"/>
                      <w:lang w:val="en-US" w:eastAsia="zh-CN"/>
                    </w:rPr>
                    <w:t>额定电压：10.5kV</w:t>
                  </w:r>
                </w:p>
                <w:p w14:paraId="14C00562">
                  <w:pPr>
                    <w:pStyle w:val="70"/>
                    <w:jc w:val="left"/>
                    <w:rPr>
                      <w:rFonts w:hint="default" w:ascii="Times New Roman" w:hAnsi="Times New Roman" w:eastAsia="宋体" w:cs="Times New Roman"/>
                      <w:color w:val="auto"/>
                      <w:sz w:val="21"/>
                      <w:szCs w:val="21"/>
                      <w:lang w:val="en-US" w:eastAsia="zh-CN"/>
                    </w:rPr>
                  </w:pPr>
                  <w:r>
                    <w:rPr>
                      <w:rFonts w:hint="default" w:ascii="Times New Roman" w:hAnsi="Times New Roman" w:eastAsia="宋体" w:cs="Times New Roman"/>
                      <w:color w:val="auto"/>
                      <w:sz w:val="21"/>
                      <w:szCs w:val="21"/>
                      <w:lang w:val="en-US" w:eastAsia="zh-CN"/>
                    </w:rPr>
                    <w:t>额定频率：50Hz</w:t>
                  </w:r>
                </w:p>
              </w:tc>
              <w:tc>
                <w:tcPr>
                  <w:tcW w:w="445" w:type="pct"/>
                  <w:shd w:val="clear" w:color="auto" w:fill="auto"/>
                  <w:vAlign w:val="center"/>
                </w:tcPr>
                <w:p w14:paraId="21FF9E2F">
                  <w:pPr>
                    <w:pStyle w:val="70"/>
                    <w:jc w:val="center"/>
                    <w:rPr>
                      <w:rFonts w:hint="default" w:ascii="Times New Roman" w:hAnsi="Times New Roman" w:eastAsia="宋体" w:cs="Times New Roman"/>
                      <w:color w:val="auto"/>
                      <w:sz w:val="21"/>
                      <w:szCs w:val="21"/>
                      <w:lang w:val="en-US" w:eastAsia="zh-CN"/>
                    </w:rPr>
                  </w:pPr>
                  <w:r>
                    <w:rPr>
                      <w:rFonts w:hint="default" w:ascii="Times New Roman" w:hAnsi="Times New Roman" w:eastAsia="宋体" w:cs="Times New Roman"/>
                      <w:color w:val="auto"/>
                      <w:sz w:val="21"/>
                      <w:szCs w:val="21"/>
                      <w:lang w:val="en-US" w:eastAsia="zh-CN"/>
                    </w:rPr>
                    <w:t>1台</w:t>
                  </w:r>
                </w:p>
              </w:tc>
              <w:tc>
                <w:tcPr>
                  <w:tcW w:w="1256" w:type="pct"/>
                  <w:shd w:val="clear" w:color="auto" w:fill="auto"/>
                  <w:vAlign w:val="center"/>
                </w:tcPr>
                <w:p w14:paraId="562242E1">
                  <w:pPr>
                    <w:pStyle w:val="70"/>
                    <w:jc w:val="left"/>
                    <w:rPr>
                      <w:rFonts w:hint="default" w:ascii="Times New Roman" w:hAnsi="Times New Roman" w:eastAsia="宋体" w:cs="Times New Roman"/>
                      <w:color w:val="auto"/>
                      <w:sz w:val="21"/>
                      <w:szCs w:val="21"/>
                      <w:lang w:val="en-US" w:eastAsia="zh-CN"/>
                    </w:rPr>
                  </w:pPr>
                  <w:r>
                    <w:rPr>
                      <w:rFonts w:hint="default" w:ascii="Times New Roman" w:hAnsi="Times New Roman" w:eastAsia="宋体" w:cs="Times New Roman"/>
                      <w:color w:val="auto"/>
                      <w:sz w:val="21"/>
                      <w:szCs w:val="21"/>
                      <w:lang w:val="en-US" w:eastAsia="zh-CN"/>
                    </w:rPr>
                    <w:t>发电机型号：QF-2-2</w:t>
                  </w:r>
                </w:p>
                <w:p w14:paraId="2BC5A28C">
                  <w:pPr>
                    <w:pStyle w:val="70"/>
                    <w:jc w:val="left"/>
                    <w:rPr>
                      <w:rFonts w:hint="default" w:ascii="Times New Roman" w:hAnsi="Times New Roman" w:eastAsia="宋体" w:cs="Times New Roman"/>
                      <w:color w:val="auto"/>
                      <w:sz w:val="21"/>
                      <w:szCs w:val="21"/>
                      <w:lang w:val="en-US" w:eastAsia="zh-CN"/>
                    </w:rPr>
                  </w:pPr>
                  <w:r>
                    <w:rPr>
                      <w:rFonts w:hint="default" w:ascii="Times New Roman" w:hAnsi="Times New Roman" w:eastAsia="宋体" w:cs="Times New Roman"/>
                      <w:color w:val="auto"/>
                      <w:sz w:val="21"/>
                      <w:szCs w:val="21"/>
                      <w:lang w:val="en-US" w:eastAsia="zh-CN"/>
                    </w:rPr>
                    <w:t>额定功率：2MW</w:t>
                  </w:r>
                </w:p>
                <w:p w14:paraId="002034B6">
                  <w:pPr>
                    <w:pStyle w:val="70"/>
                    <w:jc w:val="left"/>
                    <w:rPr>
                      <w:rFonts w:hint="default" w:ascii="Times New Roman" w:hAnsi="Times New Roman" w:eastAsia="宋体" w:cs="Times New Roman"/>
                      <w:color w:val="auto"/>
                      <w:sz w:val="21"/>
                      <w:szCs w:val="21"/>
                      <w:lang w:val="en-US" w:eastAsia="zh-CN"/>
                    </w:rPr>
                  </w:pPr>
                  <w:r>
                    <w:rPr>
                      <w:rFonts w:hint="default" w:ascii="Times New Roman" w:hAnsi="Times New Roman" w:eastAsia="宋体" w:cs="Times New Roman"/>
                      <w:color w:val="auto"/>
                      <w:sz w:val="21"/>
                      <w:szCs w:val="21"/>
                      <w:lang w:val="en-US" w:eastAsia="zh-CN"/>
                    </w:rPr>
                    <w:t>额定电压：10.5kV</w:t>
                  </w:r>
                </w:p>
                <w:p w14:paraId="2B37EFF4">
                  <w:pPr>
                    <w:pStyle w:val="70"/>
                    <w:jc w:val="left"/>
                    <w:rPr>
                      <w:rFonts w:hint="default" w:ascii="Times New Roman" w:hAnsi="Times New Roman" w:eastAsia="宋体" w:cs="Times New Roman"/>
                      <w:color w:val="auto"/>
                      <w:sz w:val="21"/>
                      <w:szCs w:val="21"/>
                      <w:lang w:val="en-US" w:eastAsia="zh-CN"/>
                    </w:rPr>
                  </w:pPr>
                  <w:r>
                    <w:rPr>
                      <w:rFonts w:hint="default" w:ascii="Times New Roman" w:hAnsi="Times New Roman" w:eastAsia="宋体" w:cs="Times New Roman"/>
                      <w:color w:val="auto"/>
                      <w:sz w:val="21"/>
                      <w:szCs w:val="21"/>
                      <w:lang w:val="en-US" w:eastAsia="zh-CN"/>
                    </w:rPr>
                    <w:t>额定频率：50Hz</w:t>
                  </w:r>
                </w:p>
              </w:tc>
              <w:tc>
                <w:tcPr>
                  <w:tcW w:w="422" w:type="pct"/>
                  <w:shd w:val="clear" w:color="auto" w:fill="auto"/>
                  <w:vAlign w:val="center"/>
                </w:tcPr>
                <w:p w14:paraId="524759FE">
                  <w:pPr>
                    <w:pStyle w:val="70"/>
                    <w:jc w:val="center"/>
                    <w:rPr>
                      <w:rFonts w:hint="default" w:ascii="Times New Roman" w:hAnsi="Times New Roman" w:eastAsia="宋体" w:cs="Times New Roman"/>
                      <w:color w:val="auto"/>
                      <w:sz w:val="21"/>
                      <w:szCs w:val="21"/>
                      <w:lang w:val="en-US" w:eastAsia="zh-CN"/>
                    </w:rPr>
                  </w:pPr>
                  <w:r>
                    <w:rPr>
                      <w:rFonts w:hint="default" w:ascii="Times New Roman" w:hAnsi="Times New Roman" w:eastAsia="宋体" w:cs="Times New Roman"/>
                      <w:color w:val="auto"/>
                      <w:sz w:val="21"/>
                      <w:szCs w:val="21"/>
                      <w:lang w:val="en-US" w:eastAsia="zh-CN"/>
                    </w:rPr>
                    <w:t>1台</w:t>
                  </w:r>
                </w:p>
              </w:tc>
              <w:tc>
                <w:tcPr>
                  <w:tcW w:w="398" w:type="pct"/>
                  <w:vAlign w:val="center"/>
                </w:tcPr>
                <w:p w14:paraId="777A51EA">
                  <w:pPr>
                    <w:keepNext w:val="0"/>
                    <w:keepLines w:val="0"/>
                    <w:pageBreakBefore w:val="0"/>
                    <w:widowControl/>
                    <w:kinsoku/>
                    <w:wordWrap/>
                    <w:overflowPunct/>
                    <w:topLinePunct w:val="0"/>
                    <w:autoSpaceDE/>
                    <w:autoSpaceDN/>
                    <w:bidi w:val="0"/>
                    <w:adjustRightInd w:val="0"/>
                    <w:snapToGrid w:val="0"/>
                    <w:spacing w:after="0"/>
                    <w:jc w:val="center"/>
                    <w:textAlignment w:val="auto"/>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一致</w:t>
                  </w:r>
                </w:p>
              </w:tc>
            </w:tr>
            <w:tr w14:paraId="1B9A874A">
              <w:tblPrEx>
                <w:tblBorders>
                  <w:top w:val="single" w:color="auto" w:sz="8" w:space="0"/>
                  <w:left w:val="none" w:color="auto" w:sz="0" w:space="0"/>
                  <w:bottom w:val="single" w:color="auto" w:sz="8" w:space="0"/>
                  <w:right w:val="none" w:color="auto" w:sz="0" w:space="0"/>
                  <w:insideH w:val="single" w:color="auto" w:sz="4" w:space="0"/>
                  <w:insideV w:val="single" w:color="auto" w:sz="4" w:space="0"/>
                </w:tblBorders>
                <w:tblCellMar>
                  <w:top w:w="0" w:type="dxa"/>
                  <w:left w:w="28" w:type="dxa"/>
                  <w:bottom w:w="0" w:type="dxa"/>
                  <w:right w:w="28" w:type="dxa"/>
                </w:tblCellMar>
              </w:tblPrEx>
              <w:trPr>
                <w:trHeight w:val="397" w:hRule="atLeast"/>
                <w:jc w:val="center"/>
              </w:trPr>
              <w:tc>
                <w:tcPr>
                  <w:tcW w:w="295" w:type="pct"/>
                  <w:shd w:val="clear" w:color="auto" w:fill="auto"/>
                  <w:vAlign w:val="center"/>
                </w:tcPr>
                <w:p w14:paraId="475681C1">
                  <w:pPr>
                    <w:pStyle w:val="70"/>
                    <w:bidi w:val="0"/>
                    <w:rPr>
                      <w:rFonts w:hint="default" w:ascii="Times New Roman" w:hAnsi="Times New Roman" w:eastAsia="宋体" w:cs="Times New Roman"/>
                      <w:bCs/>
                      <w:color w:val="auto"/>
                      <w:sz w:val="21"/>
                      <w:szCs w:val="21"/>
                      <w:lang w:val="en-US" w:eastAsia="zh-CN" w:bidi="ar-SA"/>
                    </w:rPr>
                  </w:pPr>
                  <w:r>
                    <w:rPr>
                      <w:rFonts w:hint="default" w:ascii="Times New Roman" w:hAnsi="Times New Roman" w:eastAsia="宋体" w:cs="Times New Roman"/>
                      <w:color w:val="auto"/>
                      <w:sz w:val="21"/>
                      <w:szCs w:val="21"/>
                      <w:lang w:val="en-US" w:eastAsia="zh-CN"/>
                    </w:rPr>
                    <w:t>20</w:t>
                  </w:r>
                </w:p>
              </w:tc>
              <w:tc>
                <w:tcPr>
                  <w:tcW w:w="306" w:type="pct"/>
                  <w:vMerge w:val="continue"/>
                  <w:shd w:val="clear" w:color="auto" w:fill="auto"/>
                  <w:vAlign w:val="center"/>
                </w:tcPr>
                <w:p w14:paraId="40807EE4">
                  <w:pPr>
                    <w:pStyle w:val="76"/>
                    <w:keepNext w:val="0"/>
                    <w:keepLines w:val="0"/>
                    <w:pageBreakBefore w:val="0"/>
                    <w:widowControl/>
                    <w:kinsoku/>
                    <w:wordWrap/>
                    <w:overflowPunct/>
                    <w:topLinePunct w:val="0"/>
                    <w:autoSpaceDE/>
                    <w:autoSpaceDN/>
                    <w:bidi w:val="0"/>
                    <w:adjustRightInd w:val="0"/>
                    <w:snapToGrid w:val="0"/>
                    <w:spacing w:after="0" w:line="240" w:lineRule="auto"/>
                    <w:textAlignment w:val="auto"/>
                    <w:rPr>
                      <w:rFonts w:hint="default" w:ascii="Times New Roman" w:hAnsi="Times New Roman" w:eastAsia="宋体" w:cs="Times New Roman"/>
                      <w:bCs/>
                      <w:color w:val="auto"/>
                      <w:kern w:val="0"/>
                      <w:sz w:val="21"/>
                      <w:szCs w:val="21"/>
                      <w:lang w:val="en-US" w:eastAsia="zh-CN" w:bidi="ar-SA"/>
                    </w:rPr>
                  </w:pPr>
                </w:p>
              </w:tc>
              <w:tc>
                <w:tcPr>
                  <w:tcW w:w="282" w:type="pct"/>
                  <w:vMerge w:val="restart"/>
                  <w:shd w:val="clear" w:color="auto" w:fill="auto"/>
                  <w:vAlign w:val="center"/>
                </w:tcPr>
                <w:p w14:paraId="2B0C35BD">
                  <w:pPr>
                    <w:pStyle w:val="76"/>
                    <w:keepNext w:val="0"/>
                    <w:keepLines w:val="0"/>
                    <w:pageBreakBefore w:val="0"/>
                    <w:widowControl/>
                    <w:kinsoku/>
                    <w:wordWrap/>
                    <w:overflowPunct/>
                    <w:topLinePunct w:val="0"/>
                    <w:autoSpaceDE/>
                    <w:autoSpaceDN/>
                    <w:bidi w:val="0"/>
                    <w:adjustRightInd w:val="0"/>
                    <w:snapToGrid w:val="0"/>
                    <w:spacing w:after="0" w:line="240" w:lineRule="auto"/>
                    <w:textAlignment w:val="auto"/>
                    <w:rPr>
                      <w:rFonts w:hint="default" w:ascii="Times New Roman" w:hAnsi="Times New Roman" w:eastAsia="宋体" w:cs="Times New Roman"/>
                      <w:bCs/>
                      <w:color w:val="auto"/>
                      <w:kern w:val="0"/>
                      <w:sz w:val="21"/>
                      <w:szCs w:val="21"/>
                      <w:lang w:val="en-US" w:eastAsia="zh-CN" w:bidi="ar-SA"/>
                    </w:rPr>
                  </w:pPr>
                  <w:r>
                    <w:rPr>
                      <w:rFonts w:hint="default" w:ascii="Times New Roman" w:hAnsi="Times New Roman" w:eastAsia="宋体" w:cs="Times New Roman"/>
                      <w:bCs/>
                      <w:color w:val="auto"/>
                      <w:kern w:val="0"/>
                      <w:sz w:val="21"/>
                      <w:szCs w:val="21"/>
                      <w:lang w:val="en-US" w:eastAsia="zh-CN" w:bidi="ar-SA"/>
                    </w:rPr>
                    <w:t>抽汽系统</w:t>
                  </w:r>
                </w:p>
              </w:tc>
              <w:tc>
                <w:tcPr>
                  <w:tcW w:w="458" w:type="pct"/>
                  <w:shd w:val="clear" w:color="auto" w:fill="auto"/>
                  <w:vAlign w:val="center"/>
                </w:tcPr>
                <w:p w14:paraId="11EC39D1">
                  <w:pPr>
                    <w:pStyle w:val="76"/>
                    <w:keepNext w:val="0"/>
                    <w:keepLines w:val="0"/>
                    <w:pageBreakBefore w:val="0"/>
                    <w:widowControl/>
                    <w:kinsoku/>
                    <w:wordWrap/>
                    <w:overflowPunct/>
                    <w:topLinePunct w:val="0"/>
                    <w:autoSpaceDE/>
                    <w:autoSpaceDN/>
                    <w:bidi w:val="0"/>
                    <w:adjustRightInd w:val="0"/>
                    <w:snapToGrid w:val="0"/>
                    <w:spacing w:after="0" w:line="240" w:lineRule="auto"/>
                    <w:textAlignment w:val="auto"/>
                    <w:rPr>
                      <w:rFonts w:hint="default" w:ascii="Times New Roman" w:hAnsi="Times New Roman" w:eastAsia="宋体" w:cs="Times New Roman"/>
                      <w:bCs/>
                      <w:color w:val="auto"/>
                      <w:kern w:val="0"/>
                      <w:sz w:val="21"/>
                      <w:szCs w:val="21"/>
                      <w:lang w:val="en-US" w:eastAsia="zh-CN" w:bidi="ar-SA"/>
                    </w:rPr>
                  </w:pPr>
                  <w:r>
                    <w:rPr>
                      <w:rFonts w:hint="default" w:ascii="Times New Roman" w:hAnsi="Times New Roman" w:eastAsia="宋体" w:cs="Times New Roman"/>
                      <w:bCs/>
                      <w:color w:val="auto"/>
                      <w:kern w:val="0"/>
                      <w:sz w:val="21"/>
                      <w:szCs w:val="21"/>
                      <w:lang w:val="en-US" w:eastAsia="zh-CN" w:bidi="ar-SA"/>
                    </w:rPr>
                    <w:t>低压加热器</w:t>
                  </w:r>
                </w:p>
              </w:tc>
              <w:tc>
                <w:tcPr>
                  <w:tcW w:w="1134" w:type="pct"/>
                  <w:shd w:val="clear" w:color="auto" w:fill="auto"/>
                  <w:vAlign w:val="center"/>
                </w:tcPr>
                <w:p w14:paraId="4DFBB6A2">
                  <w:pPr>
                    <w:pStyle w:val="70"/>
                    <w:jc w:val="center"/>
                    <w:rPr>
                      <w:rFonts w:hint="default" w:ascii="Times New Roman" w:hAnsi="Times New Roman" w:eastAsia="宋体" w:cs="Times New Roman"/>
                      <w:color w:val="auto"/>
                      <w:sz w:val="21"/>
                      <w:szCs w:val="21"/>
                      <w:lang w:val="en-US" w:eastAsia="zh-CN"/>
                    </w:rPr>
                  </w:pPr>
                  <w:r>
                    <w:rPr>
                      <w:rFonts w:hint="default" w:ascii="Times New Roman" w:hAnsi="Times New Roman" w:eastAsia="宋体" w:cs="Times New Roman"/>
                      <w:color w:val="auto"/>
                      <w:sz w:val="21"/>
                      <w:szCs w:val="21"/>
                      <w:lang w:val="en-US" w:eastAsia="zh-CN"/>
                    </w:rPr>
                    <w:t>/</w:t>
                  </w:r>
                </w:p>
              </w:tc>
              <w:tc>
                <w:tcPr>
                  <w:tcW w:w="445" w:type="pct"/>
                  <w:shd w:val="clear" w:color="auto" w:fill="auto"/>
                  <w:vAlign w:val="center"/>
                </w:tcPr>
                <w:p w14:paraId="428F9D00">
                  <w:pPr>
                    <w:pStyle w:val="70"/>
                    <w:jc w:val="center"/>
                    <w:rPr>
                      <w:rFonts w:hint="default" w:ascii="Times New Roman" w:hAnsi="Times New Roman" w:eastAsia="宋体" w:cs="Times New Roman"/>
                      <w:color w:val="auto"/>
                      <w:sz w:val="21"/>
                      <w:szCs w:val="21"/>
                      <w:lang w:val="en-US" w:eastAsia="zh-CN"/>
                    </w:rPr>
                  </w:pPr>
                  <w:r>
                    <w:rPr>
                      <w:rFonts w:hint="default" w:ascii="Times New Roman" w:hAnsi="Times New Roman" w:eastAsia="宋体" w:cs="Times New Roman"/>
                      <w:color w:val="auto"/>
                      <w:sz w:val="21"/>
                      <w:szCs w:val="21"/>
                      <w:lang w:val="en-US" w:eastAsia="zh-CN"/>
                    </w:rPr>
                    <w:t>1台</w:t>
                  </w:r>
                </w:p>
              </w:tc>
              <w:tc>
                <w:tcPr>
                  <w:tcW w:w="1256" w:type="pct"/>
                  <w:shd w:val="clear" w:color="auto" w:fill="auto"/>
                  <w:vAlign w:val="center"/>
                </w:tcPr>
                <w:p w14:paraId="00D90FF1">
                  <w:pPr>
                    <w:pStyle w:val="70"/>
                    <w:jc w:val="center"/>
                    <w:rPr>
                      <w:rFonts w:hint="default" w:ascii="Times New Roman" w:hAnsi="Times New Roman" w:eastAsia="宋体" w:cs="Times New Roman"/>
                      <w:color w:val="auto"/>
                      <w:sz w:val="21"/>
                      <w:szCs w:val="21"/>
                      <w:lang w:val="en-US" w:eastAsia="zh-CN"/>
                    </w:rPr>
                  </w:pPr>
                  <w:r>
                    <w:rPr>
                      <w:rFonts w:hint="default" w:ascii="Times New Roman" w:hAnsi="Times New Roman" w:eastAsia="宋体" w:cs="Times New Roman"/>
                      <w:color w:val="auto"/>
                      <w:sz w:val="21"/>
                      <w:szCs w:val="21"/>
                      <w:lang w:val="en-US" w:eastAsia="zh-CN"/>
                    </w:rPr>
                    <w:t>/</w:t>
                  </w:r>
                </w:p>
              </w:tc>
              <w:tc>
                <w:tcPr>
                  <w:tcW w:w="422" w:type="pct"/>
                  <w:shd w:val="clear" w:color="auto" w:fill="auto"/>
                  <w:vAlign w:val="center"/>
                </w:tcPr>
                <w:p w14:paraId="523412D3">
                  <w:pPr>
                    <w:pStyle w:val="70"/>
                    <w:jc w:val="center"/>
                    <w:rPr>
                      <w:rFonts w:hint="default" w:ascii="Times New Roman" w:hAnsi="Times New Roman" w:eastAsia="宋体" w:cs="Times New Roman"/>
                      <w:color w:val="auto"/>
                      <w:sz w:val="21"/>
                      <w:szCs w:val="21"/>
                      <w:lang w:val="en-US" w:eastAsia="zh-CN"/>
                    </w:rPr>
                  </w:pPr>
                  <w:r>
                    <w:rPr>
                      <w:rFonts w:hint="default" w:ascii="Times New Roman" w:hAnsi="Times New Roman" w:eastAsia="宋体" w:cs="Times New Roman"/>
                      <w:color w:val="auto"/>
                      <w:sz w:val="21"/>
                      <w:szCs w:val="21"/>
                      <w:lang w:val="en-US" w:eastAsia="zh-CN"/>
                    </w:rPr>
                    <w:t>1台</w:t>
                  </w:r>
                </w:p>
              </w:tc>
              <w:tc>
                <w:tcPr>
                  <w:tcW w:w="398" w:type="pct"/>
                  <w:vAlign w:val="center"/>
                </w:tcPr>
                <w:p w14:paraId="3DFCED67">
                  <w:pPr>
                    <w:keepNext w:val="0"/>
                    <w:keepLines w:val="0"/>
                    <w:pageBreakBefore w:val="0"/>
                    <w:widowControl/>
                    <w:kinsoku/>
                    <w:wordWrap/>
                    <w:overflowPunct/>
                    <w:topLinePunct w:val="0"/>
                    <w:autoSpaceDE/>
                    <w:autoSpaceDN/>
                    <w:bidi w:val="0"/>
                    <w:adjustRightInd w:val="0"/>
                    <w:snapToGrid w:val="0"/>
                    <w:spacing w:after="0"/>
                    <w:jc w:val="center"/>
                    <w:textAlignment w:val="auto"/>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一致</w:t>
                  </w:r>
                </w:p>
              </w:tc>
            </w:tr>
            <w:tr w14:paraId="25D26964">
              <w:tblPrEx>
                <w:tblBorders>
                  <w:top w:val="single" w:color="auto" w:sz="8" w:space="0"/>
                  <w:left w:val="none" w:color="auto" w:sz="0" w:space="0"/>
                  <w:bottom w:val="single" w:color="auto" w:sz="8" w:space="0"/>
                  <w:right w:val="none" w:color="auto" w:sz="0" w:space="0"/>
                  <w:insideH w:val="single" w:color="auto" w:sz="4" w:space="0"/>
                  <w:insideV w:val="single" w:color="auto" w:sz="4" w:space="0"/>
                </w:tblBorders>
                <w:tblCellMar>
                  <w:top w:w="0" w:type="dxa"/>
                  <w:left w:w="28" w:type="dxa"/>
                  <w:bottom w:w="0" w:type="dxa"/>
                  <w:right w:w="28" w:type="dxa"/>
                </w:tblCellMar>
              </w:tblPrEx>
              <w:trPr>
                <w:trHeight w:val="397" w:hRule="atLeast"/>
                <w:jc w:val="center"/>
              </w:trPr>
              <w:tc>
                <w:tcPr>
                  <w:tcW w:w="295" w:type="pct"/>
                  <w:shd w:val="clear" w:color="auto" w:fill="auto"/>
                  <w:vAlign w:val="center"/>
                </w:tcPr>
                <w:p w14:paraId="553D4EA3">
                  <w:pPr>
                    <w:pStyle w:val="70"/>
                    <w:bidi w:val="0"/>
                    <w:rPr>
                      <w:rFonts w:hint="default" w:ascii="Times New Roman" w:hAnsi="Times New Roman" w:eastAsia="宋体" w:cs="Times New Roman"/>
                      <w:bCs/>
                      <w:color w:val="auto"/>
                      <w:sz w:val="21"/>
                      <w:szCs w:val="21"/>
                      <w:lang w:val="en-US" w:eastAsia="zh-CN" w:bidi="ar-SA"/>
                    </w:rPr>
                  </w:pPr>
                  <w:r>
                    <w:rPr>
                      <w:rFonts w:hint="default" w:ascii="Times New Roman" w:hAnsi="Times New Roman" w:eastAsia="宋体" w:cs="Times New Roman"/>
                      <w:color w:val="auto"/>
                      <w:sz w:val="21"/>
                      <w:szCs w:val="21"/>
                      <w:lang w:val="en-US" w:eastAsia="zh-CN"/>
                    </w:rPr>
                    <w:t>21</w:t>
                  </w:r>
                </w:p>
              </w:tc>
              <w:tc>
                <w:tcPr>
                  <w:tcW w:w="306" w:type="pct"/>
                  <w:vMerge w:val="continue"/>
                  <w:shd w:val="clear" w:color="auto" w:fill="auto"/>
                  <w:vAlign w:val="center"/>
                </w:tcPr>
                <w:p w14:paraId="60430201">
                  <w:pPr>
                    <w:pStyle w:val="76"/>
                    <w:keepNext w:val="0"/>
                    <w:keepLines w:val="0"/>
                    <w:pageBreakBefore w:val="0"/>
                    <w:widowControl/>
                    <w:kinsoku/>
                    <w:wordWrap/>
                    <w:overflowPunct/>
                    <w:topLinePunct w:val="0"/>
                    <w:autoSpaceDE/>
                    <w:autoSpaceDN/>
                    <w:bidi w:val="0"/>
                    <w:adjustRightInd w:val="0"/>
                    <w:snapToGrid w:val="0"/>
                    <w:spacing w:after="0" w:line="240" w:lineRule="auto"/>
                    <w:textAlignment w:val="auto"/>
                    <w:rPr>
                      <w:rFonts w:hint="default" w:ascii="Times New Roman" w:hAnsi="Times New Roman" w:eastAsia="宋体" w:cs="Times New Roman"/>
                      <w:bCs/>
                      <w:color w:val="auto"/>
                      <w:kern w:val="0"/>
                      <w:sz w:val="21"/>
                      <w:szCs w:val="21"/>
                      <w:lang w:val="en-US" w:eastAsia="zh-CN" w:bidi="ar-SA"/>
                    </w:rPr>
                  </w:pPr>
                </w:p>
              </w:tc>
              <w:tc>
                <w:tcPr>
                  <w:tcW w:w="282" w:type="pct"/>
                  <w:vMerge w:val="continue"/>
                  <w:shd w:val="clear" w:color="auto" w:fill="auto"/>
                  <w:vAlign w:val="center"/>
                </w:tcPr>
                <w:p w14:paraId="6FD57713">
                  <w:pPr>
                    <w:pStyle w:val="76"/>
                    <w:keepNext w:val="0"/>
                    <w:keepLines w:val="0"/>
                    <w:pageBreakBefore w:val="0"/>
                    <w:widowControl/>
                    <w:kinsoku/>
                    <w:wordWrap/>
                    <w:overflowPunct/>
                    <w:topLinePunct w:val="0"/>
                    <w:autoSpaceDE/>
                    <w:autoSpaceDN/>
                    <w:bidi w:val="0"/>
                    <w:adjustRightInd w:val="0"/>
                    <w:snapToGrid w:val="0"/>
                    <w:spacing w:after="0" w:line="240" w:lineRule="auto"/>
                    <w:textAlignment w:val="auto"/>
                    <w:rPr>
                      <w:rFonts w:hint="default" w:ascii="Times New Roman" w:hAnsi="Times New Roman" w:eastAsia="宋体" w:cs="Times New Roman"/>
                      <w:bCs/>
                      <w:color w:val="auto"/>
                      <w:kern w:val="0"/>
                      <w:sz w:val="21"/>
                      <w:szCs w:val="21"/>
                      <w:lang w:val="en-US" w:eastAsia="zh-CN" w:bidi="ar-SA"/>
                    </w:rPr>
                  </w:pPr>
                </w:p>
              </w:tc>
              <w:tc>
                <w:tcPr>
                  <w:tcW w:w="458" w:type="pct"/>
                  <w:shd w:val="clear" w:color="auto" w:fill="auto"/>
                  <w:vAlign w:val="center"/>
                </w:tcPr>
                <w:p w14:paraId="6764355D">
                  <w:pPr>
                    <w:pStyle w:val="76"/>
                    <w:keepNext w:val="0"/>
                    <w:keepLines w:val="0"/>
                    <w:pageBreakBefore w:val="0"/>
                    <w:widowControl/>
                    <w:kinsoku/>
                    <w:wordWrap/>
                    <w:overflowPunct/>
                    <w:topLinePunct w:val="0"/>
                    <w:autoSpaceDE/>
                    <w:autoSpaceDN/>
                    <w:bidi w:val="0"/>
                    <w:adjustRightInd w:val="0"/>
                    <w:snapToGrid w:val="0"/>
                    <w:spacing w:after="0" w:line="240" w:lineRule="auto"/>
                    <w:textAlignment w:val="auto"/>
                    <w:rPr>
                      <w:rFonts w:hint="default" w:ascii="Times New Roman" w:hAnsi="Times New Roman" w:eastAsia="宋体" w:cs="Times New Roman"/>
                      <w:bCs/>
                      <w:color w:val="auto"/>
                      <w:kern w:val="0"/>
                      <w:sz w:val="21"/>
                      <w:szCs w:val="21"/>
                      <w:lang w:val="en-US" w:eastAsia="zh-CN" w:bidi="ar-SA"/>
                    </w:rPr>
                  </w:pPr>
                  <w:r>
                    <w:rPr>
                      <w:rFonts w:hint="default" w:ascii="Times New Roman" w:hAnsi="Times New Roman" w:eastAsia="宋体" w:cs="Times New Roman"/>
                      <w:bCs/>
                      <w:color w:val="auto"/>
                      <w:kern w:val="0"/>
                      <w:sz w:val="21"/>
                      <w:szCs w:val="21"/>
                      <w:lang w:val="en-US" w:eastAsia="zh-CN" w:bidi="ar-SA"/>
                    </w:rPr>
                    <w:t>除氧器</w:t>
                  </w:r>
                </w:p>
              </w:tc>
              <w:tc>
                <w:tcPr>
                  <w:tcW w:w="1134" w:type="pct"/>
                  <w:shd w:val="clear" w:color="auto" w:fill="auto"/>
                  <w:vAlign w:val="center"/>
                </w:tcPr>
                <w:p w14:paraId="16F80E5A">
                  <w:pPr>
                    <w:pStyle w:val="70"/>
                    <w:jc w:val="center"/>
                    <w:rPr>
                      <w:rFonts w:hint="default" w:ascii="Times New Roman" w:hAnsi="Times New Roman" w:eastAsia="宋体" w:cs="Times New Roman"/>
                      <w:color w:val="auto"/>
                      <w:sz w:val="21"/>
                      <w:szCs w:val="21"/>
                      <w:lang w:val="en-US" w:eastAsia="zh-CN"/>
                    </w:rPr>
                  </w:pPr>
                  <w:r>
                    <w:rPr>
                      <w:rFonts w:hint="default" w:ascii="Times New Roman" w:hAnsi="Times New Roman" w:eastAsia="宋体" w:cs="Times New Roman"/>
                      <w:color w:val="auto"/>
                      <w:sz w:val="21"/>
                      <w:szCs w:val="21"/>
                      <w:lang w:val="en-US" w:eastAsia="zh-CN"/>
                    </w:rPr>
                    <w:t>/</w:t>
                  </w:r>
                </w:p>
              </w:tc>
              <w:tc>
                <w:tcPr>
                  <w:tcW w:w="445" w:type="pct"/>
                  <w:shd w:val="clear" w:color="auto" w:fill="auto"/>
                  <w:vAlign w:val="center"/>
                </w:tcPr>
                <w:p w14:paraId="5A11AD5C">
                  <w:pPr>
                    <w:pStyle w:val="70"/>
                    <w:jc w:val="center"/>
                    <w:rPr>
                      <w:rFonts w:hint="default" w:ascii="Times New Roman" w:hAnsi="Times New Roman" w:eastAsia="宋体" w:cs="Times New Roman"/>
                      <w:color w:val="auto"/>
                      <w:sz w:val="21"/>
                      <w:szCs w:val="21"/>
                      <w:lang w:val="en-US" w:eastAsia="zh-CN"/>
                    </w:rPr>
                  </w:pPr>
                  <w:r>
                    <w:rPr>
                      <w:rFonts w:hint="default" w:ascii="Times New Roman" w:hAnsi="Times New Roman" w:eastAsia="宋体" w:cs="Times New Roman"/>
                      <w:color w:val="auto"/>
                      <w:sz w:val="21"/>
                      <w:szCs w:val="21"/>
                      <w:lang w:val="en-US" w:eastAsia="zh-CN"/>
                    </w:rPr>
                    <w:t>1台</w:t>
                  </w:r>
                </w:p>
              </w:tc>
              <w:tc>
                <w:tcPr>
                  <w:tcW w:w="1256" w:type="pct"/>
                  <w:shd w:val="clear" w:color="auto" w:fill="auto"/>
                  <w:vAlign w:val="center"/>
                </w:tcPr>
                <w:p w14:paraId="2AF4C9E0">
                  <w:pPr>
                    <w:pStyle w:val="70"/>
                    <w:jc w:val="center"/>
                    <w:rPr>
                      <w:rFonts w:hint="default" w:ascii="Times New Roman" w:hAnsi="Times New Roman" w:eastAsia="宋体" w:cs="Times New Roman"/>
                      <w:color w:val="auto"/>
                      <w:sz w:val="21"/>
                      <w:szCs w:val="21"/>
                      <w:lang w:val="en-US" w:eastAsia="zh-CN"/>
                    </w:rPr>
                  </w:pPr>
                  <w:r>
                    <w:rPr>
                      <w:rFonts w:hint="default" w:ascii="Times New Roman" w:hAnsi="Times New Roman" w:eastAsia="宋体" w:cs="Times New Roman"/>
                      <w:color w:val="auto"/>
                      <w:sz w:val="21"/>
                      <w:szCs w:val="21"/>
                      <w:lang w:val="en-US" w:eastAsia="zh-CN"/>
                    </w:rPr>
                    <w:t>/</w:t>
                  </w:r>
                </w:p>
              </w:tc>
              <w:tc>
                <w:tcPr>
                  <w:tcW w:w="422" w:type="pct"/>
                  <w:shd w:val="clear" w:color="auto" w:fill="auto"/>
                  <w:vAlign w:val="center"/>
                </w:tcPr>
                <w:p w14:paraId="4B1D2686">
                  <w:pPr>
                    <w:pStyle w:val="70"/>
                    <w:jc w:val="center"/>
                    <w:rPr>
                      <w:rFonts w:hint="default" w:ascii="Times New Roman" w:hAnsi="Times New Roman" w:eastAsia="宋体" w:cs="Times New Roman"/>
                      <w:color w:val="auto"/>
                      <w:sz w:val="21"/>
                      <w:szCs w:val="21"/>
                      <w:lang w:val="en-US" w:eastAsia="zh-CN"/>
                    </w:rPr>
                  </w:pPr>
                  <w:r>
                    <w:rPr>
                      <w:rFonts w:hint="default" w:ascii="Times New Roman" w:hAnsi="Times New Roman" w:eastAsia="宋体" w:cs="Times New Roman"/>
                      <w:color w:val="auto"/>
                      <w:sz w:val="21"/>
                      <w:szCs w:val="21"/>
                      <w:lang w:val="en-US" w:eastAsia="zh-CN"/>
                    </w:rPr>
                    <w:t>1台</w:t>
                  </w:r>
                </w:p>
              </w:tc>
              <w:tc>
                <w:tcPr>
                  <w:tcW w:w="398" w:type="pct"/>
                  <w:vAlign w:val="center"/>
                </w:tcPr>
                <w:p w14:paraId="2D14FA1A">
                  <w:pPr>
                    <w:keepNext w:val="0"/>
                    <w:keepLines w:val="0"/>
                    <w:pageBreakBefore w:val="0"/>
                    <w:widowControl/>
                    <w:kinsoku/>
                    <w:wordWrap/>
                    <w:overflowPunct/>
                    <w:topLinePunct w:val="0"/>
                    <w:autoSpaceDE/>
                    <w:autoSpaceDN/>
                    <w:bidi w:val="0"/>
                    <w:adjustRightInd w:val="0"/>
                    <w:snapToGrid w:val="0"/>
                    <w:spacing w:after="0"/>
                    <w:jc w:val="center"/>
                    <w:textAlignment w:val="auto"/>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一致</w:t>
                  </w:r>
                </w:p>
              </w:tc>
            </w:tr>
            <w:tr w14:paraId="7F97ED86">
              <w:tblPrEx>
                <w:tblBorders>
                  <w:top w:val="single" w:color="auto" w:sz="8" w:space="0"/>
                  <w:left w:val="none" w:color="auto" w:sz="0" w:space="0"/>
                  <w:bottom w:val="single" w:color="auto" w:sz="8" w:space="0"/>
                  <w:right w:val="none" w:color="auto" w:sz="0" w:space="0"/>
                  <w:insideH w:val="single" w:color="auto" w:sz="4" w:space="0"/>
                  <w:insideV w:val="single" w:color="auto" w:sz="4" w:space="0"/>
                </w:tblBorders>
                <w:tblCellMar>
                  <w:top w:w="0" w:type="dxa"/>
                  <w:left w:w="28" w:type="dxa"/>
                  <w:bottom w:w="0" w:type="dxa"/>
                  <w:right w:w="28" w:type="dxa"/>
                </w:tblCellMar>
              </w:tblPrEx>
              <w:trPr>
                <w:trHeight w:val="397" w:hRule="atLeast"/>
                <w:jc w:val="center"/>
              </w:trPr>
              <w:tc>
                <w:tcPr>
                  <w:tcW w:w="295" w:type="pct"/>
                  <w:shd w:val="clear" w:color="auto" w:fill="auto"/>
                  <w:vAlign w:val="center"/>
                </w:tcPr>
                <w:p w14:paraId="443421C6">
                  <w:pPr>
                    <w:pStyle w:val="70"/>
                    <w:bidi w:val="0"/>
                    <w:rPr>
                      <w:rFonts w:hint="default" w:ascii="Times New Roman" w:hAnsi="Times New Roman" w:eastAsia="宋体" w:cs="Times New Roman"/>
                      <w:bCs/>
                      <w:color w:val="auto"/>
                      <w:sz w:val="21"/>
                      <w:szCs w:val="21"/>
                      <w:lang w:val="en-US" w:eastAsia="zh-CN" w:bidi="ar-SA"/>
                    </w:rPr>
                  </w:pPr>
                  <w:r>
                    <w:rPr>
                      <w:rFonts w:hint="default" w:ascii="Times New Roman" w:hAnsi="Times New Roman" w:eastAsia="宋体" w:cs="Times New Roman"/>
                      <w:color w:val="auto"/>
                      <w:sz w:val="21"/>
                      <w:szCs w:val="21"/>
                      <w:lang w:val="en-US" w:eastAsia="zh-CN"/>
                    </w:rPr>
                    <w:t>22</w:t>
                  </w:r>
                </w:p>
              </w:tc>
              <w:tc>
                <w:tcPr>
                  <w:tcW w:w="306" w:type="pct"/>
                  <w:vMerge w:val="continue"/>
                  <w:shd w:val="clear" w:color="auto" w:fill="auto"/>
                  <w:vAlign w:val="center"/>
                </w:tcPr>
                <w:p w14:paraId="42834FFB">
                  <w:pPr>
                    <w:pStyle w:val="76"/>
                    <w:keepNext w:val="0"/>
                    <w:keepLines w:val="0"/>
                    <w:pageBreakBefore w:val="0"/>
                    <w:widowControl/>
                    <w:kinsoku/>
                    <w:wordWrap/>
                    <w:overflowPunct/>
                    <w:topLinePunct w:val="0"/>
                    <w:autoSpaceDE/>
                    <w:autoSpaceDN/>
                    <w:bidi w:val="0"/>
                    <w:adjustRightInd w:val="0"/>
                    <w:snapToGrid w:val="0"/>
                    <w:spacing w:after="0" w:line="240" w:lineRule="auto"/>
                    <w:textAlignment w:val="auto"/>
                    <w:rPr>
                      <w:rFonts w:hint="default" w:ascii="Times New Roman" w:hAnsi="Times New Roman" w:eastAsia="宋体" w:cs="Times New Roman"/>
                      <w:bCs/>
                      <w:color w:val="auto"/>
                      <w:kern w:val="0"/>
                      <w:sz w:val="21"/>
                      <w:szCs w:val="21"/>
                      <w:lang w:val="en-US" w:eastAsia="zh-CN" w:bidi="ar-SA"/>
                    </w:rPr>
                  </w:pPr>
                </w:p>
              </w:tc>
              <w:tc>
                <w:tcPr>
                  <w:tcW w:w="282" w:type="pct"/>
                  <w:vMerge w:val="continue"/>
                  <w:shd w:val="clear" w:color="auto" w:fill="auto"/>
                  <w:vAlign w:val="center"/>
                </w:tcPr>
                <w:p w14:paraId="7804B05F">
                  <w:pPr>
                    <w:pStyle w:val="76"/>
                    <w:keepNext w:val="0"/>
                    <w:keepLines w:val="0"/>
                    <w:pageBreakBefore w:val="0"/>
                    <w:widowControl/>
                    <w:kinsoku/>
                    <w:wordWrap/>
                    <w:overflowPunct/>
                    <w:topLinePunct w:val="0"/>
                    <w:autoSpaceDE/>
                    <w:autoSpaceDN/>
                    <w:bidi w:val="0"/>
                    <w:adjustRightInd w:val="0"/>
                    <w:snapToGrid w:val="0"/>
                    <w:spacing w:after="0" w:line="240" w:lineRule="auto"/>
                    <w:textAlignment w:val="auto"/>
                    <w:rPr>
                      <w:rFonts w:hint="default" w:ascii="Times New Roman" w:hAnsi="Times New Roman" w:eastAsia="宋体" w:cs="Times New Roman"/>
                      <w:bCs/>
                      <w:color w:val="auto"/>
                      <w:kern w:val="0"/>
                      <w:sz w:val="21"/>
                      <w:szCs w:val="21"/>
                      <w:lang w:val="en-US" w:eastAsia="zh-CN" w:bidi="ar-SA"/>
                    </w:rPr>
                  </w:pPr>
                </w:p>
              </w:tc>
              <w:tc>
                <w:tcPr>
                  <w:tcW w:w="458" w:type="pct"/>
                  <w:shd w:val="clear" w:color="auto" w:fill="auto"/>
                  <w:vAlign w:val="center"/>
                </w:tcPr>
                <w:p w14:paraId="298FAD11">
                  <w:pPr>
                    <w:pStyle w:val="76"/>
                    <w:keepNext w:val="0"/>
                    <w:keepLines w:val="0"/>
                    <w:pageBreakBefore w:val="0"/>
                    <w:widowControl/>
                    <w:kinsoku/>
                    <w:wordWrap/>
                    <w:overflowPunct/>
                    <w:topLinePunct w:val="0"/>
                    <w:autoSpaceDE/>
                    <w:autoSpaceDN/>
                    <w:bidi w:val="0"/>
                    <w:adjustRightInd w:val="0"/>
                    <w:snapToGrid w:val="0"/>
                    <w:spacing w:after="0" w:line="240" w:lineRule="auto"/>
                    <w:textAlignment w:val="auto"/>
                    <w:rPr>
                      <w:rFonts w:hint="default" w:ascii="Times New Roman" w:hAnsi="Times New Roman" w:eastAsia="宋体" w:cs="Times New Roman"/>
                      <w:bCs/>
                      <w:color w:val="auto"/>
                      <w:kern w:val="0"/>
                      <w:sz w:val="21"/>
                      <w:szCs w:val="21"/>
                      <w:lang w:val="en-US" w:eastAsia="zh-CN" w:bidi="ar-SA"/>
                    </w:rPr>
                  </w:pPr>
                  <w:r>
                    <w:rPr>
                      <w:rFonts w:hint="default" w:ascii="Times New Roman" w:hAnsi="Times New Roman" w:eastAsia="宋体" w:cs="Times New Roman"/>
                      <w:bCs/>
                      <w:color w:val="auto"/>
                      <w:kern w:val="0"/>
                      <w:sz w:val="21"/>
                      <w:szCs w:val="21"/>
                      <w:lang w:val="en-US" w:eastAsia="zh-CN" w:bidi="ar-SA"/>
                    </w:rPr>
                    <w:t>水力液动止回阀</w:t>
                  </w:r>
                </w:p>
              </w:tc>
              <w:tc>
                <w:tcPr>
                  <w:tcW w:w="1134" w:type="pct"/>
                  <w:shd w:val="clear" w:color="auto" w:fill="auto"/>
                  <w:vAlign w:val="center"/>
                </w:tcPr>
                <w:p w14:paraId="560D333F">
                  <w:pPr>
                    <w:pStyle w:val="70"/>
                    <w:jc w:val="center"/>
                    <w:rPr>
                      <w:rFonts w:hint="default" w:ascii="Times New Roman" w:hAnsi="Times New Roman" w:eastAsia="宋体" w:cs="Times New Roman"/>
                      <w:color w:val="auto"/>
                      <w:sz w:val="21"/>
                      <w:szCs w:val="21"/>
                      <w:lang w:val="en-US" w:eastAsia="zh-CN"/>
                    </w:rPr>
                  </w:pPr>
                  <w:r>
                    <w:rPr>
                      <w:rFonts w:hint="default" w:ascii="Times New Roman" w:hAnsi="Times New Roman" w:eastAsia="宋体" w:cs="Times New Roman"/>
                      <w:color w:val="auto"/>
                      <w:sz w:val="21"/>
                      <w:szCs w:val="21"/>
                      <w:lang w:val="en-US" w:eastAsia="zh-CN"/>
                    </w:rPr>
                    <w:t>/</w:t>
                  </w:r>
                </w:p>
              </w:tc>
              <w:tc>
                <w:tcPr>
                  <w:tcW w:w="445" w:type="pct"/>
                  <w:shd w:val="clear" w:color="auto" w:fill="auto"/>
                  <w:vAlign w:val="center"/>
                </w:tcPr>
                <w:p w14:paraId="7E292D04">
                  <w:pPr>
                    <w:pStyle w:val="70"/>
                    <w:jc w:val="center"/>
                    <w:rPr>
                      <w:rFonts w:hint="default" w:ascii="Times New Roman" w:hAnsi="Times New Roman" w:eastAsia="宋体" w:cs="Times New Roman"/>
                      <w:color w:val="auto"/>
                      <w:sz w:val="21"/>
                      <w:szCs w:val="21"/>
                      <w:lang w:val="en-US" w:eastAsia="zh-CN"/>
                    </w:rPr>
                  </w:pPr>
                  <w:r>
                    <w:rPr>
                      <w:rFonts w:hint="default" w:ascii="Times New Roman" w:hAnsi="Times New Roman" w:eastAsia="宋体" w:cs="Times New Roman"/>
                      <w:color w:val="auto"/>
                      <w:sz w:val="21"/>
                      <w:szCs w:val="21"/>
                      <w:lang w:val="en-US" w:eastAsia="zh-CN"/>
                    </w:rPr>
                    <w:t>1台</w:t>
                  </w:r>
                </w:p>
              </w:tc>
              <w:tc>
                <w:tcPr>
                  <w:tcW w:w="1256" w:type="pct"/>
                  <w:shd w:val="clear" w:color="auto" w:fill="auto"/>
                  <w:vAlign w:val="center"/>
                </w:tcPr>
                <w:p w14:paraId="41459CEB">
                  <w:pPr>
                    <w:pStyle w:val="70"/>
                    <w:jc w:val="center"/>
                    <w:rPr>
                      <w:rFonts w:hint="default" w:ascii="Times New Roman" w:hAnsi="Times New Roman" w:eastAsia="宋体" w:cs="Times New Roman"/>
                      <w:color w:val="auto"/>
                      <w:sz w:val="21"/>
                      <w:szCs w:val="21"/>
                      <w:lang w:val="en-US" w:eastAsia="zh-CN"/>
                    </w:rPr>
                  </w:pPr>
                  <w:r>
                    <w:rPr>
                      <w:rFonts w:hint="default" w:ascii="Times New Roman" w:hAnsi="Times New Roman" w:eastAsia="宋体" w:cs="Times New Roman"/>
                      <w:color w:val="auto"/>
                      <w:sz w:val="21"/>
                      <w:szCs w:val="21"/>
                      <w:lang w:val="en-US" w:eastAsia="zh-CN"/>
                    </w:rPr>
                    <w:t>/</w:t>
                  </w:r>
                </w:p>
              </w:tc>
              <w:tc>
                <w:tcPr>
                  <w:tcW w:w="422" w:type="pct"/>
                  <w:shd w:val="clear" w:color="auto" w:fill="auto"/>
                  <w:vAlign w:val="center"/>
                </w:tcPr>
                <w:p w14:paraId="611A861A">
                  <w:pPr>
                    <w:pStyle w:val="70"/>
                    <w:jc w:val="center"/>
                    <w:rPr>
                      <w:rFonts w:hint="default" w:ascii="Times New Roman" w:hAnsi="Times New Roman" w:eastAsia="宋体" w:cs="Times New Roman"/>
                      <w:color w:val="auto"/>
                      <w:sz w:val="21"/>
                      <w:szCs w:val="21"/>
                      <w:lang w:val="en-US" w:eastAsia="zh-CN"/>
                    </w:rPr>
                  </w:pPr>
                  <w:r>
                    <w:rPr>
                      <w:rFonts w:hint="default" w:ascii="Times New Roman" w:hAnsi="Times New Roman" w:eastAsia="宋体" w:cs="Times New Roman"/>
                      <w:color w:val="auto"/>
                      <w:sz w:val="21"/>
                      <w:szCs w:val="21"/>
                      <w:lang w:val="en-US" w:eastAsia="zh-CN"/>
                    </w:rPr>
                    <w:t>1台</w:t>
                  </w:r>
                </w:p>
              </w:tc>
              <w:tc>
                <w:tcPr>
                  <w:tcW w:w="398" w:type="pct"/>
                  <w:vAlign w:val="center"/>
                </w:tcPr>
                <w:p w14:paraId="0325AFD6">
                  <w:pPr>
                    <w:keepNext w:val="0"/>
                    <w:keepLines w:val="0"/>
                    <w:pageBreakBefore w:val="0"/>
                    <w:widowControl/>
                    <w:kinsoku/>
                    <w:wordWrap/>
                    <w:overflowPunct/>
                    <w:topLinePunct w:val="0"/>
                    <w:autoSpaceDE/>
                    <w:autoSpaceDN/>
                    <w:bidi w:val="0"/>
                    <w:adjustRightInd w:val="0"/>
                    <w:snapToGrid w:val="0"/>
                    <w:spacing w:after="0"/>
                    <w:jc w:val="center"/>
                    <w:textAlignment w:val="auto"/>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一致</w:t>
                  </w:r>
                </w:p>
              </w:tc>
            </w:tr>
            <w:tr w14:paraId="21E6A792">
              <w:tblPrEx>
                <w:tblBorders>
                  <w:top w:val="single" w:color="auto" w:sz="8" w:space="0"/>
                  <w:left w:val="none" w:color="auto" w:sz="0" w:space="0"/>
                  <w:bottom w:val="single" w:color="auto" w:sz="8" w:space="0"/>
                  <w:right w:val="none" w:color="auto" w:sz="0" w:space="0"/>
                  <w:insideH w:val="single" w:color="auto" w:sz="4" w:space="0"/>
                  <w:insideV w:val="single" w:color="auto" w:sz="4" w:space="0"/>
                </w:tblBorders>
                <w:tblCellMar>
                  <w:top w:w="0" w:type="dxa"/>
                  <w:left w:w="28" w:type="dxa"/>
                  <w:bottom w:w="0" w:type="dxa"/>
                  <w:right w:w="28" w:type="dxa"/>
                </w:tblCellMar>
              </w:tblPrEx>
              <w:trPr>
                <w:trHeight w:val="397" w:hRule="atLeast"/>
                <w:jc w:val="center"/>
              </w:trPr>
              <w:tc>
                <w:tcPr>
                  <w:tcW w:w="295" w:type="pct"/>
                  <w:shd w:val="clear" w:color="auto" w:fill="auto"/>
                  <w:vAlign w:val="center"/>
                </w:tcPr>
                <w:p w14:paraId="2CAA34E1">
                  <w:pPr>
                    <w:pStyle w:val="70"/>
                    <w:bidi w:val="0"/>
                    <w:rPr>
                      <w:rFonts w:hint="default" w:ascii="Times New Roman" w:hAnsi="Times New Roman" w:eastAsia="宋体" w:cs="Times New Roman"/>
                      <w:bCs/>
                      <w:color w:val="auto"/>
                      <w:sz w:val="21"/>
                      <w:szCs w:val="21"/>
                      <w:lang w:val="en-US" w:eastAsia="zh-CN" w:bidi="ar-SA"/>
                    </w:rPr>
                  </w:pPr>
                  <w:r>
                    <w:rPr>
                      <w:rFonts w:hint="default" w:ascii="Times New Roman" w:hAnsi="Times New Roman" w:eastAsia="宋体" w:cs="Times New Roman"/>
                      <w:color w:val="auto"/>
                      <w:sz w:val="21"/>
                      <w:szCs w:val="21"/>
                      <w:lang w:val="en-US" w:eastAsia="zh-CN"/>
                    </w:rPr>
                    <w:t>23</w:t>
                  </w:r>
                </w:p>
              </w:tc>
              <w:tc>
                <w:tcPr>
                  <w:tcW w:w="306" w:type="pct"/>
                  <w:vMerge w:val="continue"/>
                  <w:shd w:val="clear" w:color="auto" w:fill="auto"/>
                  <w:vAlign w:val="center"/>
                </w:tcPr>
                <w:p w14:paraId="5FC9E0F3">
                  <w:pPr>
                    <w:pStyle w:val="76"/>
                    <w:keepNext w:val="0"/>
                    <w:keepLines w:val="0"/>
                    <w:pageBreakBefore w:val="0"/>
                    <w:widowControl/>
                    <w:kinsoku/>
                    <w:wordWrap/>
                    <w:overflowPunct/>
                    <w:topLinePunct w:val="0"/>
                    <w:autoSpaceDE/>
                    <w:autoSpaceDN/>
                    <w:bidi w:val="0"/>
                    <w:adjustRightInd w:val="0"/>
                    <w:snapToGrid w:val="0"/>
                    <w:spacing w:after="0" w:line="240" w:lineRule="auto"/>
                    <w:textAlignment w:val="auto"/>
                    <w:rPr>
                      <w:rFonts w:hint="default" w:ascii="Times New Roman" w:hAnsi="Times New Roman" w:eastAsia="宋体" w:cs="Times New Roman"/>
                      <w:bCs/>
                      <w:color w:val="auto"/>
                      <w:kern w:val="0"/>
                      <w:sz w:val="21"/>
                      <w:szCs w:val="21"/>
                      <w:lang w:val="en-US" w:eastAsia="zh-CN" w:bidi="ar-SA"/>
                    </w:rPr>
                  </w:pPr>
                </w:p>
              </w:tc>
              <w:tc>
                <w:tcPr>
                  <w:tcW w:w="282" w:type="pct"/>
                  <w:vMerge w:val="restart"/>
                  <w:shd w:val="clear" w:color="auto" w:fill="auto"/>
                  <w:vAlign w:val="center"/>
                </w:tcPr>
                <w:p w14:paraId="7597F08B">
                  <w:pPr>
                    <w:pStyle w:val="76"/>
                    <w:keepNext w:val="0"/>
                    <w:keepLines w:val="0"/>
                    <w:pageBreakBefore w:val="0"/>
                    <w:widowControl/>
                    <w:kinsoku/>
                    <w:wordWrap/>
                    <w:overflowPunct/>
                    <w:topLinePunct w:val="0"/>
                    <w:autoSpaceDE/>
                    <w:autoSpaceDN/>
                    <w:bidi w:val="0"/>
                    <w:adjustRightInd w:val="0"/>
                    <w:snapToGrid w:val="0"/>
                    <w:spacing w:after="0" w:line="240" w:lineRule="auto"/>
                    <w:textAlignment w:val="auto"/>
                    <w:rPr>
                      <w:rFonts w:hint="default" w:ascii="Times New Roman" w:hAnsi="Times New Roman" w:eastAsia="宋体" w:cs="Times New Roman"/>
                      <w:bCs/>
                      <w:color w:val="auto"/>
                      <w:kern w:val="0"/>
                      <w:sz w:val="21"/>
                      <w:szCs w:val="21"/>
                      <w:lang w:val="en-US" w:eastAsia="zh-CN" w:bidi="ar-SA"/>
                    </w:rPr>
                  </w:pPr>
                  <w:r>
                    <w:rPr>
                      <w:rFonts w:hint="default" w:ascii="Times New Roman" w:hAnsi="Times New Roman" w:eastAsia="宋体" w:cs="Times New Roman"/>
                      <w:bCs/>
                      <w:color w:val="auto"/>
                      <w:kern w:val="0"/>
                      <w:sz w:val="21"/>
                      <w:szCs w:val="21"/>
                      <w:lang w:val="en-US" w:eastAsia="zh-CN" w:bidi="ar-SA"/>
                    </w:rPr>
                    <w:t>凝结水系统</w:t>
                  </w:r>
                </w:p>
                <w:p w14:paraId="4CC91F5A">
                  <w:pPr>
                    <w:pStyle w:val="76"/>
                    <w:keepNext w:val="0"/>
                    <w:keepLines w:val="0"/>
                    <w:pageBreakBefore w:val="0"/>
                    <w:widowControl/>
                    <w:kinsoku/>
                    <w:wordWrap/>
                    <w:overflowPunct/>
                    <w:topLinePunct w:val="0"/>
                    <w:autoSpaceDE/>
                    <w:autoSpaceDN/>
                    <w:bidi w:val="0"/>
                    <w:adjustRightInd w:val="0"/>
                    <w:snapToGrid w:val="0"/>
                    <w:spacing w:after="0" w:line="240" w:lineRule="auto"/>
                    <w:textAlignment w:val="auto"/>
                    <w:rPr>
                      <w:rFonts w:hint="default" w:ascii="Times New Roman" w:hAnsi="Times New Roman" w:eastAsia="宋体" w:cs="Times New Roman"/>
                      <w:bCs/>
                      <w:color w:val="auto"/>
                      <w:kern w:val="0"/>
                      <w:sz w:val="21"/>
                      <w:szCs w:val="21"/>
                      <w:lang w:val="en-US" w:eastAsia="zh-CN" w:bidi="ar-SA"/>
                    </w:rPr>
                  </w:pPr>
                </w:p>
              </w:tc>
              <w:tc>
                <w:tcPr>
                  <w:tcW w:w="458" w:type="pct"/>
                  <w:shd w:val="clear" w:color="auto" w:fill="auto"/>
                  <w:vAlign w:val="center"/>
                </w:tcPr>
                <w:p w14:paraId="1FB7B72E">
                  <w:pPr>
                    <w:pStyle w:val="76"/>
                    <w:keepNext w:val="0"/>
                    <w:keepLines w:val="0"/>
                    <w:pageBreakBefore w:val="0"/>
                    <w:widowControl/>
                    <w:kinsoku/>
                    <w:wordWrap/>
                    <w:overflowPunct/>
                    <w:topLinePunct w:val="0"/>
                    <w:autoSpaceDE/>
                    <w:autoSpaceDN/>
                    <w:bidi w:val="0"/>
                    <w:adjustRightInd w:val="0"/>
                    <w:snapToGrid w:val="0"/>
                    <w:spacing w:after="0" w:line="240" w:lineRule="auto"/>
                    <w:textAlignment w:val="auto"/>
                    <w:rPr>
                      <w:rFonts w:hint="default" w:ascii="Times New Roman" w:hAnsi="Times New Roman" w:eastAsia="宋体" w:cs="Times New Roman"/>
                      <w:bCs/>
                      <w:color w:val="auto"/>
                      <w:kern w:val="0"/>
                      <w:sz w:val="21"/>
                      <w:szCs w:val="21"/>
                      <w:lang w:val="en-US" w:eastAsia="zh-CN" w:bidi="ar-SA"/>
                    </w:rPr>
                  </w:pPr>
                  <w:r>
                    <w:rPr>
                      <w:rFonts w:hint="default" w:ascii="Times New Roman" w:hAnsi="Times New Roman" w:eastAsia="宋体" w:cs="Times New Roman"/>
                      <w:bCs/>
                      <w:color w:val="auto"/>
                      <w:kern w:val="0"/>
                      <w:sz w:val="21"/>
                      <w:szCs w:val="21"/>
                      <w:lang w:val="en-US" w:eastAsia="zh-CN" w:bidi="ar-SA"/>
                    </w:rPr>
                    <w:t>凝汽器</w:t>
                  </w:r>
                </w:p>
              </w:tc>
              <w:tc>
                <w:tcPr>
                  <w:tcW w:w="1134" w:type="pct"/>
                  <w:shd w:val="clear" w:color="auto" w:fill="auto"/>
                  <w:vAlign w:val="center"/>
                </w:tcPr>
                <w:p w14:paraId="7DC5940F">
                  <w:pPr>
                    <w:pStyle w:val="70"/>
                    <w:jc w:val="center"/>
                    <w:rPr>
                      <w:rFonts w:hint="default" w:ascii="Times New Roman" w:hAnsi="Times New Roman" w:eastAsia="宋体" w:cs="Times New Roman"/>
                      <w:color w:val="auto"/>
                      <w:sz w:val="21"/>
                      <w:szCs w:val="21"/>
                      <w:lang w:val="en-US" w:eastAsia="zh-CN"/>
                    </w:rPr>
                  </w:pPr>
                  <w:r>
                    <w:rPr>
                      <w:rFonts w:hint="default" w:ascii="Times New Roman" w:hAnsi="Times New Roman" w:eastAsia="宋体" w:cs="Times New Roman"/>
                      <w:color w:val="auto"/>
                      <w:sz w:val="21"/>
                      <w:szCs w:val="21"/>
                      <w:lang w:val="en-US" w:eastAsia="zh-CN"/>
                    </w:rPr>
                    <w:t>F=140m</w:t>
                  </w:r>
                  <w:r>
                    <w:rPr>
                      <w:rFonts w:hint="default" w:ascii="Times New Roman" w:hAnsi="Times New Roman" w:eastAsia="宋体" w:cs="Times New Roman"/>
                      <w:color w:val="auto"/>
                      <w:sz w:val="21"/>
                      <w:szCs w:val="21"/>
                      <w:vertAlign w:val="superscript"/>
                      <w:lang w:val="en-US" w:eastAsia="zh-CN"/>
                    </w:rPr>
                    <w:t>2</w:t>
                  </w:r>
                </w:p>
              </w:tc>
              <w:tc>
                <w:tcPr>
                  <w:tcW w:w="445" w:type="pct"/>
                  <w:shd w:val="clear" w:color="auto" w:fill="auto"/>
                  <w:vAlign w:val="center"/>
                </w:tcPr>
                <w:p w14:paraId="6455DF35">
                  <w:pPr>
                    <w:pStyle w:val="70"/>
                    <w:jc w:val="center"/>
                    <w:rPr>
                      <w:rFonts w:hint="default" w:ascii="Times New Roman" w:hAnsi="Times New Roman" w:eastAsia="宋体" w:cs="Times New Roman"/>
                      <w:color w:val="auto"/>
                      <w:sz w:val="21"/>
                      <w:szCs w:val="21"/>
                      <w:lang w:val="en-US" w:eastAsia="zh-CN"/>
                    </w:rPr>
                  </w:pPr>
                  <w:r>
                    <w:rPr>
                      <w:rFonts w:hint="default" w:ascii="Times New Roman" w:hAnsi="Times New Roman" w:eastAsia="宋体" w:cs="Times New Roman"/>
                      <w:color w:val="auto"/>
                      <w:sz w:val="21"/>
                      <w:szCs w:val="21"/>
                      <w:lang w:val="en-US" w:eastAsia="zh-CN"/>
                    </w:rPr>
                    <w:t>1台</w:t>
                  </w:r>
                </w:p>
              </w:tc>
              <w:tc>
                <w:tcPr>
                  <w:tcW w:w="1256" w:type="pct"/>
                  <w:shd w:val="clear" w:color="auto" w:fill="auto"/>
                  <w:vAlign w:val="center"/>
                </w:tcPr>
                <w:p w14:paraId="69A745AE">
                  <w:pPr>
                    <w:pStyle w:val="70"/>
                    <w:jc w:val="center"/>
                    <w:rPr>
                      <w:rFonts w:hint="default" w:ascii="Times New Roman" w:hAnsi="Times New Roman" w:eastAsia="宋体" w:cs="Times New Roman"/>
                      <w:color w:val="auto"/>
                      <w:sz w:val="21"/>
                      <w:szCs w:val="21"/>
                      <w:lang w:val="en-US" w:eastAsia="zh-CN"/>
                    </w:rPr>
                  </w:pPr>
                  <w:r>
                    <w:rPr>
                      <w:rFonts w:hint="default" w:ascii="Times New Roman" w:hAnsi="Times New Roman" w:eastAsia="宋体" w:cs="Times New Roman"/>
                      <w:color w:val="auto"/>
                      <w:sz w:val="21"/>
                      <w:szCs w:val="21"/>
                      <w:lang w:val="en-US" w:eastAsia="zh-CN"/>
                    </w:rPr>
                    <w:t>F=140m</w:t>
                  </w:r>
                  <w:r>
                    <w:rPr>
                      <w:rFonts w:hint="default" w:ascii="Times New Roman" w:hAnsi="Times New Roman" w:eastAsia="宋体" w:cs="Times New Roman"/>
                      <w:color w:val="auto"/>
                      <w:sz w:val="21"/>
                      <w:szCs w:val="21"/>
                      <w:vertAlign w:val="superscript"/>
                      <w:lang w:val="en-US" w:eastAsia="zh-CN"/>
                    </w:rPr>
                    <w:t>2</w:t>
                  </w:r>
                </w:p>
              </w:tc>
              <w:tc>
                <w:tcPr>
                  <w:tcW w:w="422" w:type="pct"/>
                  <w:shd w:val="clear" w:color="auto" w:fill="auto"/>
                  <w:vAlign w:val="center"/>
                </w:tcPr>
                <w:p w14:paraId="6C778286">
                  <w:pPr>
                    <w:pStyle w:val="70"/>
                    <w:jc w:val="center"/>
                    <w:rPr>
                      <w:rFonts w:hint="default" w:ascii="Times New Roman" w:hAnsi="Times New Roman" w:eastAsia="宋体" w:cs="Times New Roman"/>
                      <w:color w:val="auto"/>
                      <w:sz w:val="21"/>
                      <w:szCs w:val="21"/>
                      <w:lang w:val="en-US" w:eastAsia="zh-CN"/>
                    </w:rPr>
                  </w:pPr>
                  <w:r>
                    <w:rPr>
                      <w:rFonts w:hint="default" w:ascii="Times New Roman" w:hAnsi="Times New Roman" w:eastAsia="宋体" w:cs="Times New Roman"/>
                      <w:color w:val="auto"/>
                      <w:sz w:val="21"/>
                      <w:szCs w:val="21"/>
                      <w:lang w:val="en-US" w:eastAsia="zh-CN"/>
                    </w:rPr>
                    <w:t>1台</w:t>
                  </w:r>
                </w:p>
              </w:tc>
              <w:tc>
                <w:tcPr>
                  <w:tcW w:w="398" w:type="pct"/>
                  <w:vAlign w:val="center"/>
                </w:tcPr>
                <w:p w14:paraId="2B0CCBDE">
                  <w:pPr>
                    <w:keepNext w:val="0"/>
                    <w:keepLines w:val="0"/>
                    <w:pageBreakBefore w:val="0"/>
                    <w:widowControl/>
                    <w:kinsoku/>
                    <w:wordWrap/>
                    <w:overflowPunct/>
                    <w:topLinePunct w:val="0"/>
                    <w:autoSpaceDE/>
                    <w:autoSpaceDN/>
                    <w:bidi w:val="0"/>
                    <w:adjustRightInd w:val="0"/>
                    <w:snapToGrid w:val="0"/>
                    <w:spacing w:after="0"/>
                    <w:jc w:val="center"/>
                    <w:textAlignment w:val="auto"/>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一致</w:t>
                  </w:r>
                </w:p>
              </w:tc>
            </w:tr>
            <w:tr w14:paraId="00898FAA">
              <w:tblPrEx>
                <w:tblBorders>
                  <w:top w:val="single" w:color="auto" w:sz="8" w:space="0"/>
                  <w:left w:val="none" w:color="auto" w:sz="0" w:space="0"/>
                  <w:bottom w:val="single" w:color="auto" w:sz="8" w:space="0"/>
                  <w:right w:val="none" w:color="auto" w:sz="0" w:space="0"/>
                  <w:insideH w:val="single" w:color="auto" w:sz="4" w:space="0"/>
                  <w:insideV w:val="single" w:color="auto" w:sz="4" w:space="0"/>
                </w:tblBorders>
                <w:tblCellMar>
                  <w:top w:w="0" w:type="dxa"/>
                  <w:left w:w="28" w:type="dxa"/>
                  <w:bottom w:w="0" w:type="dxa"/>
                  <w:right w:w="28" w:type="dxa"/>
                </w:tblCellMar>
              </w:tblPrEx>
              <w:trPr>
                <w:trHeight w:val="397" w:hRule="atLeast"/>
                <w:jc w:val="center"/>
              </w:trPr>
              <w:tc>
                <w:tcPr>
                  <w:tcW w:w="295" w:type="pct"/>
                  <w:shd w:val="clear" w:color="auto" w:fill="auto"/>
                  <w:vAlign w:val="center"/>
                </w:tcPr>
                <w:p w14:paraId="1D1F00C7">
                  <w:pPr>
                    <w:pStyle w:val="70"/>
                    <w:bidi w:val="0"/>
                    <w:rPr>
                      <w:rFonts w:hint="default" w:ascii="Times New Roman" w:hAnsi="Times New Roman" w:eastAsia="宋体" w:cs="Times New Roman"/>
                      <w:bCs/>
                      <w:color w:val="auto"/>
                      <w:sz w:val="21"/>
                      <w:szCs w:val="21"/>
                      <w:lang w:val="en-US" w:eastAsia="zh-CN" w:bidi="ar-SA"/>
                    </w:rPr>
                  </w:pPr>
                  <w:r>
                    <w:rPr>
                      <w:rFonts w:hint="default" w:ascii="Times New Roman" w:hAnsi="Times New Roman" w:eastAsia="宋体" w:cs="Times New Roman"/>
                      <w:color w:val="auto"/>
                      <w:sz w:val="21"/>
                      <w:szCs w:val="21"/>
                      <w:lang w:val="en-US" w:eastAsia="zh-CN"/>
                    </w:rPr>
                    <w:t>24</w:t>
                  </w:r>
                </w:p>
              </w:tc>
              <w:tc>
                <w:tcPr>
                  <w:tcW w:w="306" w:type="pct"/>
                  <w:vMerge w:val="continue"/>
                  <w:shd w:val="clear" w:color="auto" w:fill="auto"/>
                  <w:vAlign w:val="center"/>
                </w:tcPr>
                <w:p w14:paraId="36CA3B7A">
                  <w:pPr>
                    <w:pStyle w:val="76"/>
                    <w:keepNext w:val="0"/>
                    <w:keepLines w:val="0"/>
                    <w:pageBreakBefore w:val="0"/>
                    <w:widowControl/>
                    <w:kinsoku/>
                    <w:wordWrap/>
                    <w:overflowPunct/>
                    <w:topLinePunct w:val="0"/>
                    <w:autoSpaceDE/>
                    <w:autoSpaceDN/>
                    <w:bidi w:val="0"/>
                    <w:adjustRightInd w:val="0"/>
                    <w:snapToGrid w:val="0"/>
                    <w:spacing w:after="0" w:line="240" w:lineRule="auto"/>
                    <w:textAlignment w:val="auto"/>
                    <w:rPr>
                      <w:rFonts w:hint="default" w:ascii="Times New Roman" w:hAnsi="Times New Roman" w:eastAsia="宋体" w:cs="Times New Roman"/>
                      <w:bCs/>
                      <w:color w:val="auto"/>
                      <w:kern w:val="0"/>
                      <w:sz w:val="21"/>
                      <w:szCs w:val="21"/>
                      <w:lang w:val="en-US" w:eastAsia="zh-CN" w:bidi="ar-SA"/>
                    </w:rPr>
                  </w:pPr>
                </w:p>
              </w:tc>
              <w:tc>
                <w:tcPr>
                  <w:tcW w:w="282" w:type="pct"/>
                  <w:vMerge w:val="continue"/>
                  <w:shd w:val="clear" w:color="auto" w:fill="auto"/>
                  <w:vAlign w:val="center"/>
                </w:tcPr>
                <w:p w14:paraId="7456815C">
                  <w:pPr>
                    <w:pStyle w:val="76"/>
                    <w:keepNext w:val="0"/>
                    <w:keepLines w:val="0"/>
                    <w:pageBreakBefore w:val="0"/>
                    <w:widowControl/>
                    <w:kinsoku/>
                    <w:wordWrap/>
                    <w:overflowPunct/>
                    <w:topLinePunct w:val="0"/>
                    <w:autoSpaceDE/>
                    <w:autoSpaceDN/>
                    <w:bidi w:val="0"/>
                    <w:adjustRightInd w:val="0"/>
                    <w:snapToGrid w:val="0"/>
                    <w:spacing w:after="0" w:line="240" w:lineRule="auto"/>
                    <w:textAlignment w:val="auto"/>
                    <w:rPr>
                      <w:rFonts w:hint="default" w:ascii="Times New Roman" w:hAnsi="Times New Roman" w:eastAsia="宋体" w:cs="Times New Roman"/>
                      <w:bCs/>
                      <w:color w:val="auto"/>
                      <w:kern w:val="0"/>
                      <w:sz w:val="21"/>
                      <w:szCs w:val="21"/>
                      <w:lang w:val="en-US" w:eastAsia="zh-CN" w:bidi="ar-SA"/>
                    </w:rPr>
                  </w:pPr>
                </w:p>
              </w:tc>
              <w:tc>
                <w:tcPr>
                  <w:tcW w:w="458" w:type="pct"/>
                  <w:shd w:val="clear" w:color="auto" w:fill="auto"/>
                  <w:vAlign w:val="center"/>
                </w:tcPr>
                <w:p w14:paraId="3D878601">
                  <w:pPr>
                    <w:pStyle w:val="76"/>
                    <w:keepNext w:val="0"/>
                    <w:keepLines w:val="0"/>
                    <w:pageBreakBefore w:val="0"/>
                    <w:widowControl/>
                    <w:kinsoku/>
                    <w:wordWrap/>
                    <w:overflowPunct/>
                    <w:topLinePunct w:val="0"/>
                    <w:autoSpaceDE/>
                    <w:autoSpaceDN/>
                    <w:bidi w:val="0"/>
                    <w:adjustRightInd w:val="0"/>
                    <w:snapToGrid w:val="0"/>
                    <w:spacing w:after="0" w:line="240" w:lineRule="auto"/>
                    <w:textAlignment w:val="auto"/>
                    <w:rPr>
                      <w:rFonts w:hint="default" w:ascii="Times New Roman" w:hAnsi="Times New Roman" w:eastAsia="宋体" w:cs="Times New Roman"/>
                      <w:bCs/>
                      <w:color w:val="auto"/>
                      <w:kern w:val="0"/>
                      <w:sz w:val="21"/>
                      <w:szCs w:val="21"/>
                      <w:lang w:val="en-US" w:eastAsia="zh-CN" w:bidi="ar-SA"/>
                    </w:rPr>
                  </w:pPr>
                  <w:r>
                    <w:rPr>
                      <w:rFonts w:hint="default" w:ascii="Times New Roman" w:hAnsi="Times New Roman" w:eastAsia="宋体" w:cs="Times New Roman"/>
                      <w:bCs/>
                      <w:color w:val="auto"/>
                      <w:kern w:val="0"/>
                      <w:sz w:val="21"/>
                      <w:szCs w:val="21"/>
                      <w:lang w:val="en-US" w:eastAsia="zh-CN" w:bidi="ar-SA"/>
                    </w:rPr>
                    <w:t>孔板流量测量装置</w:t>
                  </w:r>
                </w:p>
              </w:tc>
              <w:tc>
                <w:tcPr>
                  <w:tcW w:w="1134" w:type="pct"/>
                  <w:shd w:val="clear" w:color="auto" w:fill="auto"/>
                  <w:vAlign w:val="center"/>
                </w:tcPr>
                <w:p w14:paraId="1BB1A0BB">
                  <w:pPr>
                    <w:pStyle w:val="70"/>
                    <w:jc w:val="center"/>
                    <w:rPr>
                      <w:rFonts w:hint="default" w:ascii="Times New Roman" w:hAnsi="Times New Roman" w:eastAsia="宋体" w:cs="Times New Roman"/>
                      <w:color w:val="auto"/>
                      <w:sz w:val="21"/>
                      <w:szCs w:val="21"/>
                      <w:lang w:val="en-US" w:eastAsia="zh-CN"/>
                    </w:rPr>
                  </w:pPr>
                  <w:r>
                    <w:rPr>
                      <w:rFonts w:hint="default" w:ascii="Times New Roman" w:hAnsi="Times New Roman" w:eastAsia="宋体" w:cs="Times New Roman"/>
                      <w:color w:val="auto"/>
                      <w:sz w:val="21"/>
                      <w:szCs w:val="21"/>
                      <w:lang w:val="en-US" w:eastAsia="zh-CN"/>
                    </w:rPr>
                    <w:t>/</w:t>
                  </w:r>
                </w:p>
              </w:tc>
              <w:tc>
                <w:tcPr>
                  <w:tcW w:w="445" w:type="pct"/>
                  <w:shd w:val="clear" w:color="auto" w:fill="auto"/>
                  <w:vAlign w:val="center"/>
                </w:tcPr>
                <w:p w14:paraId="39CE8A67">
                  <w:pPr>
                    <w:pStyle w:val="70"/>
                    <w:jc w:val="center"/>
                    <w:rPr>
                      <w:rFonts w:hint="default" w:ascii="Times New Roman" w:hAnsi="Times New Roman" w:eastAsia="宋体" w:cs="Times New Roman"/>
                      <w:color w:val="auto"/>
                      <w:sz w:val="21"/>
                      <w:szCs w:val="21"/>
                      <w:lang w:val="en-US" w:eastAsia="zh-CN"/>
                    </w:rPr>
                  </w:pPr>
                  <w:r>
                    <w:rPr>
                      <w:rFonts w:hint="default" w:ascii="Times New Roman" w:hAnsi="Times New Roman" w:eastAsia="宋体" w:cs="Times New Roman"/>
                      <w:color w:val="auto"/>
                      <w:sz w:val="21"/>
                      <w:szCs w:val="21"/>
                      <w:lang w:val="en-US" w:eastAsia="zh-CN"/>
                    </w:rPr>
                    <w:t>1台</w:t>
                  </w:r>
                </w:p>
              </w:tc>
              <w:tc>
                <w:tcPr>
                  <w:tcW w:w="1256" w:type="pct"/>
                  <w:shd w:val="clear" w:color="auto" w:fill="auto"/>
                  <w:vAlign w:val="center"/>
                </w:tcPr>
                <w:p w14:paraId="449B67E8">
                  <w:pPr>
                    <w:pStyle w:val="70"/>
                    <w:jc w:val="center"/>
                    <w:rPr>
                      <w:rFonts w:hint="default" w:ascii="Times New Roman" w:hAnsi="Times New Roman" w:eastAsia="宋体" w:cs="Times New Roman"/>
                      <w:color w:val="auto"/>
                      <w:sz w:val="21"/>
                      <w:szCs w:val="21"/>
                      <w:lang w:val="en-US" w:eastAsia="zh-CN"/>
                    </w:rPr>
                  </w:pPr>
                  <w:r>
                    <w:rPr>
                      <w:rFonts w:hint="default" w:ascii="Times New Roman" w:hAnsi="Times New Roman" w:eastAsia="宋体" w:cs="Times New Roman"/>
                      <w:color w:val="auto"/>
                      <w:sz w:val="21"/>
                      <w:szCs w:val="21"/>
                      <w:lang w:val="en-US" w:eastAsia="zh-CN"/>
                    </w:rPr>
                    <w:t>/</w:t>
                  </w:r>
                </w:p>
              </w:tc>
              <w:tc>
                <w:tcPr>
                  <w:tcW w:w="422" w:type="pct"/>
                  <w:shd w:val="clear" w:color="auto" w:fill="auto"/>
                  <w:vAlign w:val="center"/>
                </w:tcPr>
                <w:p w14:paraId="61D38499">
                  <w:pPr>
                    <w:pStyle w:val="70"/>
                    <w:jc w:val="center"/>
                    <w:rPr>
                      <w:rFonts w:hint="default" w:ascii="Times New Roman" w:hAnsi="Times New Roman" w:eastAsia="宋体" w:cs="Times New Roman"/>
                      <w:color w:val="auto"/>
                      <w:sz w:val="21"/>
                      <w:szCs w:val="21"/>
                      <w:lang w:val="en-US" w:eastAsia="zh-CN"/>
                    </w:rPr>
                  </w:pPr>
                  <w:r>
                    <w:rPr>
                      <w:rFonts w:hint="default" w:ascii="Times New Roman" w:hAnsi="Times New Roman" w:eastAsia="宋体" w:cs="Times New Roman"/>
                      <w:color w:val="auto"/>
                      <w:sz w:val="21"/>
                      <w:szCs w:val="21"/>
                      <w:lang w:val="en-US" w:eastAsia="zh-CN"/>
                    </w:rPr>
                    <w:t>1台</w:t>
                  </w:r>
                </w:p>
              </w:tc>
              <w:tc>
                <w:tcPr>
                  <w:tcW w:w="398" w:type="pct"/>
                  <w:vAlign w:val="center"/>
                </w:tcPr>
                <w:p w14:paraId="012F13AA">
                  <w:pPr>
                    <w:keepNext w:val="0"/>
                    <w:keepLines w:val="0"/>
                    <w:pageBreakBefore w:val="0"/>
                    <w:widowControl/>
                    <w:kinsoku/>
                    <w:wordWrap/>
                    <w:overflowPunct/>
                    <w:topLinePunct w:val="0"/>
                    <w:autoSpaceDE/>
                    <w:autoSpaceDN/>
                    <w:bidi w:val="0"/>
                    <w:adjustRightInd w:val="0"/>
                    <w:snapToGrid w:val="0"/>
                    <w:spacing w:after="0"/>
                    <w:jc w:val="center"/>
                    <w:textAlignment w:val="auto"/>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一致</w:t>
                  </w:r>
                </w:p>
              </w:tc>
            </w:tr>
            <w:tr w14:paraId="7098EA90">
              <w:tblPrEx>
                <w:tblBorders>
                  <w:top w:val="single" w:color="auto" w:sz="8" w:space="0"/>
                  <w:left w:val="none" w:color="auto" w:sz="0" w:space="0"/>
                  <w:bottom w:val="single" w:color="auto" w:sz="8" w:space="0"/>
                  <w:right w:val="none" w:color="auto" w:sz="0" w:space="0"/>
                  <w:insideH w:val="single" w:color="auto" w:sz="4" w:space="0"/>
                  <w:insideV w:val="single" w:color="auto" w:sz="4" w:space="0"/>
                </w:tblBorders>
                <w:tblCellMar>
                  <w:top w:w="0" w:type="dxa"/>
                  <w:left w:w="28" w:type="dxa"/>
                  <w:bottom w:w="0" w:type="dxa"/>
                  <w:right w:w="28" w:type="dxa"/>
                </w:tblCellMar>
              </w:tblPrEx>
              <w:trPr>
                <w:trHeight w:val="397" w:hRule="atLeast"/>
                <w:jc w:val="center"/>
              </w:trPr>
              <w:tc>
                <w:tcPr>
                  <w:tcW w:w="295" w:type="pct"/>
                  <w:shd w:val="clear" w:color="auto" w:fill="auto"/>
                  <w:vAlign w:val="center"/>
                </w:tcPr>
                <w:p w14:paraId="7F295A9E">
                  <w:pPr>
                    <w:pStyle w:val="70"/>
                    <w:bidi w:val="0"/>
                    <w:rPr>
                      <w:rFonts w:hint="default" w:ascii="Times New Roman" w:hAnsi="Times New Roman" w:eastAsia="宋体" w:cs="Times New Roman"/>
                      <w:bCs/>
                      <w:color w:val="auto"/>
                      <w:sz w:val="21"/>
                      <w:szCs w:val="21"/>
                      <w:lang w:val="en-US" w:eastAsia="zh-CN" w:bidi="ar-SA"/>
                    </w:rPr>
                  </w:pPr>
                  <w:r>
                    <w:rPr>
                      <w:rFonts w:hint="default" w:ascii="Times New Roman" w:hAnsi="Times New Roman" w:eastAsia="宋体" w:cs="Times New Roman"/>
                      <w:color w:val="auto"/>
                      <w:sz w:val="21"/>
                      <w:szCs w:val="21"/>
                      <w:lang w:val="en-US" w:eastAsia="zh-CN"/>
                    </w:rPr>
                    <w:t>25</w:t>
                  </w:r>
                </w:p>
              </w:tc>
              <w:tc>
                <w:tcPr>
                  <w:tcW w:w="306" w:type="pct"/>
                  <w:vMerge w:val="continue"/>
                  <w:shd w:val="clear" w:color="auto" w:fill="auto"/>
                  <w:vAlign w:val="center"/>
                </w:tcPr>
                <w:p w14:paraId="6BF8459C">
                  <w:pPr>
                    <w:pStyle w:val="76"/>
                    <w:keepNext w:val="0"/>
                    <w:keepLines w:val="0"/>
                    <w:pageBreakBefore w:val="0"/>
                    <w:widowControl/>
                    <w:kinsoku/>
                    <w:wordWrap/>
                    <w:overflowPunct/>
                    <w:topLinePunct w:val="0"/>
                    <w:autoSpaceDE/>
                    <w:autoSpaceDN/>
                    <w:bidi w:val="0"/>
                    <w:adjustRightInd w:val="0"/>
                    <w:snapToGrid w:val="0"/>
                    <w:spacing w:after="0" w:line="240" w:lineRule="auto"/>
                    <w:textAlignment w:val="auto"/>
                    <w:rPr>
                      <w:rFonts w:hint="default" w:ascii="Times New Roman" w:hAnsi="Times New Roman" w:eastAsia="宋体" w:cs="Times New Roman"/>
                      <w:bCs/>
                      <w:color w:val="auto"/>
                      <w:kern w:val="0"/>
                      <w:sz w:val="21"/>
                      <w:szCs w:val="21"/>
                      <w:lang w:val="en-US" w:eastAsia="zh-CN" w:bidi="ar-SA"/>
                    </w:rPr>
                  </w:pPr>
                </w:p>
              </w:tc>
              <w:tc>
                <w:tcPr>
                  <w:tcW w:w="282" w:type="pct"/>
                  <w:vMerge w:val="continue"/>
                  <w:shd w:val="clear" w:color="auto" w:fill="auto"/>
                  <w:vAlign w:val="center"/>
                </w:tcPr>
                <w:p w14:paraId="489D52A4">
                  <w:pPr>
                    <w:pStyle w:val="76"/>
                    <w:keepNext w:val="0"/>
                    <w:keepLines w:val="0"/>
                    <w:pageBreakBefore w:val="0"/>
                    <w:widowControl/>
                    <w:kinsoku/>
                    <w:wordWrap/>
                    <w:overflowPunct/>
                    <w:topLinePunct w:val="0"/>
                    <w:autoSpaceDE/>
                    <w:autoSpaceDN/>
                    <w:bidi w:val="0"/>
                    <w:adjustRightInd w:val="0"/>
                    <w:snapToGrid w:val="0"/>
                    <w:spacing w:after="0" w:line="240" w:lineRule="auto"/>
                    <w:textAlignment w:val="auto"/>
                    <w:rPr>
                      <w:rFonts w:hint="default" w:ascii="Times New Roman" w:hAnsi="Times New Roman" w:eastAsia="宋体" w:cs="Times New Roman"/>
                      <w:bCs/>
                      <w:color w:val="auto"/>
                      <w:kern w:val="0"/>
                      <w:sz w:val="21"/>
                      <w:szCs w:val="21"/>
                      <w:lang w:val="en-US" w:eastAsia="zh-CN" w:bidi="ar-SA"/>
                    </w:rPr>
                  </w:pPr>
                </w:p>
              </w:tc>
              <w:tc>
                <w:tcPr>
                  <w:tcW w:w="458" w:type="pct"/>
                  <w:shd w:val="clear" w:color="auto" w:fill="auto"/>
                  <w:vAlign w:val="center"/>
                </w:tcPr>
                <w:p w14:paraId="41CE22AC">
                  <w:pPr>
                    <w:pStyle w:val="76"/>
                    <w:keepNext w:val="0"/>
                    <w:keepLines w:val="0"/>
                    <w:pageBreakBefore w:val="0"/>
                    <w:widowControl/>
                    <w:kinsoku/>
                    <w:wordWrap/>
                    <w:overflowPunct/>
                    <w:topLinePunct w:val="0"/>
                    <w:autoSpaceDE/>
                    <w:autoSpaceDN/>
                    <w:bidi w:val="0"/>
                    <w:adjustRightInd w:val="0"/>
                    <w:snapToGrid w:val="0"/>
                    <w:spacing w:after="0" w:line="240" w:lineRule="auto"/>
                    <w:textAlignment w:val="auto"/>
                    <w:rPr>
                      <w:rFonts w:hint="default" w:ascii="Times New Roman" w:hAnsi="Times New Roman" w:eastAsia="宋体" w:cs="Times New Roman"/>
                      <w:bCs/>
                      <w:color w:val="auto"/>
                      <w:kern w:val="0"/>
                      <w:sz w:val="21"/>
                      <w:szCs w:val="21"/>
                      <w:lang w:val="en-US" w:eastAsia="zh-CN" w:bidi="ar-SA"/>
                    </w:rPr>
                  </w:pPr>
                  <w:r>
                    <w:rPr>
                      <w:rFonts w:hint="default" w:ascii="Times New Roman" w:hAnsi="Times New Roman" w:eastAsia="宋体" w:cs="Times New Roman"/>
                      <w:bCs/>
                      <w:color w:val="auto"/>
                      <w:kern w:val="0"/>
                      <w:sz w:val="21"/>
                      <w:szCs w:val="21"/>
                      <w:lang w:val="en-US" w:eastAsia="zh-CN" w:bidi="ar-SA"/>
                    </w:rPr>
                    <w:t>电动凝结水泵</w:t>
                  </w:r>
                </w:p>
              </w:tc>
              <w:tc>
                <w:tcPr>
                  <w:tcW w:w="1134" w:type="pct"/>
                  <w:shd w:val="clear" w:color="auto" w:fill="auto"/>
                  <w:vAlign w:val="center"/>
                </w:tcPr>
                <w:p w14:paraId="0441FB82">
                  <w:pPr>
                    <w:pStyle w:val="70"/>
                    <w:jc w:val="center"/>
                    <w:rPr>
                      <w:rFonts w:hint="default" w:ascii="Times New Roman" w:hAnsi="Times New Roman" w:eastAsia="宋体" w:cs="Times New Roman"/>
                      <w:color w:val="auto"/>
                      <w:sz w:val="21"/>
                      <w:szCs w:val="21"/>
                      <w:lang w:val="en-US" w:eastAsia="zh-CN"/>
                    </w:rPr>
                  </w:pPr>
                  <w:r>
                    <w:rPr>
                      <w:rFonts w:hint="default" w:ascii="Times New Roman" w:hAnsi="Times New Roman" w:eastAsia="宋体" w:cs="Times New Roman"/>
                      <w:color w:val="auto"/>
                      <w:sz w:val="21"/>
                      <w:szCs w:val="21"/>
                      <w:lang w:val="en-US" w:eastAsia="zh-CN"/>
                    </w:rPr>
                    <w:t>Q=10m</w:t>
                  </w:r>
                  <w:r>
                    <w:rPr>
                      <w:rFonts w:hint="default" w:ascii="Times New Roman" w:hAnsi="Times New Roman" w:eastAsia="宋体" w:cs="Times New Roman"/>
                      <w:color w:val="auto"/>
                      <w:sz w:val="21"/>
                      <w:szCs w:val="21"/>
                      <w:vertAlign w:val="superscript"/>
                      <w:lang w:val="en-US" w:eastAsia="zh-CN"/>
                    </w:rPr>
                    <w:t>3</w:t>
                  </w:r>
                  <w:r>
                    <w:rPr>
                      <w:rFonts w:hint="default" w:ascii="Times New Roman" w:hAnsi="Times New Roman" w:eastAsia="宋体" w:cs="Times New Roman"/>
                      <w:color w:val="auto"/>
                      <w:sz w:val="21"/>
                      <w:szCs w:val="21"/>
                      <w:lang w:val="en-US" w:eastAsia="zh-CN"/>
                    </w:rPr>
                    <w:t>/h</w:t>
                  </w:r>
                </w:p>
              </w:tc>
              <w:tc>
                <w:tcPr>
                  <w:tcW w:w="445" w:type="pct"/>
                  <w:shd w:val="clear" w:color="auto" w:fill="auto"/>
                  <w:vAlign w:val="center"/>
                </w:tcPr>
                <w:p w14:paraId="1BEE8A70">
                  <w:pPr>
                    <w:pStyle w:val="70"/>
                    <w:jc w:val="center"/>
                    <w:rPr>
                      <w:rFonts w:hint="default" w:ascii="Times New Roman" w:hAnsi="Times New Roman" w:eastAsia="宋体" w:cs="Times New Roman"/>
                      <w:color w:val="auto"/>
                      <w:sz w:val="21"/>
                      <w:szCs w:val="21"/>
                      <w:lang w:val="en-US" w:eastAsia="zh-CN"/>
                    </w:rPr>
                  </w:pPr>
                  <w:r>
                    <w:rPr>
                      <w:rFonts w:hint="default" w:ascii="Times New Roman" w:hAnsi="Times New Roman" w:eastAsia="宋体" w:cs="Times New Roman"/>
                      <w:color w:val="auto"/>
                      <w:sz w:val="21"/>
                      <w:szCs w:val="21"/>
                      <w:lang w:val="en-US" w:eastAsia="zh-CN"/>
                    </w:rPr>
                    <w:t>2台</w:t>
                  </w:r>
                </w:p>
              </w:tc>
              <w:tc>
                <w:tcPr>
                  <w:tcW w:w="1256" w:type="pct"/>
                  <w:shd w:val="clear" w:color="auto" w:fill="auto"/>
                  <w:vAlign w:val="center"/>
                </w:tcPr>
                <w:p w14:paraId="5257BFBB">
                  <w:pPr>
                    <w:pStyle w:val="70"/>
                    <w:jc w:val="center"/>
                    <w:rPr>
                      <w:rFonts w:hint="default" w:ascii="Times New Roman" w:hAnsi="Times New Roman" w:eastAsia="宋体" w:cs="Times New Roman"/>
                      <w:color w:val="auto"/>
                      <w:sz w:val="21"/>
                      <w:szCs w:val="21"/>
                      <w:lang w:val="en-US" w:eastAsia="zh-CN"/>
                    </w:rPr>
                  </w:pPr>
                  <w:r>
                    <w:rPr>
                      <w:rFonts w:hint="default" w:ascii="Times New Roman" w:hAnsi="Times New Roman" w:eastAsia="宋体" w:cs="Times New Roman"/>
                      <w:color w:val="auto"/>
                      <w:sz w:val="21"/>
                      <w:szCs w:val="21"/>
                      <w:lang w:val="en-US" w:eastAsia="zh-CN"/>
                    </w:rPr>
                    <w:t>Q=10m</w:t>
                  </w:r>
                  <w:r>
                    <w:rPr>
                      <w:rFonts w:hint="default" w:ascii="Times New Roman" w:hAnsi="Times New Roman" w:eastAsia="宋体" w:cs="Times New Roman"/>
                      <w:color w:val="auto"/>
                      <w:sz w:val="21"/>
                      <w:szCs w:val="21"/>
                      <w:vertAlign w:val="superscript"/>
                      <w:lang w:val="en-US" w:eastAsia="zh-CN"/>
                    </w:rPr>
                    <w:t>3</w:t>
                  </w:r>
                  <w:r>
                    <w:rPr>
                      <w:rFonts w:hint="default" w:ascii="Times New Roman" w:hAnsi="Times New Roman" w:eastAsia="宋体" w:cs="Times New Roman"/>
                      <w:color w:val="auto"/>
                      <w:sz w:val="21"/>
                      <w:szCs w:val="21"/>
                      <w:lang w:val="en-US" w:eastAsia="zh-CN"/>
                    </w:rPr>
                    <w:t>/h</w:t>
                  </w:r>
                </w:p>
              </w:tc>
              <w:tc>
                <w:tcPr>
                  <w:tcW w:w="422" w:type="pct"/>
                  <w:shd w:val="clear" w:color="auto" w:fill="auto"/>
                  <w:vAlign w:val="center"/>
                </w:tcPr>
                <w:p w14:paraId="56451A97">
                  <w:pPr>
                    <w:pStyle w:val="70"/>
                    <w:jc w:val="center"/>
                    <w:rPr>
                      <w:rFonts w:hint="default" w:ascii="Times New Roman" w:hAnsi="Times New Roman" w:eastAsia="宋体" w:cs="Times New Roman"/>
                      <w:color w:val="auto"/>
                      <w:sz w:val="21"/>
                      <w:szCs w:val="21"/>
                      <w:lang w:val="en-US" w:eastAsia="zh-CN"/>
                    </w:rPr>
                  </w:pPr>
                  <w:r>
                    <w:rPr>
                      <w:rFonts w:hint="default" w:ascii="Times New Roman" w:hAnsi="Times New Roman" w:eastAsia="宋体" w:cs="Times New Roman"/>
                      <w:color w:val="auto"/>
                      <w:sz w:val="21"/>
                      <w:szCs w:val="21"/>
                      <w:lang w:val="en-US" w:eastAsia="zh-CN"/>
                    </w:rPr>
                    <w:t>2台</w:t>
                  </w:r>
                </w:p>
              </w:tc>
              <w:tc>
                <w:tcPr>
                  <w:tcW w:w="398" w:type="pct"/>
                  <w:vAlign w:val="center"/>
                </w:tcPr>
                <w:p w14:paraId="063D91B0">
                  <w:pPr>
                    <w:keepNext w:val="0"/>
                    <w:keepLines w:val="0"/>
                    <w:pageBreakBefore w:val="0"/>
                    <w:widowControl/>
                    <w:kinsoku/>
                    <w:wordWrap/>
                    <w:overflowPunct/>
                    <w:topLinePunct w:val="0"/>
                    <w:autoSpaceDE/>
                    <w:autoSpaceDN/>
                    <w:bidi w:val="0"/>
                    <w:adjustRightInd w:val="0"/>
                    <w:snapToGrid w:val="0"/>
                    <w:spacing w:after="0"/>
                    <w:jc w:val="center"/>
                    <w:textAlignment w:val="auto"/>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一致</w:t>
                  </w:r>
                </w:p>
              </w:tc>
            </w:tr>
            <w:tr w14:paraId="73AD239B">
              <w:tblPrEx>
                <w:tblBorders>
                  <w:top w:val="single" w:color="auto" w:sz="8" w:space="0"/>
                  <w:left w:val="none" w:color="auto" w:sz="0" w:space="0"/>
                  <w:bottom w:val="single" w:color="auto" w:sz="8" w:space="0"/>
                  <w:right w:val="none" w:color="auto" w:sz="0" w:space="0"/>
                  <w:insideH w:val="single" w:color="auto" w:sz="4" w:space="0"/>
                  <w:insideV w:val="single" w:color="auto" w:sz="4" w:space="0"/>
                </w:tblBorders>
                <w:tblCellMar>
                  <w:top w:w="0" w:type="dxa"/>
                  <w:left w:w="28" w:type="dxa"/>
                  <w:bottom w:w="0" w:type="dxa"/>
                  <w:right w:w="28" w:type="dxa"/>
                </w:tblCellMar>
              </w:tblPrEx>
              <w:trPr>
                <w:trHeight w:val="397" w:hRule="atLeast"/>
                <w:jc w:val="center"/>
              </w:trPr>
              <w:tc>
                <w:tcPr>
                  <w:tcW w:w="295" w:type="pct"/>
                  <w:shd w:val="clear" w:color="auto" w:fill="auto"/>
                  <w:vAlign w:val="center"/>
                </w:tcPr>
                <w:p w14:paraId="3A368E64">
                  <w:pPr>
                    <w:pStyle w:val="70"/>
                    <w:bidi w:val="0"/>
                    <w:rPr>
                      <w:rFonts w:hint="default" w:ascii="Times New Roman" w:hAnsi="Times New Roman" w:eastAsia="宋体" w:cs="Times New Roman"/>
                      <w:bCs/>
                      <w:color w:val="auto"/>
                      <w:sz w:val="21"/>
                      <w:szCs w:val="21"/>
                      <w:lang w:val="en-US" w:eastAsia="zh-CN" w:bidi="ar-SA"/>
                    </w:rPr>
                  </w:pPr>
                  <w:r>
                    <w:rPr>
                      <w:rFonts w:hint="default" w:ascii="Times New Roman" w:hAnsi="Times New Roman" w:eastAsia="宋体" w:cs="Times New Roman"/>
                      <w:color w:val="auto"/>
                      <w:sz w:val="21"/>
                      <w:szCs w:val="21"/>
                      <w:lang w:val="en-US" w:eastAsia="zh-CN"/>
                    </w:rPr>
                    <w:t>26</w:t>
                  </w:r>
                </w:p>
              </w:tc>
              <w:tc>
                <w:tcPr>
                  <w:tcW w:w="306" w:type="pct"/>
                  <w:vMerge w:val="continue"/>
                  <w:shd w:val="clear" w:color="auto" w:fill="auto"/>
                  <w:vAlign w:val="center"/>
                </w:tcPr>
                <w:p w14:paraId="44E68BD1">
                  <w:pPr>
                    <w:pStyle w:val="76"/>
                    <w:keepNext w:val="0"/>
                    <w:keepLines w:val="0"/>
                    <w:pageBreakBefore w:val="0"/>
                    <w:widowControl/>
                    <w:kinsoku/>
                    <w:wordWrap/>
                    <w:overflowPunct/>
                    <w:topLinePunct w:val="0"/>
                    <w:autoSpaceDE/>
                    <w:autoSpaceDN/>
                    <w:bidi w:val="0"/>
                    <w:adjustRightInd w:val="0"/>
                    <w:snapToGrid w:val="0"/>
                    <w:spacing w:after="0" w:line="240" w:lineRule="auto"/>
                    <w:textAlignment w:val="auto"/>
                    <w:rPr>
                      <w:rFonts w:hint="default" w:ascii="Times New Roman" w:hAnsi="Times New Roman" w:eastAsia="宋体" w:cs="Times New Roman"/>
                      <w:bCs/>
                      <w:color w:val="auto"/>
                      <w:kern w:val="0"/>
                      <w:sz w:val="21"/>
                      <w:szCs w:val="21"/>
                      <w:lang w:val="en-US" w:eastAsia="zh-CN" w:bidi="ar-SA"/>
                    </w:rPr>
                  </w:pPr>
                </w:p>
              </w:tc>
              <w:tc>
                <w:tcPr>
                  <w:tcW w:w="282" w:type="pct"/>
                  <w:vMerge w:val="restart"/>
                  <w:shd w:val="clear" w:color="auto" w:fill="auto"/>
                  <w:vAlign w:val="center"/>
                </w:tcPr>
                <w:p w14:paraId="3543E3AF">
                  <w:pPr>
                    <w:pStyle w:val="76"/>
                    <w:keepNext w:val="0"/>
                    <w:keepLines w:val="0"/>
                    <w:pageBreakBefore w:val="0"/>
                    <w:widowControl/>
                    <w:kinsoku/>
                    <w:wordWrap/>
                    <w:overflowPunct/>
                    <w:topLinePunct w:val="0"/>
                    <w:autoSpaceDE/>
                    <w:autoSpaceDN/>
                    <w:bidi w:val="0"/>
                    <w:adjustRightInd w:val="0"/>
                    <w:snapToGrid w:val="0"/>
                    <w:spacing w:after="0" w:line="240" w:lineRule="auto"/>
                    <w:textAlignment w:val="auto"/>
                    <w:rPr>
                      <w:rFonts w:hint="default" w:ascii="Times New Roman" w:hAnsi="Times New Roman" w:eastAsia="宋体" w:cs="Times New Roman"/>
                      <w:bCs/>
                      <w:color w:val="auto"/>
                      <w:kern w:val="0"/>
                      <w:sz w:val="21"/>
                      <w:szCs w:val="21"/>
                      <w:lang w:val="en-US" w:eastAsia="zh-CN" w:bidi="ar-SA"/>
                    </w:rPr>
                  </w:pPr>
                  <w:r>
                    <w:rPr>
                      <w:rFonts w:hint="default" w:ascii="Times New Roman" w:hAnsi="Times New Roman" w:eastAsia="宋体" w:cs="Times New Roman"/>
                      <w:bCs/>
                      <w:color w:val="auto"/>
                      <w:kern w:val="0"/>
                      <w:sz w:val="21"/>
                      <w:szCs w:val="21"/>
                      <w:lang w:val="en-US" w:eastAsia="zh-CN" w:bidi="ar-SA"/>
                    </w:rPr>
                    <w:t>加热器疏水及排气系统</w:t>
                  </w:r>
                </w:p>
              </w:tc>
              <w:tc>
                <w:tcPr>
                  <w:tcW w:w="458" w:type="pct"/>
                  <w:shd w:val="clear" w:color="auto" w:fill="auto"/>
                  <w:vAlign w:val="center"/>
                </w:tcPr>
                <w:p w14:paraId="48AE9B50">
                  <w:pPr>
                    <w:pStyle w:val="76"/>
                    <w:keepNext w:val="0"/>
                    <w:keepLines w:val="0"/>
                    <w:pageBreakBefore w:val="0"/>
                    <w:widowControl/>
                    <w:kinsoku/>
                    <w:wordWrap/>
                    <w:overflowPunct/>
                    <w:topLinePunct w:val="0"/>
                    <w:autoSpaceDE/>
                    <w:autoSpaceDN/>
                    <w:bidi w:val="0"/>
                    <w:adjustRightInd w:val="0"/>
                    <w:snapToGrid w:val="0"/>
                    <w:spacing w:after="0" w:line="240" w:lineRule="auto"/>
                    <w:textAlignment w:val="auto"/>
                    <w:rPr>
                      <w:rFonts w:hint="default" w:ascii="Times New Roman" w:hAnsi="Times New Roman" w:eastAsia="宋体" w:cs="Times New Roman"/>
                      <w:bCs/>
                      <w:color w:val="auto"/>
                      <w:kern w:val="0"/>
                      <w:sz w:val="21"/>
                      <w:szCs w:val="21"/>
                      <w:lang w:val="en-US" w:eastAsia="zh-CN" w:bidi="ar-SA"/>
                    </w:rPr>
                  </w:pPr>
                  <w:r>
                    <w:rPr>
                      <w:rFonts w:hint="default" w:ascii="Times New Roman" w:hAnsi="Times New Roman" w:eastAsia="宋体" w:cs="Times New Roman"/>
                      <w:bCs/>
                      <w:color w:val="auto"/>
                      <w:kern w:val="0"/>
                      <w:sz w:val="21"/>
                      <w:szCs w:val="21"/>
                      <w:lang w:val="en-US" w:eastAsia="zh-CN" w:bidi="ar-SA"/>
                    </w:rPr>
                    <w:t>汽轮机低压系统</w:t>
                  </w:r>
                </w:p>
              </w:tc>
              <w:tc>
                <w:tcPr>
                  <w:tcW w:w="1134" w:type="pct"/>
                  <w:shd w:val="clear" w:color="auto" w:fill="auto"/>
                  <w:vAlign w:val="center"/>
                </w:tcPr>
                <w:p w14:paraId="525A9E98">
                  <w:pPr>
                    <w:pStyle w:val="70"/>
                    <w:jc w:val="center"/>
                    <w:rPr>
                      <w:rFonts w:hint="default" w:ascii="Times New Roman" w:hAnsi="Times New Roman" w:eastAsia="宋体" w:cs="Times New Roman"/>
                      <w:color w:val="auto"/>
                      <w:sz w:val="21"/>
                      <w:szCs w:val="21"/>
                      <w:lang w:val="en-US" w:eastAsia="zh-CN"/>
                    </w:rPr>
                  </w:pPr>
                  <w:r>
                    <w:rPr>
                      <w:rFonts w:hint="default" w:ascii="Times New Roman" w:hAnsi="Times New Roman" w:eastAsia="宋体" w:cs="Times New Roman"/>
                      <w:color w:val="auto"/>
                      <w:sz w:val="21"/>
                      <w:szCs w:val="21"/>
                      <w:lang w:val="en-US" w:eastAsia="zh-CN"/>
                    </w:rPr>
                    <w:t>/</w:t>
                  </w:r>
                </w:p>
              </w:tc>
              <w:tc>
                <w:tcPr>
                  <w:tcW w:w="445" w:type="pct"/>
                  <w:shd w:val="clear" w:color="auto" w:fill="auto"/>
                  <w:vAlign w:val="center"/>
                </w:tcPr>
                <w:p w14:paraId="390541DE">
                  <w:pPr>
                    <w:pStyle w:val="70"/>
                    <w:jc w:val="center"/>
                    <w:rPr>
                      <w:rFonts w:hint="default" w:ascii="Times New Roman" w:hAnsi="Times New Roman" w:eastAsia="宋体" w:cs="Times New Roman"/>
                      <w:color w:val="auto"/>
                      <w:sz w:val="21"/>
                      <w:szCs w:val="21"/>
                      <w:lang w:val="en-US" w:eastAsia="zh-CN"/>
                    </w:rPr>
                  </w:pPr>
                  <w:r>
                    <w:rPr>
                      <w:rFonts w:hint="default" w:ascii="Times New Roman" w:hAnsi="Times New Roman" w:eastAsia="宋体" w:cs="Times New Roman"/>
                      <w:color w:val="auto"/>
                      <w:sz w:val="21"/>
                      <w:szCs w:val="21"/>
                      <w:lang w:val="en-US" w:eastAsia="zh-CN"/>
                    </w:rPr>
                    <w:t>1台</w:t>
                  </w:r>
                </w:p>
              </w:tc>
              <w:tc>
                <w:tcPr>
                  <w:tcW w:w="1256" w:type="pct"/>
                  <w:shd w:val="clear" w:color="auto" w:fill="auto"/>
                  <w:vAlign w:val="center"/>
                </w:tcPr>
                <w:p w14:paraId="12899197">
                  <w:pPr>
                    <w:pStyle w:val="70"/>
                    <w:jc w:val="center"/>
                    <w:rPr>
                      <w:rFonts w:hint="default" w:ascii="Times New Roman" w:hAnsi="Times New Roman" w:eastAsia="宋体" w:cs="Times New Roman"/>
                      <w:color w:val="auto"/>
                      <w:sz w:val="21"/>
                      <w:szCs w:val="21"/>
                      <w:lang w:val="en-US" w:eastAsia="zh-CN"/>
                    </w:rPr>
                  </w:pPr>
                  <w:r>
                    <w:rPr>
                      <w:rFonts w:hint="default" w:ascii="Times New Roman" w:hAnsi="Times New Roman" w:eastAsia="宋体" w:cs="Times New Roman"/>
                      <w:color w:val="auto"/>
                      <w:sz w:val="21"/>
                      <w:szCs w:val="21"/>
                      <w:lang w:val="en-US" w:eastAsia="zh-CN"/>
                    </w:rPr>
                    <w:t>/</w:t>
                  </w:r>
                </w:p>
              </w:tc>
              <w:tc>
                <w:tcPr>
                  <w:tcW w:w="422" w:type="pct"/>
                  <w:shd w:val="clear" w:color="auto" w:fill="auto"/>
                  <w:vAlign w:val="center"/>
                </w:tcPr>
                <w:p w14:paraId="3543DAE0">
                  <w:pPr>
                    <w:pStyle w:val="70"/>
                    <w:jc w:val="center"/>
                    <w:rPr>
                      <w:rFonts w:hint="default" w:ascii="Times New Roman" w:hAnsi="Times New Roman" w:eastAsia="宋体" w:cs="Times New Roman"/>
                      <w:color w:val="auto"/>
                      <w:sz w:val="21"/>
                      <w:szCs w:val="21"/>
                      <w:lang w:val="en-US" w:eastAsia="zh-CN"/>
                    </w:rPr>
                  </w:pPr>
                  <w:r>
                    <w:rPr>
                      <w:rFonts w:hint="default" w:ascii="Times New Roman" w:hAnsi="Times New Roman" w:eastAsia="宋体" w:cs="Times New Roman"/>
                      <w:color w:val="auto"/>
                      <w:sz w:val="21"/>
                      <w:szCs w:val="21"/>
                      <w:lang w:val="en-US" w:eastAsia="zh-CN"/>
                    </w:rPr>
                    <w:t>1台</w:t>
                  </w:r>
                </w:p>
              </w:tc>
              <w:tc>
                <w:tcPr>
                  <w:tcW w:w="398" w:type="pct"/>
                  <w:vAlign w:val="center"/>
                </w:tcPr>
                <w:p w14:paraId="1390D73B">
                  <w:pPr>
                    <w:keepNext w:val="0"/>
                    <w:keepLines w:val="0"/>
                    <w:pageBreakBefore w:val="0"/>
                    <w:widowControl/>
                    <w:kinsoku/>
                    <w:wordWrap/>
                    <w:overflowPunct/>
                    <w:topLinePunct w:val="0"/>
                    <w:autoSpaceDE/>
                    <w:autoSpaceDN/>
                    <w:bidi w:val="0"/>
                    <w:adjustRightInd w:val="0"/>
                    <w:snapToGrid w:val="0"/>
                    <w:spacing w:after="0"/>
                    <w:jc w:val="center"/>
                    <w:textAlignment w:val="auto"/>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一致</w:t>
                  </w:r>
                </w:p>
              </w:tc>
            </w:tr>
            <w:tr w14:paraId="0F4957DE">
              <w:tblPrEx>
                <w:tblBorders>
                  <w:top w:val="single" w:color="auto" w:sz="8" w:space="0"/>
                  <w:left w:val="none" w:color="auto" w:sz="0" w:space="0"/>
                  <w:bottom w:val="single" w:color="auto" w:sz="8" w:space="0"/>
                  <w:right w:val="none" w:color="auto" w:sz="0" w:space="0"/>
                  <w:insideH w:val="single" w:color="auto" w:sz="4" w:space="0"/>
                  <w:insideV w:val="single" w:color="auto" w:sz="4" w:space="0"/>
                </w:tblBorders>
                <w:tblCellMar>
                  <w:top w:w="0" w:type="dxa"/>
                  <w:left w:w="28" w:type="dxa"/>
                  <w:bottom w:w="0" w:type="dxa"/>
                  <w:right w:w="28" w:type="dxa"/>
                </w:tblCellMar>
              </w:tblPrEx>
              <w:trPr>
                <w:trHeight w:val="397" w:hRule="atLeast"/>
                <w:jc w:val="center"/>
              </w:trPr>
              <w:tc>
                <w:tcPr>
                  <w:tcW w:w="295" w:type="pct"/>
                  <w:shd w:val="clear" w:color="auto" w:fill="auto"/>
                  <w:vAlign w:val="center"/>
                </w:tcPr>
                <w:p w14:paraId="5084C2AF">
                  <w:pPr>
                    <w:pStyle w:val="70"/>
                    <w:bidi w:val="0"/>
                    <w:rPr>
                      <w:rFonts w:hint="default" w:ascii="Times New Roman" w:hAnsi="Times New Roman" w:eastAsia="宋体" w:cs="Times New Roman"/>
                      <w:bCs/>
                      <w:color w:val="auto"/>
                      <w:sz w:val="21"/>
                      <w:szCs w:val="21"/>
                      <w:lang w:val="en-US" w:eastAsia="zh-CN" w:bidi="ar-SA"/>
                    </w:rPr>
                  </w:pPr>
                  <w:r>
                    <w:rPr>
                      <w:rFonts w:hint="default" w:ascii="Times New Roman" w:hAnsi="Times New Roman" w:eastAsia="宋体" w:cs="Times New Roman"/>
                      <w:color w:val="auto"/>
                      <w:sz w:val="21"/>
                      <w:szCs w:val="21"/>
                      <w:lang w:val="en-US" w:eastAsia="zh-CN"/>
                    </w:rPr>
                    <w:t>27</w:t>
                  </w:r>
                </w:p>
              </w:tc>
              <w:tc>
                <w:tcPr>
                  <w:tcW w:w="306" w:type="pct"/>
                  <w:vMerge w:val="continue"/>
                  <w:shd w:val="clear" w:color="auto" w:fill="auto"/>
                  <w:vAlign w:val="center"/>
                </w:tcPr>
                <w:p w14:paraId="5AEC74FB">
                  <w:pPr>
                    <w:pStyle w:val="76"/>
                    <w:keepNext w:val="0"/>
                    <w:keepLines w:val="0"/>
                    <w:pageBreakBefore w:val="0"/>
                    <w:widowControl/>
                    <w:kinsoku/>
                    <w:wordWrap/>
                    <w:overflowPunct/>
                    <w:topLinePunct w:val="0"/>
                    <w:autoSpaceDE/>
                    <w:autoSpaceDN/>
                    <w:bidi w:val="0"/>
                    <w:adjustRightInd w:val="0"/>
                    <w:snapToGrid w:val="0"/>
                    <w:spacing w:after="0" w:line="240" w:lineRule="auto"/>
                    <w:textAlignment w:val="auto"/>
                    <w:rPr>
                      <w:rFonts w:hint="default" w:ascii="Times New Roman" w:hAnsi="Times New Roman" w:eastAsia="宋体" w:cs="Times New Roman"/>
                      <w:bCs/>
                      <w:color w:val="auto"/>
                      <w:kern w:val="0"/>
                      <w:sz w:val="21"/>
                      <w:szCs w:val="21"/>
                      <w:lang w:val="en-US" w:eastAsia="zh-CN" w:bidi="ar-SA"/>
                    </w:rPr>
                  </w:pPr>
                </w:p>
              </w:tc>
              <w:tc>
                <w:tcPr>
                  <w:tcW w:w="282" w:type="pct"/>
                  <w:vMerge w:val="continue"/>
                  <w:shd w:val="clear" w:color="auto" w:fill="auto"/>
                  <w:vAlign w:val="center"/>
                </w:tcPr>
                <w:p w14:paraId="6EFA2964">
                  <w:pPr>
                    <w:pStyle w:val="76"/>
                    <w:keepNext w:val="0"/>
                    <w:keepLines w:val="0"/>
                    <w:pageBreakBefore w:val="0"/>
                    <w:widowControl/>
                    <w:kinsoku/>
                    <w:wordWrap/>
                    <w:overflowPunct/>
                    <w:topLinePunct w:val="0"/>
                    <w:autoSpaceDE/>
                    <w:autoSpaceDN/>
                    <w:bidi w:val="0"/>
                    <w:adjustRightInd w:val="0"/>
                    <w:snapToGrid w:val="0"/>
                    <w:spacing w:after="0" w:line="240" w:lineRule="auto"/>
                    <w:textAlignment w:val="auto"/>
                    <w:rPr>
                      <w:rFonts w:hint="default" w:ascii="Times New Roman" w:hAnsi="Times New Roman" w:eastAsia="宋体" w:cs="Times New Roman"/>
                      <w:bCs/>
                      <w:color w:val="auto"/>
                      <w:kern w:val="0"/>
                      <w:sz w:val="21"/>
                      <w:szCs w:val="21"/>
                      <w:lang w:val="en-US" w:eastAsia="zh-CN" w:bidi="ar-SA"/>
                    </w:rPr>
                  </w:pPr>
                </w:p>
              </w:tc>
              <w:tc>
                <w:tcPr>
                  <w:tcW w:w="458" w:type="pct"/>
                  <w:shd w:val="clear" w:color="auto" w:fill="auto"/>
                  <w:vAlign w:val="center"/>
                </w:tcPr>
                <w:p w14:paraId="39CD18D3">
                  <w:pPr>
                    <w:pStyle w:val="76"/>
                    <w:keepNext w:val="0"/>
                    <w:keepLines w:val="0"/>
                    <w:pageBreakBefore w:val="0"/>
                    <w:widowControl/>
                    <w:kinsoku/>
                    <w:wordWrap/>
                    <w:overflowPunct/>
                    <w:topLinePunct w:val="0"/>
                    <w:autoSpaceDE/>
                    <w:autoSpaceDN/>
                    <w:bidi w:val="0"/>
                    <w:adjustRightInd w:val="0"/>
                    <w:snapToGrid w:val="0"/>
                    <w:spacing w:after="0" w:line="240" w:lineRule="auto"/>
                    <w:textAlignment w:val="auto"/>
                    <w:rPr>
                      <w:rFonts w:hint="default" w:ascii="Times New Roman" w:hAnsi="Times New Roman" w:eastAsia="宋体" w:cs="Times New Roman"/>
                      <w:bCs/>
                      <w:color w:val="auto"/>
                      <w:kern w:val="0"/>
                      <w:sz w:val="21"/>
                      <w:szCs w:val="21"/>
                      <w:lang w:val="en-US" w:eastAsia="zh-CN" w:bidi="ar-SA"/>
                    </w:rPr>
                  </w:pPr>
                  <w:r>
                    <w:rPr>
                      <w:rFonts w:hint="default" w:ascii="Times New Roman" w:hAnsi="Times New Roman" w:eastAsia="宋体" w:cs="Times New Roman"/>
                      <w:bCs/>
                      <w:color w:val="auto"/>
                      <w:kern w:val="0"/>
                      <w:sz w:val="21"/>
                      <w:szCs w:val="21"/>
                      <w:lang w:val="en-US" w:eastAsia="zh-CN" w:bidi="ar-SA"/>
                    </w:rPr>
                    <w:t>疏水箱</w:t>
                  </w:r>
                </w:p>
              </w:tc>
              <w:tc>
                <w:tcPr>
                  <w:tcW w:w="1134" w:type="pct"/>
                  <w:shd w:val="clear" w:color="auto" w:fill="auto"/>
                  <w:vAlign w:val="center"/>
                </w:tcPr>
                <w:p w14:paraId="7E4A4B02">
                  <w:pPr>
                    <w:pStyle w:val="70"/>
                    <w:jc w:val="center"/>
                    <w:rPr>
                      <w:rFonts w:hint="default" w:ascii="Times New Roman" w:hAnsi="Times New Roman" w:eastAsia="宋体" w:cs="Times New Roman"/>
                      <w:color w:val="auto"/>
                      <w:sz w:val="21"/>
                      <w:szCs w:val="21"/>
                      <w:lang w:val="en-US" w:eastAsia="zh-CN"/>
                    </w:rPr>
                  </w:pPr>
                  <w:r>
                    <w:rPr>
                      <w:rFonts w:hint="default" w:ascii="Times New Roman" w:hAnsi="Times New Roman" w:eastAsia="宋体" w:cs="Times New Roman"/>
                      <w:color w:val="auto"/>
                      <w:sz w:val="21"/>
                      <w:szCs w:val="21"/>
                      <w:lang w:val="en-US" w:eastAsia="zh-CN"/>
                    </w:rPr>
                    <w:t>/</w:t>
                  </w:r>
                </w:p>
              </w:tc>
              <w:tc>
                <w:tcPr>
                  <w:tcW w:w="445" w:type="pct"/>
                  <w:shd w:val="clear" w:color="auto" w:fill="auto"/>
                  <w:vAlign w:val="center"/>
                </w:tcPr>
                <w:p w14:paraId="3AE23CB7">
                  <w:pPr>
                    <w:pStyle w:val="70"/>
                    <w:jc w:val="center"/>
                    <w:rPr>
                      <w:rFonts w:hint="default" w:ascii="Times New Roman" w:hAnsi="Times New Roman" w:eastAsia="宋体" w:cs="Times New Roman"/>
                      <w:color w:val="auto"/>
                      <w:sz w:val="21"/>
                      <w:szCs w:val="21"/>
                      <w:lang w:val="en-US" w:eastAsia="zh-CN"/>
                    </w:rPr>
                  </w:pPr>
                  <w:r>
                    <w:rPr>
                      <w:rFonts w:hint="default" w:ascii="Times New Roman" w:hAnsi="Times New Roman" w:eastAsia="宋体" w:cs="Times New Roman"/>
                      <w:color w:val="auto"/>
                      <w:sz w:val="21"/>
                      <w:szCs w:val="21"/>
                      <w:lang w:val="en-US" w:eastAsia="zh-CN"/>
                    </w:rPr>
                    <w:t>1台</w:t>
                  </w:r>
                </w:p>
              </w:tc>
              <w:tc>
                <w:tcPr>
                  <w:tcW w:w="1256" w:type="pct"/>
                  <w:shd w:val="clear" w:color="auto" w:fill="auto"/>
                  <w:vAlign w:val="center"/>
                </w:tcPr>
                <w:p w14:paraId="22EB972E">
                  <w:pPr>
                    <w:pStyle w:val="70"/>
                    <w:jc w:val="center"/>
                    <w:rPr>
                      <w:rFonts w:hint="default" w:ascii="Times New Roman" w:hAnsi="Times New Roman" w:eastAsia="宋体" w:cs="Times New Roman"/>
                      <w:color w:val="auto"/>
                      <w:sz w:val="21"/>
                      <w:szCs w:val="21"/>
                      <w:lang w:val="en-US" w:eastAsia="zh-CN"/>
                    </w:rPr>
                  </w:pPr>
                  <w:r>
                    <w:rPr>
                      <w:rFonts w:hint="default" w:ascii="Times New Roman" w:hAnsi="Times New Roman" w:eastAsia="宋体" w:cs="Times New Roman"/>
                      <w:color w:val="auto"/>
                      <w:sz w:val="21"/>
                      <w:szCs w:val="21"/>
                      <w:lang w:val="en-US" w:eastAsia="zh-CN"/>
                    </w:rPr>
                    <w:t>/</w:t>
                  </w:r>
                </w:p>
              </w:tc>
              <w:tc>
                <w:tcPr>
                  <w:tcW w:w="422" w:type="pct"/>
                  <w:shd w:val="clear" w:color="auto" w:fill="auto"/>
                  <w:vAlign w:val="center"/>
                </w:tcPr>
                <w:p w14:paraId="5F0DE87B">
                  <w:pPr>
                    <w:pStyle w:val="70"/>
                    <w:jc w:val="center"/>
                    <w:rPr>
                      <w:rFonts w:hint="default" w:ascii="Times New Roman" w:hAnsi="Times New Roman" w:eastAsia="宋体" w:cs="Times New Roman"/>
                      <w:color w:val="auto"/>
                      <w:sz w:val="21"/>
                      <w:szCs w:val="21"/>
                      <w:lang w:val="en-US" w:eastAsia="zh-CN"/>
                    </w:rPr>
                  </w:pPr>
                  <w:r>
                    <w:rPr>
                      <w:rFonts w:hint="default" w:ascii="Times New Roman" w:hAnsi="Times New Roman" w:eastAsia="宋体" w:cs="Times New Roman"/>
                      <w:color w:val="auto"/>
                      <w:sz w:val="21"/>
                      <w:szCs w:val="21"/>
                      <w:lang w:val="en-US" w:eastAsia="zh-CN"/>
                    </w:rPr>
                    <w:t>1台</w:t>
                  </w:r>
                </w:p>
              </w:tc>
              <w:tc>
                <w:tcPr>
                  <w:tcW w:w="398" w:type="pct"/>
                  <w:vAlign w:val="center"/>
                </w:tcPr>
                <w:p w14:paraId="26A0B1BE">
                  <w:pPr>
                    <w:keepNext w:val="0"/>
                    <w:keepLines w:val="0"/>
                    <w:pageBreakBefore w:val="0"/>
                    <w:widowControl/>
                    <w:kinsoku/>
                    <w:wordWrap/>
                    <w:overflowPunct/>
                    <w:topLinePunct w:val="0"/>
                    <w:autoSpaceDE/>
                    <w:autoSpaceDN/>
                    <w:bidi w:val="0"/>
                    <w:adjustRightInd w:val="0"/>
                    <w:snapToGrid w:val="0"/>
                    <w:spacing w:after="0"/>
                    <w:jc w:val="center"/>
                    <w:textAlignment w:val="auto"/>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一致</w:t>
                  </w:r>
                </w:p>
              </w:tc>
            </w:tr>
            <w:tr w14:paraId="538C1BF9">
              <w:tblPrEx>
                <w:tblBorders>
                  <w:top w:val="single" w:color="auto" w:sz="8" w:space="0"/>
                  <w:left w:val="none" w:color="auto" w:sz="0" w:space="0"/>
                  <w:bottom w:val="single" w:color="auto" w:sz="8" w:space="0"/>
                  <w:right w:val="none" w:color="auto" w:sz="0" w:space="0"/>
                  <w:insideH w:val="single" w:color="auto" w:sz="4" w:space="0"/>
                  <w:insideV w:val="single" w:color="auto" w:sz="4" w:space="0"/>
                </w:tblBorders>
                <w:tblCellMar>
                  <w:top w:w="0" w:type="dxa"/>
                  <w:left w:w="28" w:type="dxa"/>
                  <w:bottom w:w="0" w:type="dxa"/>
                  <w:right w:w="28" w:type="dxa"/>
                </w:tblCellMar>
              </w:tblPrEx>
              <w:trPr>
                <w:trHeight w:val="397" w:hRule="atLeast"/>
                <w:jc w:val="center"/>
              </w:trPr>
              <w:tc>
                <w:tcPr>
                  <w:tcW w:w="295" w:type="pct"/>
                  <w:shd w:val="clear" w:color="auto" w:fill="auto"/>
                  <w:vAlign w:val="center"/>
                </w:tcPr>
                <w:p w14:paraId="10FE53BA">
                  <w:pPr>
                    <w:pStyle w:val="70"/>
                    <w:bidi w:val="0"/>
                    <w:rPr>
                      <w:rFonts w:hint="default" w:ascii="Times New Roman" w:hAnsi="Times New Roman" w:eastAsia="宋体" w:cs="Times New Roman"/>
                      <w:bCs/>
                      <w:color w:val="auto"/>
                      <w:sz w:val="21"/>
                      <w:szCs w:val="21"/>
                      <w:lang w:val="en-US" w:eastAsia="zh-CN" w:bidi="ar-SA"/>
                    </w:rPr>
                  </w:pPr>
                  <w:r>
                    <w:rPr>
                      <w:rFonts w:hint="default" w:ascii="Times New Roman" w:hAnsi="Times New Roman" w:eastAsia="宋体" w:cs="Times New Roman"/>
                      <w:color w:val="auto"/>
                      <w:sz w:val="21"/>
                      <w:szCs w:val="21"/>
                      <w:lang w:val="en-US" w:eastAsia="zh-CN"/>
                    </w:rPr>
                    <w:t>28</w:t>
                  </w:r>
                </w:p>
              </w:tc>
              <w:tc>
                <w:tcPr>
                  <w:tcW w:w="306" w:type="pct"/>
                  <w:vMerge w:val="continue"/>
                  <w:shd w:val="clear" w:color="auto" w:fill="auto"/>
                  <w:vAlign w:val="center"/>
                </w:tcPr>
                <w:p w14:paraId="2CF3374D">
                  <w:pPr>
                    <w:pStyle w:val="76"/>
                    <w:keepNext w:val="0"/>
                    <w:keepLines w:val="0"/>
                    <w:pageBreakBefore w:val="0"/>
                    <w:widowControl/>
                    <w:kinsoku/>
                    <w:wordWrap/>
                    <w:overflowPunct/>
                    <w:topLinePunct w:val="0"/>
                    <w:autoSpaceDE/>
                    <w:autoSpaceDN/>
                    <w:bidi w:val="0"/>
                    <w:adjustRightInd w:val="0"/>
                    <w:snapToGrid w:val="0"/>
                    <w:spacing w:after="0" w:line="240" w:lineRule="auto"/>
                    <w:textAlignment w:val="auto"/>
                    <w:rPr>
                      <w:rFonts w:hint="default" w:ascii="Times New Roman" w:hAnsi="Times New Roman" w:eastAsia="宋体" w:cs="Times New Roman"/>
                      <w:bCs/>
                      <w:color w:val="auto"/>
                      <w:kern w:val="0"/>
                      <w:sz w:val="21"/>
                      <w:szCs w:val="21"/>
                      <w:lang w:val="en-US" w:eastAsia="zh-CN" w:bidi="ar-SA"/>
                    </w:rPr>
                  </w:pPr>
                </w:p>
              </w:tc>
              <w:tc>
                <w:tcPr>
                  <w:tcW w:w="282" w:type="pct"/>
                  <w:vMerge w:val="continue"/>
                  <w:shd w:val="clear" w:color="auto" w:fill="auto"/>
                  <w:vAlign w:val="center"/>
                </w:tcPr>
                <w:p w14:paraId="637DA2D7">
                  <w:pPr>
                    <w:pStyle w:val="76"/>
                    <w:keepNext w:val="0"/>
                    <w:keepLines w:val="0"/>
                    <w:pageBreakBefore w:val="0"/>
                    <w:widowControl/>
                    <w:kinsoku/>
                    <w:wordWrap/>
                    <w:overflowPunct/>
                    <w:topLinePunct w:val="0"/>
                    <w:autoSpaceDE/>
                    <w:autoSpaceDN/>
                    <w:bidi w:val="0"/>
                    <w:adjustRightInd w:val="0"/>
                    <w:snapToGrid w:val="0"/>
                    <w:spacing w:after="0" w:line="240" w:lineRule="auto"/>
                    <w:textAlignment w:val="auto"/>
                    <w:rPr>
                      <w:rFonts w:hint="default" w:ascii="Times New Roman" w:hAnsi="Times New Roman" w:eastAsia="宋体" w:cs="Times New Roman"/>
                      <w:bCs/>
                      <w:color w:val="auto"/>
                      <w:kern w:val="0"/>
                      <w:sz w:val="21"/>
                      <w:szCs w:val="21"/>
                      <w:lang w:val="en-US" w:eastAsia="zh-CN" w:bidi="ar-SA"/>
                    </w:rPr>
                  </w:pPr>
                </w:p>
              </w:tc>
              <w:tc>
                <w:tcPr>
                  <w:tcW w:w="458" w:type="pct"/>
                  <w:shd w:val="clear" w:color="auto" w:fill="auto"/>
                  <w:vAlign w:val="center"/>
                </w:tcPr>
                <w:p w14:paraId="4B37CFBF">
                  <w:pPr>
                    <w:pStyle w:val="76"/>
                    <w:keepNext w:val="0"/>
                    <w:keepLines w:val="0"/>
                    <w:pageBreakBefore w:val="0"/>
                    <w:widowControl/>
                    <w:kinsoku/>
                    <w:wordWrap/>
                    <w:overflowPunct/>
                    <w:topLinePunct w:val="0"/>
                    <w:autoSpaceDE/>
                    <w:autoSpaceDN/>
                    <w:bidi w:val="0"/>
                    <w:adjustRightInd w:val="0"/>
                    <w:snapToGrid w:val="0"/>
                    <w:spacing w:after="0" w:line="240" w:lineRule="auto"/>
                    <w:textAlignment w:val="auto"/>
                    <w:rPr>
                      <w:rFonts w:hint="default" w:ascii="Times New Roman" w:hAnsi="Times New Roman" w:eastAsia="宋体" w:cs="Times New Roman"/>
                      <w:bCs/>
                      <w:color w:val="auto"/>
                      <w:kern w:val="0"/>
                      <w:sz w:val="21"/>
                      <w:szCs w:val="21"/>
                      <w:lang w:val="en-US" w:eastAsia="zh-CN" w:bidi="ar-SA"/>
                    </w:rPr>
                  </w:pPr>
                  <w:r>
                    <w:rPr>
                      <w:rFonts w:hint="default" w:ascii="Times New Roman" w:hAnsi="Times New Roman" w:eastAsia="宋体" w:cs="Times New Roman"/>
                      <w:bCs/>
                      <w:color w:val="auto"/>
                      <w:kern w:val="0"/>
                      <w:sz w:val="21"/>
                      <w:szCs w:val="21"/>
                      <w:lang w:val="en-US" w:eastAsia="zh-CN" w:bidi="ar-SA"/>
                    </w:rPr>
                    <w:t>凝汽器</w:t>
                  </w:r>
                </w:p>
              </w:tc>
              <w:tc>
                <w:tcPr>
                  <w:tcW w:w="1134" w:type="pct"/>
                  <w:shd w:val="clear" w:color="auto" w:fill="auto"/>
                  <w:vAlign w:val="center"/>
                </w:tcPr>
                <w:p w14:paraId="3C3D537B">
                  <w:pPr>
                    <w:pStyle w:val="70"/>
                    <w:jc w:val="center"/>
                    <w:rPr>
                      <w:rFonts w:hint="default" w:ascii="Times New Roman" w:hAnsi="Times New Roman" w:eastAsia="宋体" w:cs="Times New Roman"/>
                      <w:color w:val="auto"/>
                      <w:sz w:val="21"/>
                      <w:szCs w:val="21"/>
                      <w:lang w:val="en-US" w:eastAsia="zh-CN"/>
                    </w:rPr>
                  </w:pPr>
                  <w:r>
                    <w:rPr>
                      <w:rFonts w:hint="default" w:ascii="Times New Roman" w:hAnsi="Times New Roman" w:eastAsia="宋体" w:cs="Times New Roman"/>
                      <w:color w:val="auto"/>
                      <w:sz w:val="21"/>
                      <w:szCs w:val="21"/>
                      <w:lang w:val="en-US" w:eastAsia="zh-CN"/>
                    </w:rPr>
                    <w:t>/</w:t>
                  </w:r>
                </w:p>
              </w:tc>
              <w:tc>
                <w:tcPr>
                  <w:tcW w:w="445" w:type="pct"/>
                  <w:shd w:val="clear" w:color="auto" w:fill="auto"/>
                  <w:vAlign w:val="center"/>
                </w:tcPr>
                <w:p w14:paraId="5507283C">
                  <w:pPr>
                    <w:pStyle w:val="70"/>
                    <w:jc w:val="center"/>
                    <w:rPr>
                      <w:rFonts w:hint="default" w:ascii="Times New Roman" w:hAnsi="Times New Roman" w:eastAsia="宋体" w:cs="Times New Roman"/>
                      <w:color w:val="auto"/>
                      <w:sz w:val="21"/>
                      <w:szCs w:val="21"/>
                      <w:lang w:val="en-US" w:eastAsia="zh-CN"/>
                    </w:rPr>
                  </w:pPr>
                  <w:r>
                    <w:rPr>
                      <w:rFonts w:hint="default" w:ascii="Times New Roman" w:hAnsi="Times New Roman" w:eastAsia="宋体" w:cs="Times New Roman"/>
                      <w:color w:val="auto"/>
                      <w:sz w:val="21"/>
                      <w:szCs w:val="21"/>
                      <w:lang w:val="en-US" w:eastAsia="zh-CN"/>
                    </w:rPr>
                    <w:t>1台</w:t>
                  </w:r>
                </w:p>
              </w:tc>
              <w:tc>
                <w:tcPr>
                  <w:tcW w:w="1256" w:type="pct"/>
                  <w:shd w:val="clear" w:color="auto" w:fill="auto"/>
                  <w:vAlign w:val="center"/>
                </w:tcPr>
                <w:p w14:paraId="5CD5715B">
                  <w:pPr>
                    <w:pStyle w:val="70"/>
                    <w:jc w:val="center"/>
                    <w:rPr>
                      <w:rFonts w:hint="default" w:ascii="Times New Roman" w:hAnsi="Times New Roman" w:eastAsia="宋体" w:cs="Times New Roman"/>
                      <w:color w:val="auto"/>
                      <w:sz w:val="21"/>
                      <w:szCs w:val="21"/>
                      <w:lang w:val="en-US" w:eastAsia="zh-CN"/>
                    </w:rPr>
                  </w:pPr>
                  <w:r>
                    <w:rPr>
                      <w:rFonts w:hint="default" w:ascii="Times New Roman" w:hAnsi="Times New Roman" w:eastAsia="宋体" w:cs="Times New Roman"/>
                      <w:color w:val="auto"/>
                      <w:sz w:val="21"/>
                      <w:szCs w:val="21"/>
                      <w:lang w:val="en-US" w:eastAsia="zh-CN"/>
                    </w:rPr>
                    <w:t>/</w:t>
                  </w:r>
                </w:p>
              </w:tc>
              <w:tc>
                <w:tcPr>
                  <w:tcW w:w="422" w:type="pct"/>
                  <w:shd w:val="clear" w:color="auto" w:fill="auto"/>
                  <w:vAlign w:val="center"/>
                </w:tcPr>
                <w:p w14:paraId="11F0DD72">
                  <w:pPr>
                    <w:pStyle w:val="70"/>
                    <w:jc w:val="center"/>
                    <w:rPr>
                      <w:rFonts w:hint="default" w:ascii="Times New Roman" w:hAnsi="Times New Roman" w:eastAsia="宋体" w:cs="Times New Roman"/>
                      <w:color w:val="auto"/>
                      <w:sz w:val="21"/>
                      <w:szCs w:val="21"/>
                      <w:lang w:val="en-US" w:eastAsia="zh-CN"/>
                    </w:rPr>
                  </w:pPr>
                  <w:r>
                    <w:rPr>
                      <w:rFonts w:hint="default" w:ascii="Times New Roman" w:hAnsi="Times New Roman" w:eastAsia="宋体" w:cs="Times New Roman"/>
                      <w:color w:val="auto"/>
                      <w:sz w:val="21"/>
                      <w:szCs w:val="21"/>
                      <w:lang w:val="en-US" w:eastAsia="zh-CN"/>
                    </w:rPr>
                    <w:t>1台</w:t>
                  </w:r>
                </w:p>
              </w:tc>
              <w:tc>
                <w:tcPr>
                  <w:tcW w:w="398" w:type="pct"/>
                  <w:vAlign w:val="center"/>
                </w:tcPr>
                <w:p w14:paraId="289E98EE">
                  <w:pPr>
                    <w:keepNext w:val="0"/>
                    <w:keepLines w:val="0"/>
                    <w:pageBreakBefore w:val="0"/>
                    <w:widowControl/>
                    <w:kinsoku/>
                    <w:wordWrap/>
                    <w:overflowPunct/>
                    <w:topLinePunct w:val="0"/>
                    <w:autoSpaceDE/>
                    <w:autoSpaceDN/>
                    <w:bidi w:val="0"/>
                    <w:adjustRightInd w:val="0"/>
                    <w:snapToGrid w:val="0"/>
                    <w:spacing w:after="0"/>
                    <w:jc w:val="center"/>
                    <w:textAlignment w:val="auto"/>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一致</w:t>
                  </w:r>
                </w:p>
              </w:tc>
            </w:tr>
            <w:tr w14:paraId="19A7B077">
              <w:tblPrEx>
                <w:tblBorders>
                  <w:top w:val="single" w:color="auto" w:sz="8" w:space="0"/>
                  <w:left w:val="none" w:color="auto" w:sz="0" w:space="0"/>
                  <w:bottom w:val="single" w:color="auto" w:sz="8" w:space="0"/>
                  <w:right w:val="none" w:color="auto" w:sz="0" w:space="0"/>
                  <w:insideH w:val="single" w:color="auto" w:sz="4" w:space="0"/>
                  <w:insideV w:val="single" w:color="auto" w:sz="4" w:space="0"/>
                </w:tblBorders>
                <w:tblCellMar>
                  <w:top w:w="0" w:type="dxa"/>
                  <w:left w:w="28" w:type="dxa"/>
                  <w:bottom w:w="0" w:type="dxa"/>
                  <w:right w:w="28" w:type="dxa"/>
                </w:tblCellMar>
              </w:tblPrEx>
              <w:trPr>
                <w:trHeight w:val="397" w:hRule="atLeast"/>
                <w:jc w:val="center"/>
              </w:trPr>
              <w:tc>
                <w:tcPr>
                  <w:tcW w:w="295" w:type="pct"/>
                  <w:shd w:val="clear" w:color="auto" w:fill="auto"/>
                  <w:vAlign w:val="center"/>
                </w:tcPr>
                <w:p w14:paraId="4E680844">
                  <w:pPr>
                    <w:pStyle w:val="70"/>
                    <w:bidi w:val="0"/>
                    <w:rPr>
                      <w:rFonts w:hint="default" w:ascii="Times New Roman" w:hAnsi="Times New Roman" w:eastAsia="宋体" w:cs="Times New Roman"/>
                      <w:bCs/>
                      <w:color w:val="auto"/>
                      <w:sz w:val="21"/>
                      <w:szCs w:val="21"/>
                      <w:lang w:val="en-US" w:eastAsia="zh-CN" w:bidi="ar-SA"/>
                    </w:rPr>
                  </w:pPr>
                  <w:r>
                    <w:rPr>
                      <w:rFonts w:hint="default" w:ascii="Times New Roman" w:hAnsi="Times New Roman" w:eastAsia="宋体" w:cs="Times New Roman"/>
                      <w:color w:val="auto"/>
                      <w:sz w:val="21"/>
                      <w:szCs w:val="21"/>
                      <w:lang w:val="en-US" w:eastAsia="zh-CN"/>
                    </w:rPr>
                    <w:t>29</w:t>
                  </w:r>
                </w:p>
              </w:tc>
              <w:tc>
                <w:tcPr>
                  <w:tcW w:w="306" w:type="pct"/>
                  <w:vMerge w:val="continue"/>
                  <w:shd w:val="clear" w:color="auto" w:fill="auto"/>
                  <w:vAlign w:val="center"/>
                </w:tcPr>
                <w:p w14:paraId="43FEF04F">
                  <w:pPr>
                    <w:pStyle w:val="76"/>
                    <w:keepNext w:val="0"/>
                    <w:keepLines w:val="0"/>
                    <w:pageBreakBefore w:val="0"/>
                    <w:widowControl/>
                    <w:kinsoku/>
                    <w:wordWrap/>
                    <w:overflowPunct/>
                    <w:topLinePunct w:val="0"/>
                    <w:autoSpaceDE/>
                    <w:autoSpaceDN/>
                    <w:bidi w:val="0"/>
                    <w:adjustRightInd w:val="0"/>
                    <w:snapToGrid w:val="0"/>
                    <w:spacing w:after="0" w:line="240" w:lineRule="auto"/>
                    <w:textAlignment w:val="auto"/>
                    <w:rPr>
                      <w:rFonts w:hint="default" w:ascii="Times New Roman" w:hAnsi="Times New Roman" w:eastAsia="宋体" w:cs="Times New Roman"/>
                      <w:bCs/>
                      <w:color w:val="auto"/>
                      <w:kern w:val="0"/>
                      <w:sz w:val="21"/>
                      <w:szCs w:val="21"/>
                      <w:lang w:val="en-US" w:eastAsia="zh-CN" w:bidi="ar-SA"/>
                    </w:rPr>
                  </w:pPr>
                </w:p>
              </w:tc>
              <w:tc>
                <w:tcPr>
                  <w:tcW w:w="282" w:type="pct"/>
                  <w:vMerge w:val="restart"/>
                  <w:shd w:val="clear" w:color="auto" w:fill="auto"/>
                  <w:vAlign w:val="center"/>
                </w:tcPr>
                <w:p w14:paraId="1A5DA477">
                  <w:pPr>
                    <w:pStyle w:val="76"/>
                    <w:keepNext w:val="0"/>
                    <w:keepLines w:val="0"/>
                    <w:pageBreakBefore w:val="0"/>
                    <w:widowControl/>
                    <w:kinsoku/>
                    <w:wordWrap/>
                    <w:overflowPunct/>
                    <w:topLinePunct w:val="0"/>
                    <w:autoSpaceDE/>
                    <w:autoSpaceDN/>
                    <w:bidi w:val="0"/>
                    <w:adjustRightInd w:val="0"/>
                    <w:snapToGrid w:val="0"/>
                    <w:spacing w:after="0" w:line="240" w:lineRule="auto"/>
                    <w:textAlignment w:val="auto"/>
                    <w:rPr>
                      <w:rFonts w:hint="default" w:ascii="Times New Roman" w:hAnsi="Times New Roman" w:eastAsia="宋体" w:cs="Times New Roman"/>
                      <w:bCs/>
                      <w:color w:val="auto"/>
                      <w:kern w:val="0"/>
                      <w:sz w:val="21"/>
                      <w:szCs w:val="21"/>
                      <w:lang w:val="en-US" w:eastAsia="zh-CN" w:bidi="ar-SA"/>
                    </w:rPr>
                  </w:pPr>
                  <w:r>
                    <w:rPr>
                      <w:rFonts w:hint="default" w:ascii="Times New Roman" w:hAnsi="Times New Roman" w:eastAsia="宋体" w:cs="Times New Roman"/>
                      <w:bCs/>
                      <w:color w:val="auto"/>
                      <w:kern w:val="0"/>
                      <w:sz w:val="21"/>
                      <w:szCs w:val="21"/>
                      <w:lang w:val="en-US" w:eastAsia="zh-CN" w:bidi="ar-SA"/>
                    </w:rPr>
                    <w:t>汽轮机轴封系统</w:t>
                  </w:r>
                </w:p>
              </w:tc>
              <w:tc>
                <w:tcPr>
                  <w:tcW w:w="458" w:type="pct"/>
                  <w:shd w:val="clear" w:color="auto" w:fill="auto"/>
                  <w:vAlign w:val="center"/>
                </w:tcPr>
                <w:p w14:paraId="245A26F3">
                  <w:pPr>
                    <w:pStyle w:val="76"/>
                    <w:keepNext w:val="0"/>
                    <w:keepLines w:val="0"/>
                    <w:pageBreakBefore w:val="0"/>
                    <w:widowControl/>
                    <w:kinsoku/>
                    <w:wordWrap/>
                    <w:overflowPunct/>
                    <w:topLinePunct w:val="0"/>
                    <w:autoSpaceDE/>
                    <w:autoSpaceDN/>
                    <w:bidi w:val="0"/>
                    <w:adjustRightInd w:val="0"/>
                    <w:snapToGrid w:val="0"/>
                    <w:spacing w:after="0" w:line="240" w:lineRule="auto"/>
                    <w:textAlignment w:val="auto"/>
                    <w:rPr>
                      <w:rFonts w:hint="default" w:ascii="Times New Roman" w:hAnsi="Times New Roman" w:eastAsia="宋体" w:cs="Times New Roman"/>
                      <w:bCs/>
                      <w:color w:val="auto"/>
                      <w:kern w:val="0"/>
                      <w:sz w:val="21"/>
                      <w:szCs w:val="21"/>
                      <w:lang w:val="en-US" w:eastAsia="zh-CN" w:bidi="ar-SA"/>
                    </w:rPr>
                  </w:pPr>
                  <w:r>
                    <w:rPr>
                      <w:rFonts w:hint="default" w:ascii="Times New Roman" w:hAnsi="Times New Roman" w:eastAsia="宋体" w:cs="Times New Roman"/>
                      <w:bCs/>
                      <w:color w:val="auto"/>
                      <w:kern w:val="0"/>
                      <w:sz w:val="21"/>
                      <w:szCs w:val="21"/>
                      <w:lang w:val="en-US" w:eastAsia="zh-CN" w:bidi="ar-SA"/>
                    </w:rPr>
                    <w:t>轴封进汽阀</w:t>
                  </w:r>
                </w:p>
              </w:tc>
              <w:tc>
                <w:tcPr>
                  <w:tcW w:w="1134" w:type="pct"/>
                  <w:shd w:val="clear" w:color="auto" w:fill="auto"/>
                  <w:vAlign w:val="center"/>
                </w:tcPr>
                <w:p w14:paraId="1EF0E7E4">
                  <w:pPr>
                    <w:pStyle w:val="70"/>
                    <w:jc w:val="center"/>
                    <w:rPr>
                      <w:rFonts w:hint="default" w:ascii="Times New Roman" w:hAnsi="Times New Roman" w:eastAsia="宋体" w:cs="Times New Roman"/>
                      <w:color w:val="auto"/>
                      <w:sz w:val="21"/>
                      <w:szCs w:val="21"/>
                      <w:lang w:val="en-US" w:eastAsia="zh-CN"/>
                    </w:rPr>
                  </w:pPr>
                  <w:r>
                    <w:rPr>
                      <w:rFonts w:hint="default" w:ascii="Times New Roman" w:hAnsi="Times New Roman" w:eastAsia="宋体" w:cs="Times New Roman"/>
                      <w:color w:val="auto"/>
                      <w:sz w:val="21"/>
                      <w:szCs w:val="21"/>
                      <w:lang w:val="en-US" w:eastAsia="zh-CN"/>
                    </w:rPr>
                    <w:t>/</w:t>
                  </w:r>
                </w:p>
              </w:tc>
              <w:tc>
                <w:tcPr>
                  <w:tcW w:w="445" w:type="pct"/>
                  <w:shd w:val="clear" w:color="auto" w:fill="auto"/>
                  <w:vAlign w:val="center"/>
                </w:tcPr>
                <w:p w14:paraId="7A386C43">
                  <w:pPr>
                    <w:pStyle w:val="70"/>
                    <w:jc w:val="center"/>
                    <w:rPr>
                      <w:rFonts w:hint="default" w:ascii="Times New Roman" w:hAnsi="Times New Roman" w:eastAsia="宋体" w:cs="Times New Roman"/>
                      <w:color w:val="auto"/>
                      <w:sz w:val="21"/>
                      <w:szCs w:val="21"/>
                      <w:lang w:val="en-US" w:eastAsia="zh-CN"/>
                    </w:rPr>
                  </w:pPr>
                  <w:r>
                    <w:rPr>
                      <w:rFonts w:hint="default" w:ascii="Times New Roman" w:hAnsi="Times New Roman" w:eastAsia="宋体" w:cs="Times New Roman"/>
                      <w:color w:val="auto"/>
                      <w:sz w:val="21"/>
                      <w:szCs w:val="21"/>
                      <w:lang w:val="en-US" w:eastAsia="zh-CN"/>
                    </w:rPr>
                    <w:t>1台</w:t>
                  </w:r>
                </w:p>
              </w:tc>
              <w:tc>
                <w:tcPr>
                  <w:tcW w:w="1256" w:type="pct"/>
                  <w:shd w:val="clear" w:color="auto" w:fill="auto"/>
                  <w:vAlign w:val="center"/>
                </w:tcPr>
                <w:p w14:paraId="3D62AC56">
                  <w:pPr>
                    <w:pStyle w:val="70"/>
                    <w:jc w:val="center"/>
                    <w:rPr>
                      <w:rFonts w:hint="default" w:ascii="Times New Roman" w:hAnsi="Times New Roman" w:eastAsia="宋体" w:cs="Times New Roman"/>
                      <w:color w:val="auto"/>
                      <w:sz w:val="21"/>
                      <w:szCs w:val="21"/>
                      <w:lang w:val="en-US" w:eastAsia="zh-CN"/>
                    </w:rPr>
                  </w:pPr>
                  <w:r>
                    <w:rPr>
                      <w:rFonts w:hint="default" w:ascii="Times New Roman" w:hAnsi="Times New Roman" w:eastAsia="宋体" w:cs="Times New Roman"/>
                      <w:color w:val="auto"/>
                      <w:sz w:val="21"/>
                      <w:szCs w:val="21"/>
                      <w:lang w:val="en-US" w:eastAsia="zh-CN"/>
                    </w:rPr>
                    <w:t>/</w:t>
                  </w:r>
                </w:p>
              </w:tc>
              <w:tc>
                <w:tcPr>
                  <w:tcW w:w="422" w:type="pct"/>
                  <w:shd w:val="clear" w:color="auto" w:fill="auto"/>
                  <w:vAlign w:val="center"/>
                </w:tcPr>
                <w:p w14:paraId="486998CB">
                  <w:pPr>
                    <w:pStyle w:val="70"/>
                    <w:jc w:val="center"/>
                    <w:rPr>
                      <w:rFonts w:hint="default" w:ascii="Times New Roman" w:hAnsi="Times New Roman" w:eastAsia="宋体" w:cs="Times New Roman"/>
                      <w:color w:val="auto"/>
                      <w:sz w:val="21"/>
                      <w:szCs w:val="21"/>
                      <w:lang w:val="en-US" w:eastAsia="zh-CN"/>
                    </w:rPr>
                  </w:pPr>
                  <w:r>
                    <w:rPr>
                      <w:rFonts w:hint="default" w:ascii="Times New Roman" w:hAnsi="Times New Roman" w:eastAsia="宋体" w:cs="Times New Roman"/>
                      <w:color w:val="auto"/>
                      <w:sz w:val="21"/>
                      <w:szCs w:val="21"/>
                      <w:lang w:val="en-US" w:eastAsia="zh-CN"/>
                    </w:rPr>
                    <w:t>1台</w:t>
                  </w:r>
                </w:p>
              </w:tc>
              <w:tc>
                <w:tcPr>
                  <w:tcW w:w="398" w:type="pct"/>
                  <w:vAlign w:val="center"/>
                </w:tcPr>
                <w:p w14:paraId="5730A87C">
                  <w:pPr>
                    <w:keepNext w:val="0"/>
                    <w:keepLines w:val="0"/>
                    <w:pageBreakBefore w:val="0"/>
                    <w:widowControl/>
                    <w:kinsoku/>
                    <w:wordWrap/>
                    <w:overflowPunct/>
                    <w:topLinePunct w:val="0"/>
                    <w:autoSpaceDE/>
                    <w:autoSpaceDN/>
                    <w:bidi w:val="0"/>
                    <w:adjustRightInd w:val="0"/>
                    <w:snapToGrid w:val="0"/>
                    <w:spacing w:after="0"/>
                    <w:jc w:val="center"/>
                    <w:textAlignment w:val="auto"/>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一致</w:t>
                  </w:r>
                </w:p>
              </w:tc>
            </w:tr>
            <w:tr w14:paraId="1EC02ED5">
              <w:tblPrEx>
                <w:tblBorders>
                  <w:top w:val="single" w:color="auto" w:sz="8" w:space="0"/>
                  <w:left w:val="none" w:color="auto" w:sz="0" w:space="0"/>
                  <w:bottom w:val="single" w:color="auto" w:sz="8" w:space="0"/>
                  <w:right w:val="none" w:color="auto" w:sz="0" w:space="0"/>
                  <w:insideH w:val="single" w:color="auto" w:sz="4" w:space="0"/>
                  <w:insideV w:val="single" w:color="auto" w:sz="4" w:space="0"/>
                </w:tblBorders>
                <w:tblCellMar>
                  <w:top w:w="0" w:type="dxa"/>
                  <w:left w:w="28" w:type="dxa"/>
                  <w:bottom w:w="0" w:type="dxa"/>
                  <w:right w:w="28" w:type="dxa"/>
                </w:tblCellMar>
              </w:tblPrEx>
              <w:trPr>
                <w:trHeight w:val="397" w:hRule="atLeast"/>
                <w:jc w:val="center"/>
              </w:trPr>
              <w:tc>
                <w:tcPr>
                  <w:tcW w:w="295" w:type="pct"/>
                  <w:shd w:val="clear" w:color="auto" w:fill="auto"/>
                  <w:vAlign w:val="center"/>
                </w:tcPr>
                <w:p w14:paraId="7976A487">
                  <w:pPr>
                    <w:pStyle w:val="70"/>
                    <w:bidi w:val="0"/>
                    <w:rPr>
                      <w:rFonts w:hint="default" w:ascii="Times New Roman" w:hAnsi="Times New Roman" w:eastAsia="宋体" w:cs="Times New Roman"/>
                      <w:bCs/>
                      <w:color w:val="auto"/>
                      <w:sz w:val="21"/>
                      <w:szCs w:val="21"/>
                      <w:lang w:val="en-US" w:eastAsia="zh-CN" w:bidi="ar-SA"/>
                    </w:rPr>
                  </w:pPr>
                  <w:r>
                    <w:rPr>
                      <w:rFonts w:hint="default" w:ascii="Times New Roman" w:hAnsi="Times New Roman" w:eastAsia="宋体" w:cs="Times New Roman"/>
                      <w:color w:val="auto"/>
                      <w:sz w:val="21"/>
                      <w:szCs w:val="21"/>
                      <w:lang w:val="en-US" w:eastAsia="zh-CN"/>
                    </w:rPr>
                    <w:t>30</w:t>
                  </w:r>
                </w:p>
              </w:tc>
              <w:tc>
                <w:tcPr>
                  <w:tcW w:w="306" w:type="pct"/>
                  <w:vMerge w:val="continue"/>
                  <w:shd w:val="clear" w:color="auto" w:fill="auto"/>
                  <w:vAlign w:val="center"/>
                </w:tcPr>
                <w:p w14:paraId="4BD5AA16">
                  <w:pPr>
                    <w:pStyle w:val="76"/>
                    <w:keepNext w:val="0"/>
                    <w:keepLines w:val="0"/>
                    <w:pageBreakBefore w:val="0"/>
                    <w:widowControl/>
                    <w:kinsoku/>
                    <w:wordWrap/>
                    <w:overflowPunct/>
                    <w:topLinePunct w:val="0"/>
                    <w:autoSpaceDE/>
                    <w:autoSpaceDN/>
                    <w:bidi w:val="0"/>
                    <w:adjustRightInd w:val="0"/>
                    <w:snapToGrid w:val="0"/>
                    <w:spacing w:after="0" w:line="240" w:lineRule="auto"/>
                    <w:textAlignment w:val="auto"/>
                    <w:rPr>
                      <w:rFonts w:hint="default" w:ascii="Times New Roman" w:hAnsi="Times New Roman" w:eastAsia="宋体" w:cs="Times New Roman"/>
                      <w:bCs/>
                      <w:color w:val="auto"/>
                      <w:kern w:val="0"/>
                      <w:sz w:val="21"/>
                      <w:szCs w:val="21"/>
                      <w:lang w:val="en-US" w:eastAsia="zh-CN" w:bidi="ar-SA"/>
                    </w:rPr>
                  </w:pPr>
                </w:p>
              </w:tc>
              <w:tc>
                <w:tcPr>
                  <w:tcW w:w="282" w:type="pct"/>
                  <w:vMerge w:val="continue"/>
                  <w:shd w:val="clear" w:color="auto" w:fill="auto"/>
                  <w:vAlign w:val="center"/>
                </w:tcPr>
                <w:p w14:paraId="2805647C">
                  <w:pPr>
                    <w:pStyle w:val="76"/>
                    <w:keepNext w:val="0"/>
                    <w:keepLines w:val="0"/>
                    <w:pageBreakBefore w:val="0"/>
                    <w:widowControl/>
                    <w:kinsoku/>
                    <w:wordWrap/>
                    <w:overflowPunct/>
                    <w:topLinePunct w:val="0"/>
                    <w:autoSpaceDE/>
                    <w:autoSpaceDN/>
                    <w:bidi w:val="0"/>
                    <w:adjustRightInd w:val="0"/>
                    <w:snapToGrid w:val="0"/>
                    <w:spacing w:after="0" w:line="240" w:lineRule="auto"/>
                    <w:textAlignment w:val="auto"/>
                    <w:rPr>
                      <w:rFonts w:hint="default" w:ascii="Times New Roman" w:hAnsi="Times New Roman" w:eastAsia="宋体" w:cs="Times New Roman"/>
                      <w:bCs/>
                      <w:color w:val="auto"/>
                      <w:kern w:val="0"/>
                      <w:sz w:val="21"/>
                      <w:szCs w:val="21"/>
                      <w:lang w:val="en-US" w:eastAsia="zh-CN" w:bidi="ar-SA"/>
                    </w:rPr>
                  </w:pPr>
                </w:p>
              </w:tc>
              <w:tc>
                <w:tcPr>
                  <w:tcW w:w="458" w:type="pct"/>
                  <w:shd w:val="clear" w:color="auto" w:fill="auto"/>
                  <w:vAlign w:val="center"/>
                </w:tcPr>
                <w:p w14:paraId="42188829">
                  <w:pPr>
                    <w:pStyle w:val="76"/>
                    <w:keepNext w:val="0"/>
                    <w:keepLines w:val="0"/>
                    <w:pageBreakBefore w:val="0"/>
                    <w:widowControl/>
                    <w:kinsoku/>
                    <w:wordWrap/>
                    <w:overflowPunct/>
                    <w:topLinePunct w:val="0"/>
                    <w:autoSpaceDE/>
                    <w:autoSpaceDN/>
                    <w:bidi w:val="0"/>
                    <w:adjustRightInd w:val="0"/>
                    <w:snapToGrid w:val="0"/>
                    <w:spacing w:after="0" w:line="240" w:lineRule="auto"/>
                    <w:textAlignment w:val="auto"/>
                    <w:rPr>
                      <w:rFonts w:hint="default" w:ascii="Times New Roman" w:hAnsi="Times New Roman" w:eastAsia="宋体" w:cs="Times New Roman"/>
                      <w:bCs/>
                      <w:color w:val="auto"/>
                      <w:kern w:val="0"/>
                      <w:sz w:val="21"/>
                      <w:szCs w:val="21"/>
                      <w:lang w:val="en-US" w:eastAsia="zh-CN" w:bidi="ar-SA"/>
                    </w:rPr>
                  </w:pPr>
                  <w:r>
                    <w:rPr>
                      <w:rFonts w:hint="default" w:ascii="Times New Roman" w:hAnsi="Times New Roman" w:eastAsia="宋体" w:cs="Times New Roman"/>
                      <w:bCs/>
                      <w:color w:val="auto"/>
                      <w:kern w:val="0"/>
                      <w:sz w:val="21"/>
                      <w:szCs w:val="21"/>
                      <w:lang w:val="en-US" w:eastAsia="zh-CN" w:bidi="ar-SA"/>
                    </w:rPr>
                    <w:t>轴封溢流阀</w:t>
                  </w:r>
                </w:p>
              </w:tc>
              <w:tc>
                <w:tcPr>
                  <w:tcW w:w="1134" w:type="pct"/>
                  <w:shd w:val="clear" w:color="auto" w:fill="auto"/>
                  <w:vAlign w:val="center"/>
                </w:tcPr>
                <w:p w14:paraId="5E704AB3">
                  <w:pPr>
                    <w:pStyle w:val="70"/>
                    <w:jc w:val="center"/>
                    <w:rPr>
                      <w:rFonts w:hint="default" w:ascii="Times New Roman" w:hAnsi="Times New Roman" w:eastAsia="宋体" w:cs="Times New Roman"/>
                      <w:color w:val="auto"/>
                      <w:sz w:val="21"/>
                      <w:szCs w:val="21"/>
                      <w:lang w:val="en-US" w:eastAsia="zh-CN"/>
                    </w:rPr>
                  </w:pPr>
                  <w:r>
                    <w:rPr>
                      <w:rFonts w:hint="default" w:ascii="Times New Roman" w:hAnsi="Times New Roman" w:eastAsia="宋体" w:cs="Times New Roman"/>
                      <w:color w:val="auto"/>
                      <w:sz w:val="21"/>
                      <w:szCs w:val="21"/>
                      <w:lang w:val="en-US" w:eastAsia="zh-CN"/>
                    </w:rPr>
                    <w:t>/</w:t>
                  </w:r>
                </w:p>
              </w:tc>
              <w:tc>
                <w:tcPr>
                  <w:tcW w:w="445" w:type="pct"/>
                  <w:shd w:val="clear" w:color="auto" w:fill="auto"/>
                  <w:vAlign w:val="center"/>
                </w:tcPr>
                <w:p w14:paraId="2936A641">
                  <w:pPr>
                    <w:pStyle w:val="70"/>
                    <w:jc w:val="center"/>
                    <w:rPr>
                      <w:rFonts w:hint="default" w:ascii="Times New Roman" w:hAnsi="Times New Roman" w:eastAsia="宋体" w:cs="Times New Roman"/>
                      <w:color w:val="auto"/>
                      <w:sz w:val="21"/>
                      <w:szCs w:val="21"/>
                      <w:lang w:val="en-US" w:eastAsia="zh-CN"/>
                    </w:rPr>
                  </w:pPr>
                  <w:r>
                    <w:rPr>
                      <w:rFonts w:hint="default" w:ascii="Times New Roman" w:hAnsi="Times New Roman" w:eastAsia="宋体" w:cs="Times New Roman"/>
                      <w:color w:val="auto"/>
                      <w:sz w:val="21"/>
                      <w:szCs w:val="21"/>
                      <w:lang w:val="en-US" w:eastAsia="zh-CN"/>
                    </w:rPr>
                    <w:t>1台</w:t>
                  </w:r>
                </w:p>
              </w:tc>
              <w:tc>
                <w:tcPr>
                  <w:tcW w:w="1256" w:type="pct"/>
                  <w:shd w:val="clear" w:color="auto" w:fill="auto"/>
                  <w:vAlign w:val="center"/>
                </w:tcPr>
                <w:p w14:paraId="7CBFAA46">
                  <w:pPr>
                    <w:pStyle w:val="70"/>
                    <w:jc w:val="center"/>
                    <w:rPr>
                      <w:rFonts w:hint="default" w:ascii="Times New Roman" w:hAnsi="Times New Roman" w:eastAsia="宋体" w:cs="Times New Roman"/>
                      <w:color w:val="auto"/>
                      <w:sz w:val="21"/>
                      <w:szCs w:val="21"/>
                      <w:lang w:val="en-US" w:eastAsia="zh-CN"/>
                    </w:rPr>
                  </w:pPr>
                  <w:r>
                    <w:rPr>
                      <w:rFonts w:hint="default" w:ascii="Times New Roman" w:hAnsi="Times New Roman" w:eastAsia="宋体" w:cs="Times New Roman"/>
                      <w:color w:val="auto"/>
                      <w:sz w:val="21"/>
                      <w:szCs w:val="21"/>
                      <w:lang w:val="en-US" w:eastAsia="zh-CN"/>
                    </w:rPr>
                    <w:t>/</w:t>
                  </w:r>
                </w:p>
              </w:tc>
              <w:tc>
                <w:tcPr>
                  <w:tcW w:w="422" w:type="pct"/>
                  <w:shd w:val="clear" w:color="auto" w:fill="auto"/>
                  <w:vAlign w:val="center"/>
                </w:tcPr>
                <w:p w14:paraId="0ACE6E93">
                  <w:pPr>
                    <w:pStyle w:val="70"/>
                    <w:jc w:val="center"/>
                    <w:rPr>
                      <w:rFonts w:hint="default" w:ascii="Times New Roman" w:hAnsi="Times New Roman" w:eastAsia="宋体" w:cs="Times New Roman"/>
                      <w:color w:val="auto"/>
                      <w:sz w:val="21"/>
                      <w:szCs w:val="21"/>
                      <w:lang w:val="en-US" w:eastAsia="zh-CN"/>
                    </w:rPr>
                  </w:pPr>
                  <w:r>
                    <w:rPr>
                      <w:rFonts w:hint="default" w:ascii="Times New Roman" w:hAnsi="Times New Roman" w:eastAsia="宋体" w:cs="Times New Roman"/>
                      <w:color w:val="auto"/>
                      <w:sz w:val="21"/>
                      <w:szCs w:val="21"/>
                      <w:lang w:val="en-US" w:eastAsia="zh-CN"/>
                    </w:rPr>
                    <w:t>1台</w:t>
                  </w:r>
                </w:p>
              </w:tc>
              <w:tc>
                <w:tcPr>
                  <w:tcW w:w="398" w:type="pct"/>
                  <w:vAlign w:val="center"/>
                </w:tcPr>
                <w:p w14:paraId="03A0776E">
                  <w:pPr>
                    <w:keepNext w:val="0"/>
                    <w:keepLines w:val="0"/>
                    <w:pageBreakBefore w:val="0"/>
                    <w:widowControl/>
                    <w:kinsoku/>
                    <w:wordWrap/>
                    <w:overflowPunct/>
                    <w:topLinePunct w:val="0"/>
                    <w:autoSpaceDE/>
                    <w:autoSpaceDN/>
                    <w:bidi w:val="0"/>
                    <w:adjustRightInd w:val="0"/>
                    <w:snapToGrid w:val="0"/>
                    <w:spacing w:after="0"/>
                    <w:jc w:val="center"/>
                    <w:textAlignment w:val="auto"/>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一致</w:t>
                  </w:r>
                </w:p>
              </w:tc>
            </w:tr>
            <w:tr w14:paraId="5D57D657">
              <w:tblPrEx>
                <w:tblBorders>
                  <w:top w:val="single" w:color="auto" w:sz="8" w:space="0"/>
                  <w:left w:val="none" w:color="auto" w:sz="0" w:space="0"/>
                  <w:bottom w:val="single" w:color="auto" w:sz="8" w:space="0"/>
                  <w:right w:val="none" w:color="auto" w:sz="0" w:space="0"/>
                  <w:insideH w:val="single" w:color="auto" w:sz="4" w:space="0"/>
                  <w:insideV w:val="single" w:color="auto" w:sz="4" w:space="0"/>
                </w:tblBorders>
                <w:tblCellMar>
                  <w:top w:w="0" w:type="dxa"/>
                  <w:left w:w="28" w:type="dxa"/>
                  <w:bottom w:w="0" w:type="dxa"/>
                  <w:right w:w="28" w:type="dxa"/>
                </w:tblCellMar>
              </w:tblPrEx>
              <w:trPr>
                <w:trHeight w:val="397" w:hRule="atLeast"/>
                <w:jc w:val="center"/>
              </w:trPr>
              <w:tc>
                <w:tcPr>
                  <w:tcW w:w="295" w:type="pct"/>
                  <w:shd w:val="clear" w:color="auto" w:fill="auto"/>
                  <w:vAlign w:val="center"/>
                </w:tcPr>
                <w:p w14:paraId="49E38E6B">
                  <w:pPr>
                    <w:pStyle w:val="70"/>
                    <w:bidi w:val="0"/>
                    <w:rPr>
                      <w:rFonts w:hint="default" w:ascii="Times New Roman" w:hAnsi="Times New Roman" w:eastAsia="宋体" w:cs="Times New Roman"/>
                      <w:bCs/>
                      <w:color w:val="auto"/>
                      <w:sz w:val="21"/>
                      <w:szCs w:val="21"/>
                      <w:lang w:val="en-US" w:eastAsia="zh-CN" w:bidi="ar-SA"/>
                    </w:rPr>
                  </w:pPr>
                  <w:r>
                    <w:rPr>
                      <w:rFonts w:hint="default" w:ascii="Times New Roman" w:hAnsi="Times New Roman" w:eastAsia="宋体" w:cs="Times New Roman"/>
                      <w:color w:val="auto"/>
                      <w:sz w:val="21"/>
                      <w:szCs w:val="21"/>
                      <w:lang w:val="en-US" w:eastAsia="zh-CN"/>
                    </w:rPr>
                    <w:t>31</w:t>
                  </w:r>
                </w:p>
              </w:tc>
              <w:tc>
                <w:tcPr>
                  <w:tcW w:w="306" w:type="pct"/>
                  <w:vMerge w:val="continue"/>
                  <w:shd w:val="clear" w:color="auto" w:fill="auto"/>
                  <w:vAlign w:val="center"/>
                </w:tcPr>
                <w:p w14:paraId="527D41E7">
                  <w:pPr>
                    <w:pStyle w:val="76"/>
                    <w:keepNext w:val="0"/>
                    <w:keepLines w:val="0"/>
                    <w:pageBreakBefore w:val="0"/>
                    <w:widowControl/>
                    <w:kinsoku/>
                    <w:wordWrap/>
                    <w:overflowPunct/>
                    <w:topLinePunct w:val="0"/>
                    <w:autoSpaceDE/>
                    <w:autoSpaceDN/>
                    <w:bidi w:val="0"/>
                    <w:adjustRightInd w:val="0"/>
                    <w:snapToGrid w:val="0"/>
                    <w:spacing w:after="0" w:line="240" w:lineRule="auto"/>
                    <w:textAlignment w:val="auto"/>
                    <w:rPr>
                      <w:rFonts w:hint="default" w:ascii="Times New Roman" w:hAnsi="Times New Roman" w:eastAsia="宋体" w:cs="Times New Roman"/>
                      <w:bCs/>
                      <w:color w:val="auto"/>
                      <w:kern w:val="0"/>
                      <w:sz w:val="21"/>
                      <w:szCs w:val="21"/>
                      <w:lang w:val="en-US" w:eastAsia="zh-CN" w:bidi="ar-SA"/>
                    </w:rPr>
                  </w:pPr>
                </w:p>
              </w:tc>
              <w:tc>
                <w:tcPr>
                  <w:tcW w:w="282" w:type="pct"/>
                  <w:vMerge w:val="continue"/>
                  <w:shd w:val="clear" w:color="auto" w:fill="auto"/>
                  <w:vAlign w:val="center"/>
                </w:tcPr>
                <w:p w14:paraId="3CC04A0E">
                  <w:pPr>
                    <w:pStyle w:val="76"/>
                    <w:keepNext w:val="0"/>
                    <w:keepLines w:val="0"/>
                    <w:pageBreakBefore w:val="0"/>
                    <w:widowControl/>
                    <w:kinsoku/>
                    <w:wordWrap/>
                    <w:overflowPunct/>
                    <w:topLinePunct w:val="0"/>
                    <w:autoSpaceDE/>
                    <w:autoSpaceDN/>
                    <w:bidi w:val="0"/>
                    <w:adjustRightInd w:val="0"/>
                    <w:snapToGrid w:val="0"/>
                    <w:spacing w:after="0" w:line="240" w:lineRule="auto"/>
                    <w:textAlignment w:val="auto"/>
                    <w:rPr>
                      <w:rFonts w:hint="default" w:ascii="Times New Roman" w:hAnsi="Times New Roman" w:eastAsia="宋体" w:cs="Times New Roman"/>
                      <w:bCs/>
                      <w:color w:val="auto"/>
                      <w:kern w:val="0"/>
                      <w:sz w:val="21"/>
                      <w:szCs w:val="21"/>
                      <w:lang w:val="en-US" w:eastAsia="zh-CN" w:bidi="ar-SA"/>
                    </w:rPr>
                  </w:pPr>
                </w:p>
              </w:tc>
              <w:tc>
                <w:tcPr>
                  <w:tcW w:w="458" w:type="pct"/>
                  <w:shd w:val="clear" w:color="auto" w:fill="auto"/>
                  <w:vAlign w:val="center"/>
                </w:tcPr>
                <w:p w14:paraId="3EB43D67">
                  <w:pPr>
                    <w:pStyle w:val="76"/>
                    <w:keepNext w:val="0"/>
                    <w:keepLines w:val="0"/>
                    <w:pageBreakBefore w:val="0"/>
                    <w:widowControl/>
                    <w:kinsoku/>
                    <w:wordWrap/>
                    <w:overflowPunct/>
                    <w:topLinePunct w:val="0"/>
                    <w:autoSpaceDE/>
                    <w:autoSpaceDN/>
                    <w:bidi w:val="0"/>
                    <w:adjustRightInd w:val="0"/>
                    <w:snapToGrid w:val="0"/>
                    <w:spacing w:after="0" w:line="240" w:lineRule="auto"/>
                    <w:textAlignment w:val="auto"/>
                    <w:rPr>
                      <w:rFonts w:hint="default" w:ascii="Times New Roman" w:hAnsi="Times New Roman" w:eastAsia="宋体" w:cs="Times New Roman"/>
                      <w:bCs/>
                      <w:color w:val="auto"/>
                      <w:kern w:val="0"/>
                      <w:sz w:val="21"/>
                      <w:szCs w:val="21"/>
                      <w:lang w:val="en-US" w:eastAsia="zh-CN" w:bidi="ar-SA"/>
                    </w:rPr>
                  </w:pPr>
                  <w:r>
                    <w:rPr>
                      <w:rFonts w:hint="default" w:ascii="Times New Roman" w:hAnsi="Times New Roman" w:eastAsia="宋体" w:cs="Times New Roman"/>
                      <w:bCs/>
                      <w:color w:val="auto"/>
                      <w:kern w:val="0"/>
                      <w:sz w:val="21"/>
                      <w:szCs w:val="21"/>
                      <w:lang w:val="en-US" w:eastAsia="zh-CN" w:bidi="ar-SA"/>
                    </w:rPr>
                    <w:t>轴封冷却器</w:t>
                  </w:r>
                </w:p>
              </w:tc>
              <w:tc>
                <w:tcPr>
                  <w:tcW w:w="1134" w:type="pct"/>
                  <w:shd w:val="clear" w:color="auto" w:fill="auto"/>
                  <w:vAlign w:val="center"/>
                </w:tcPr>
                <w:p w14:paraId="2855D74A">
                  <w:pPr>
                    <w:pStyle w:val="70"/>
                    <w:jc w:val="center"/>
                    <w:rPr>
                      <w:rFonts w:hint="default" w:ascii="Times New Roman" w:hAnsi="Times New Roman" w:eastAsia="宋体" w:cs="Times New Roman"/>
                      <w:color w:val="auto"/>
                      <w:sz w:val="21"/>
                      <w:szCs w:val="21"/>
                      <w:lang w:val="en-US" w:eastAsia="zh-CN"/>
                    </w:rPr>
                  </w:pPr>
                  <w:r>
                    <w:rPr>
                      <w:rFonts w:hint="default" w:ascii="Times New Roman" w:hAnsi="Times New Roman" w:eastAsia="宋体" w:cs="Times New Roman"/>
                      <w:color w:val="auto"/>
                      <w:sz w:val="21"/>
                      <w:szCs w:val="21"/>
                      <w:lang w:val="en-US" w:eastAsia="zh-CN"/>
                    </w:rPr>
                    <w:t>/</w:t>
                  </w:r>
                </w:p>
              </w:tc>
              <w:tc>
                <w:tcPr>
                  <w:tcW w:w="445" w:type="pct"/>
                  <w:shd w:val="clear" w:color="auto" w:fill="auto"/>
                  <w:vAlign w:val="center"/>
                </w:tcPr>
                <w:p w14:paraId="031457DD">
                  <w:pPr>
                    <w:pStyle w:val="70"/>
                    <w:jc w:val="center"/>
                    <w:rPr>
                      <w:rFonts w:hint="default" w:ascii="Times New Roman" w:hAnsi="Times New Roman" w:eastAsia="宋体" w:cs="Times New Roman"/>
                      <w:color w:val="auto"/>
                      <w:sz w:val="21"/>
                      <w:szCs w:val="21"/>
                      <w:lang w:val="en-US" w:eastAsia="zh-CN"/>
                    </w:rPr>
                  </w:pPr>
                  <w:r>
                    <w:rPr>
                      <w:rFonts w:hint="default" w:ascii="Times New Roman" w:hAnsi="Times New Roman" w:eastAsia="宋体" w:cs="Times New Roman"/>
                      <w:color w:val="auto"/>
                      <w:sz w:val="21"/>
                      <w:szCs w:val="21"/>
                      <w:lang w:val="en-US" w:eastAsia="zh-CN"/>
                    </w:rPr>
                    <w:t>1台</w:t>
                  </w:r>
                </w:p>
              </w:tc>
              <w:tc>
                <w:tcPr>
                  <w:tcW w:w="1256" w:type="pct"/>
                  <w:shd w:val="clear" w:color="auto" w:fill="auto"/>
                  <w:vAlign w:val="center"/>
                </w:tcPr>
                <w:p w14:paraId="1509BCA6">
                  <w:pPr>
                    <w:pStyle w:val="70"/>
                    <w:jc w:val="center"/>
                    <w:rPr>
                      <w:rFonts w:hint="default" w:ascii="Times New Roman" w:hAnsi="Times New Roman" w:eastAsia="宋体" w:cs="Times New Roman"/>
                      <w:color w:val="auto"/>
                      <w:sz w:val="21"/>
                      <w:szCs w:val="21"/>
                      <w:lang w:val="en-US" w:eastAsia="zh-CN"/>
                    </w:rPr>
                  </w:pPr>
                  <w:r>
                    <w:rPr>
                      <w:rFonts w:hint="default" w:ascii="Times New Roman" w:hAnsi="Times New Roman" w:eastAsia="宋体" w:cs="Times New Roman"/>
                      <w:color w:val="auto"/>
                      <w:sz w:val="21"/>
                      <w:szCs w:val="21"/>
                      <w:lang w:val="en-US" w:eastAsia="zh-CN"/>
                    </w:rPr>
                    <w:t>/</w:t>
                  </w:r>
                </w:p>
              </w:tc>
              <w:tc>
                <w:tcPr>
                  <w:tcW w:w="422" w:type="pct"/>
                  <w:shd w:val="clear" w:color="auto" w:fill="auto"/>
                  <w:vAlign w:val="center"/>
                </w:tcPr>
                <w:p w14:paraId="588D13F7">
                  <w:pPr>
                    <w:pStyle w:val="70"/>
                    <w:jc w:val="center"/>
                    <w:rPr>
                      <w:rFonts w:hint="default" w:ascii="Times New Roman" w:hAnsi="Times New Roman" w:eastAsia="宋体" w:cs="Times New Roman"/>
                      <w:color w:val="auto"/>
                      <w:sz w:val="21"/>
                      <w:szCs w:val="21"/>
                      <w:lang w:val="en-US" w:eastAsia="zh-CN"/>
                    </w:rPr>
                  </w:pPr>
                  <w:r>
                    <w:rPr>
                      <w:rFonts w:hint="default" w:ascii="Times New Roman" w:hAnsi="Times New Roman" w:eastAsia="宋体" w:cs="Times New Roman"/>
                      <w:color w:val="auto"/>
                      <w:sz w:val="21"/>
                      <w:szCs w:val="21"/>
                      <w:lang w:val="en-US" w:eastAsia="zh-CN"/>
                    </w:rPr>
                    <w:t>1台</w:t>
                  </w:r>
                </w:p>
              </w:tc>
              <w:tc>
                <w:tcPr>
                  <w:tcW w:w="398" w:type="pct"/>
                  <w:vAlign w:val="center"/>
                </w:tcPr>
                <w:p w14:paraId="32F7BF49">
                  <w:pPr>
                    <w:keepNext w:val="0"/>
                    <w:keepLines w:val="0"/>
                    <w:pageBreakBefore w:val="0"/>
                    <w:widowControl/>
                    <w:kinsoku/>
                    <w:wordWrap/>
                    <w:overflowPunct/>
                    <w:topLinePunct w:val="0"/>
                    <w:autoSpaceDE/>
                    <w:autoSpaceDN/>
                    <w:bidi w:val="0"/>
                    <w:adjustRightInd w:val="0"/>
                    <w:snapToGrid w:val="0"/>
                    <w:spacing w:after="0"/>
                    <w:jc w:val="center"/>
                    <w:textAlignment w:val="auto"/>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一致</w:t>
                  </w:r>
                </w:p>
              </w:tc>
            </w:tr>
            <w:tr w14:paraId="7D7E7B84">
              <w:tblPrEx>
                <w:tblBorders>
                  <w:top w:val="single" w:color="auto" w:sz="8" w:space="0"/>
                  <w:left w:val="none" w:color="auto" w:sz="0" w:space="0"/>
                  <w:bottom w:val="single" w:color="auto" w:sz="8" w:space="0"/>
                  <w:right w:val="none" w:color="auto" w:sz="0" w:space="0"/>
                  <w:insideH w:val="single" w:color="auto" w:sz="4" w:space="0"/>
                  <w:insideV w:val="single" w:color="auto" w:sz="4" w:space="0"/>
                </w:tblBorders>
                <w:tblCellMar>
                  <w:top w:w="0" w:type="dxa"/>
                  <w:left w:w="28" w:type="dxa"/>
                  <w:bottom w:w="0" w:type="dxa"/>
                  <w:right w:w="28" w:type="dxa"/>
                </w:tblCellMar>
              </w:tblPrEx>
              <w:trPr>
                <w:trHeight w:val="397" w:hRule="atLeast"/>
                <w:jc w:val="center"/>
              </w:trPr>
              <w:tc>
                <w:tcPr>
                  <w:tcW w:w="295" w:type="pct"/>
                  <w:shd w:val="clear" w:color="auto" w:fill="auto"/>
                  <w:vAlign w:val="center"/>
                </w:tcPr>
                <w:p w14:paraId="2B1DEA1A">
                  <w:pPr>
                    <w:pStyle w:val="70"/>
                    <w:bidi w:val="0"/>
                    <w:rPr>
                      <w:rFonts w:hint="default" w:ascii="Times New Roman" w:hAnsi="Times New Roman" w:eastAsia="宋体" w:cs="Times New Roman"/>
                      <w:bCs/>
                      <w:color w:val="auto"/>
                      <w:sz w:val="21"/>
                      <w:szCs w:val="21"/>
                      <w:lang w:val="en-US" w:eastAsia="zh-CN" w:bidi="ar-SA"/>
                    </w:rPr>
                  </w:pPr>
                  <w:r>
                    <w:rPr>
                      <w:rFonts w:hint="default" w:ascii="Times New Roman" w:hAnsi="Times New Roman" w:eastAsia="宋体" w:cs="Times New Roman"/>
                      <w:color w:val="auto"/>
                      <w:sz w:val="21"/>
                      <w:szCs w:val="21"/>
                      <w:lang w:val="en-US" w:eastAsia="zh-CN"/>
                    </w:rPr>
                    <w:t>32</w:t>
                  </w:r>
                </w:p>
              </w:tc>
              <w:tc>
                <w:tcPr>
                  <w:tcW w:w="306" w:type="pct"/>
                  <w:vMerge w:val="continue"/>
                  <w:shd w:val="clear" w:color="auto" w:fill="auto"/>
                  <w:vAlign w:val="center"/>
                </w:tcPr>
                <w:p w14:paraId="425F101F">
                  <w:pPr>
                    <w:pStyle w:val="76"/>
                    <w:keepNext w:val="0"/>
                    <w:keepLines w:val="0"/>
                    <w:pageBreakBefore w:val="0"/>
                    <w:widowControl/>
                    <w:kinsoku/>
                    <w:wordWrap/>
                    <w:overflowPunct/>
                    <w:topLinePunct w:val="0"/>
                    <w:autoSpaceDE/>
                    <w:autoSpaceDN/>
                    <w:bidi w:val="0"/>
                    <w:adjustRightInd w:val="0"/>
                    <w:snapToGrid w:val="0"/>
                    <w:spacing w:after="0" w:line="240" w:lineRule="auto"/>
                    <w:textAlignment w:val="auto"/>
                    <w:rPr>
                      <w:rFonts w:hint="default" w:ascii="Times New Roman" w:hAnsi="Times New Roman" w:eastAsia="宋体" w:cs="Times New Roman"/>
                      <w:bCs/>
                      <w:color w:val="auto"/>
                      <w:kern w:val="0"/>
                      <w:sz w:val="21"/>
                      <w:szCs w:val="21"/>
                      <w:lang w:val="en-US" w:eastAsia="zh-CN" w:bidi="ar-SA"/>
                    </w:rPr>
                  </w:pPr>
                </w:p>
              </w:tc>
              <w:tc>
                <w:tcPr>
                  <w:tcW w:w="282" w:type="pct"/>
                  <w:vMerge w:val="continue"/>
                  <w:shd w:val="clear" w:color="auto" w:fill="auto"/>
                  <w:vAlign w:val="center"/>
                </w:tcPr>
                <w:p w14:paraId="6C173483">
                  <w:pPr>
                    <w:pStyle w:val="76"/>
                    <w:keepNext w:val="0"/>
                    <w:keepLines w:val="0"/>
                    <w:pageBreakBefore w:val="0"/>
                    <w:widowControl/>
                    <w:kinsoku/>
                    <w:wordWrap/>
                    <w:overflowPunct/>
                    <w:topLinePunct w:val="0"/>
                    <w:autoSpaceDE/>
                    <w:autoSpaceDN/>
                    <w:bidi w:val="0"/>
                    <w:adjustRightInd w:val="0"/>
                    <w:snapToGrid w:val="0"/>
                    <w:spacing w:after="0" w:line="240" w:lineRule="auto"/>
                    <w:textAlignment w:val="auto"/>
                    <w:rPr>
                      <w:rFonts w:hint="default" w:ascii="Times New Roman" w:hAnsi="Times New Roman" w:eastAsia="宋体" w:cs="Times New Roman"/>
                      <w:bCs/>
                      <w:color w:val="auto"/>
                      <w:kern w:val="0"/>
                      <w:sz w:val="21"/>
                      <w:szCs w:val="21"/>
                      <w:lang w:val="en-US" w:eastAsia="zh-CN" w:bidi="ar-SA"/>
                    </w:rPr>
                  </w:pPr>
                </w:p>
              </w:tc>
              <w:tc>
                <w:tcPr>
                  <w:tcW w:w="458" w:type="pct"/>
                  <w:shd w:val="clear" w:color="auto" w:fill="auto"/>
                  <w:vAlign w:val="center"/>
                </w:tcPr>
                <w:p w14:paraId="71A74020">
                  <w:pPr>
                    <w:pStyle w:val="76"/>
                    <w:keepNext w:val="0"/>
                    <w:keepLines w:val="0"/>
                    <w:pageBreakBefore w:val="0"/>
                    <w:widowControl/>
                    <w:kinsoku/>
                    <w:wordWrap/>
                    <w:overflowPunct/>
                    <w:topLinePunct w:val="0"/>
                    <w:autoSpaceDE/>
                    <w:autoSpaceDN/>
                    <w:bidi w:val="0"/>
                    <w:adjustRightInd w:val="0"/>
                    <w:snapToGrid w:val="0"/>
                    <w:spacing w:after="0" w:line="240" w:lineRule="auto"/>
                    <w:textAlignment w:val="auto"/>
                    <w:rPr>
                      <w:rFonts w:hint="default" w:ascii="Times New Roman" w:hAnsi="Times New Roman" w:eastAsia="宋体" w:cs="Times New Roman"/>
                      <w:bCs/>
                      <w:color w:val="auto"/>
                      <w:kern w:val="0"/>
                      <w:sz w:val="21"/>
                      <w:szCs w:val="21"/>
                      <w:lang w:val="en-US" w:eastAsia="zh-CN" w:bidi="ar-SA"/>
                    </w:rPr>
                  </w:pPr>
                  <w:r>
                    <w:rPr>
                      <w:rFonts w:hint="default" w:ascii="Times New Roman" w:hAnsi="Times New Roman" w:eastAsia="宋体" w:cs="Times New Roman"/>
                      <w:bCs/>
                      <w:color w:val="auto"/>
                      <w:kern w:val="0"/>
                      <w:sz w:val="21"/>
                      <w:szCs w:val="21"/>
                      <w:lang w:val="en-US" w:eastAsia="zh-CN" w:bidi="ar-SA"/>
                    </w:rPr>
                    <w:t>凝汽器</w:t>
                  </w:r>
                </w:p>
              </w:tc>
              <w:tc>
                <w:tcPr>
                  <w:tcW w:w="1134" w:type="pct"/>
                  <w:shd w:val="clear" w:color="auto" w:fill="auto"/>
                  <w:vAlign w:val="center"/>
                </w:tcPr>
                <w:p w14:paraId="3314C78C">
                  <w:pPr>
                    <w:pStyle w:val="70"/>
                    <w:jc w:val="center"/>
                    <w:rPr>
                      <w:rFonts w:hint="default" w:ascii="Times New Roman" w:hAnsi="Times New Roman" w:eastAsia="宋体" w:cs="Times New Roman"/>
                      <w:color w:val="auto"/>
                      <w:sz w:val="21"/>
                      <w:szCs w:val="21"/>
                      <w:lang w:val="en-US" w:eastAsia="zh-CN"/>
                    </w:rPr>
                  </w:pPr>
                  <w:r>
                    <w:rPr>
                      <w:rFonts w:hint="default" w:ascii="Times New Roman" w:hAnsi="Times New Roman" w:eastAsia="宋体" w:cs="Times New Roman"/>
                      <w:color w:val="auto"/>
                      <w:sz w:val="21"/>
                      <w:szCs w:val="21"/>
                      <w:lang w:val="en-US" w:eastAsia="zh-CN"/>
                    </w:rPr>
                    <w:t>/</w:t>
                  </w:r>
                </w:p>
              </w:tc>
              <w:tc>
                <w:tcPr>
                  <w:tcW w:w="445" w:type="pct"/>
                  <w:shd w:val="clear" w:color="auto" w:fill="auto"/>
                  <w:vAlign w:val="center"/>
                </w:tcPr>
                <w:p w14:paraId="2622D15C">
                  <w:pPr>
                    <w:pStyle w:val="70"/>
                    <w:jc w:val="center"/>
                    <w:rPr>
                      <w:rFonts w:hint="default" w:ascii="Times New Roman" w:hAnsi="Times New Roman" w:eastAsia="宋体" w:cs="Times New Roman"/>
                      <w:color w:val="auto"/>
                      <w:sz w:val="21"/>
                      <w:szCs w:val="21"/>
                      <w:lang w:val="en-US" w:eastAsia="zh-CN"/>
                    </w:rPr>
                  </w:pPr>
                  <w:r>
                    <w:rPr>
                      <w:rFonts w:hint="default" w:ascii="Times New Roman" w:hAnsi="Times New Roman" w:eastAsia="宋体" w:cs="Times New Roman"/>
                      <w:color w:val="auto"/>
                      <w:sz w:val="21"/>
                      <w:szCs w:val="21"/>
                      <w:lang w:val="en-US" w:eastAsia="zh-CN"/>
                    </w:rPr>
                    <w:t>1台</w:t>
                  </w:r>
                </w:p>
              </w:tc>
              <w:tc>
                <w:tcPr>
                  <w:tcW w:w="1256" w:type="pct"/>
                  <w:shd w:val="clear" w:color="auto" w:fill="auto"/>
                  <w:vAlign w:val="center"/>
                </w:tcPr>
                <w:p w14:paraId="2E58E3B1">
                  <w:pPr>
                    <w:pStyle w:val="70"/>
                    <w:jc w:val="center"/>
                    <w:rPr>
                      <w:rFonts w:hint="default" w:ascii="Times New Roman" w:hAnsi="Times New Roman" w:eastAsia="宋体" w:cs="Times New Roman"/>
                      <w:color w:val="auto"/>
                      <w:sz w:val="21"/>
                      <w:szCs w:val="21"/>
                      <w:lang w:val="en-US" w:eastAsia="zh-CN"/>
                    </w:rPr>
                  </w:pPr>
                  <w:r>
                    <w:rPr>
                      <w:rFonts w:hint="default" w:ascii="Times New Roman" w:hAnsi="Times New Roman" w:eastAsia="宋体" w:cs="Times New Roman"/>
                      <w:color w:val="auto"/>
                      <w:sz w:val="21"/>
                      <w:szCs w:val="21"/>
                      <w:lang w:val="en-US" w:eastAsia="zh-CN"/>
                    </w:rPr>
                    <w:t>/</w:t>
                  </w:r>
                </w:p>
              </w:tc>
              <w:tc>
                <w:tcPr>
                  <w:tcW w:w="422" w:type="pct"/>
                  <w:shd w:val="clear" w:color="auto" w:fill="auto"/>
                  <w:vAlign w:val="center"/>
                </w:tcPr>
                <w:p w14:paraId="452AB7EE">
                  <w:pPr>
                    <w:pStyle w:val="70"/>
                    <w:jc w:val="center"/>
                    <w:rPr>
                      <w:rFonts w:hint="default" w:ascii="Times New Roman" w:hAnsi="Times New Roman" w:eastAsia="宋体" w:cs="Times New Roman"/>
                      <w:color w:val="auto"/>
                      <w:sz w:val="21"/>
                      <w:szCs w:val="21"/>
                      <w:lang w:val="en-US" w:eastAsia="zh-CN"/>
                    </w:rPr>
                  </w:pPr>
                  <w:r>
                    <w:rPr>
                      <w:rFonts w:hint="default" w:ascii="Times New Roman" w:hAnsi="Times New Roman" w:eastAsia="宋体" w:cs="Times New Roman"/>
                      <w:color w:val="auto"/>
                      <w:sz w:val="21"/>
                      <w:szCs w:val="21"/>
                      <w:lang w:val="en-US" w:eastAsia="zh-CN"/>
                    </w:rPr>
                    <w:t>1台</w:t>
                  </w:r>
                </w:p>
              </w:tc>
              <w:tc>
                <w:tcPr>
                  <w:tcW w:w="398" w:type="pct"/>
                  <w:vAlign w:val="center"/>
                </w:tcPr>
                <w:p w14:paraId="486976FE">
                  <w:pPr>
                    <w:keepNext w:val="0"/>
                    <w:keepLines w:val="0"/>
                    <w:pageBreakBefore w:val="0"/>
                    <w:widowControl/>
                    <w:kinsoku/>
                    <w:wordWrap/>
                    <w:overflowPunct/>
                    <w:topLinePunct w:val="0"/>
                    <w:autoSpaceDE/>
                    <w:autoSpaceDN/>
                    <w:bidi w:val="0"/>
                    <w:adjustRightInd w:val="0"/>
                    <w:snapToGrid w:val="0"/>
                    <w:spacing w:after="0"/>
                    <w:jc w:val="center"/>
                    <w:textAlignment w:val="auto"/>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一致</w:t>
                  </w:r>
                </w:p>
              </w:tc>
            </w:tr>
            <w:tr w14:paraId="46EA47F9">
              <w:tblPrEx>
                <w:tblBorders>
                  <w:top w:val="single" w:color="auto" w:sz="8" w:space="0"/>
                  <w:left w:val="none" w:color="auto" w:sz="0" w:space="0"/>
                  <w:bottom w:val="single" w:color="auto" w:sz="8" w:space="0"/>
                  <w:right w:val="none" w:color="auto" w:sz="0" w:space="0"/>
                  <w:insideH w:val="single" w:color="auto" w:sz="4" w:space="0"/>
                  <w:insideV w:val="single" w:color="auto" w:sz="4" w:space="0"/>
                </w:tblBorders>
                <w:tblCellMar>
                  <w:top w:w="0" w:type="dxa"/>
                  <w:left w:w="28" w:type="dxa"/>
                  <w:bottom w:w="0" w:type="dxa"/>
                  <w:right w:w="28" w:type="dxa"/>
                </w:tblCellMar>
              </w:tblPrEx>
              <w:trPr>
                <w:trHeight w:val="397" w:hRule="atLeast"/>
                <w:jc w:val="center"/>
              </w:trPr>
              <w:tc>
                <w:tcPr>
                  <w:tcW w:w="295" w:type="pct"/>
                  <w:shd w:val="clear" w:color="auto" w:fill="auto"/>
                  <w:vAlign w:val="center"/>
                </w:tcPr>
                <w:p w14:paraId="59E98A81">
                  <w:pPr>
                    <w:pStyle w:val="70"/>
                    <w:bidi w:val="0"/>
                    <w:rPr>
                      <w:rFonts w:hint="default" w:ascii="Times New Roman" w:hAnsi="Times New Roman" w:eastAsia="宋体" w:cs="Times New Roman"/>
                      <w:bCs/>
                      <w:color w:val="auto"/>
                      <w:sz w:val="21"/>
                      <w:szCs w:val="21"/>
                      <w:lang w:val="en-US" w:eastAsia="zh-CN" w:bidi="ar-SA"/>
                    </w:rPr>
                  </w:pPr>
                  <w:r>
                    <w:rPr>
                      <w:rFonts w:hint="default" w:ascii="Times New Roman" w:hAnsi="Times New Roman" w:eastAsia="宋体" w:cs="Times New Roman"/>
                      <w:color w:val="auto"/>
                      <w:sz w:val="21"/>
                      <w:szCs w:val="21"/>
                      <w:lang w:val="en-US" w:eastAsia="zh-CN"/>
                    </w:rPr>
                    <w:t>33</w:t>
                  </w:r>
                </w:p>
              </w:tc>
              <w:tc>
                <w:tcPr>
                  <w:tcW w:w="306" w:type="pct"/>
                  <w:vMerge w:val="continue"/>
                  <w:shd w:val="clear" w:color="auto" w:fill="auto"/>
                  <w:vAlign w:val="center"/>
                </w:tcPr>
                <w:p w14:paraId="1C8254C1">
                  <w:pPr>
                    <w:pStyle w:val="70"/>
                    <w:rPr>
                      <w:rFonts w:hint="default" w:ascii="Times New Roman" w:hAnsi="Times New Roman" w:eastAsia="宋体" w:cs="Times New Roman"/>
                      <w:bCs/>
                      <w:color w:val="auto"/>
                      <w:sz w:val="21"/>
                      <w:szCs w:val="21"/>
                      <w:lang w:val="en-US" w:eastAsia="zh-CN" w:bidi="ar-SA"/>
                    </w:rPr>
                  </w:pPr>
                </w:p>
              </w:tc>
              <w:tc>
                <w:tcPr>
                  <w:tcW w:w="741" w:type="pct"/>
                  <w:gridSpan w:val="2"/>
                  <w:shd w:val="clear" w:color="auto" w:fill="auto"/>
                  <w:vAlign w:val="center"/>
                </w:tcPr>
                <w:p w14:paraId="5D711D13">
                  <w:pPr>
                    <w:pStyle w:val="70"/>
                    <w:rPr>
                      <w:rFonts w:hint="default" w:ascii="Times New Roman" w:hAnsi="Times New Roman" w:eastAsia="宋体" w:cs="Times New Roman"/>
                      <w:bCs/>
                      <w:color w:val="auto"/>
                      <w:sz w:val="21"/>
                      <w:szCs w:val="21"/>
                      <w:lang w:val="en-US" w:eastAsia="zh-CN" w:bidi="ar-SA"/>
                    </w:rPr>
                  </w:pPr>
                  <w:r>
                    <w:rPr>
                      <w:rFonts w:hint="default" w:ascii="Times New Roman" w:hAnsi="Times New Roman" w:eastAsia="宋体" w:cs="Times New Roman"/>
                      <w:color w:val="auto"/>
                      <w:kern w:val="0"/>
                      <w:sz w:val="21"/>
                      <w:szCs w:val="21"/>
                    </w:rPr>
                    <w:t>汽机润滑油净化、贮存和排空系统</w:t>
                  </w:r>
                </w:p>
              </w:tc>
              <w:tc>
                <w:tcPr>
                  <w:tcW w:w="1134" w:type="pct"/>
                  <w:shd w:val="clear" w:color="auto" w:fill="auto"/>
                  <w:vAlign w:val="center"/>
                </w:tcPr>
                <w:p w14:paraId="49C09EA2">
                  <w:pPr>
                    <w:pStyle w:val="76"/>
                    <w:rPr>
                      <w:rFonts w:hint="default" w:ascii="Times New Roman" w:hAnsi="Times New Roman" w:eastAsia="宋体" w:cs="Times New Roman"/>
                      <w:bCs/>
                      <w:color w:val="auto"/>
                      <w:sz w:val="21"/>
                      <w:szCs w:val="21"/>
                      <w:lang w:val="en-US" w:eastAsia="zh-CN" w:bidi="ar-SA"/>
                    </w:rPr>
                  </w:pPr>
                  <w:r>
                    <w:rPr>
                      <w:rFonts w:hint="default" w:ascii="Times New Roman" w:hAnsi="Times New Roman" w:eastAsia="宋体" w:cs="Times New Roman"/>
                      <w:color w:val="auto"/>
                      <w:sz w:val="21"/>
                      <w:szCs w:val="21"/>
                    </w:rPr>
                    <w:t>/</w:t>
                  </w:r>
                </w:p>
              </w:tc>
              <w:tc>
                <w:tcPr>
                  <w:tcW w:w="445" w:type="pct"/>
                  <w:shd w:val="clear" w:color="auto" w:fill="auto"/>
                  <w:vAlign w:val="center"/>
                </w:tcPr>
                <w:p w14:paraId="101354F8">
                  <w:pPr>
                    <w:pStyle w:val="76"/>
                    <w:rPr>
                      <w:rFonts w:hint="default" w:ascii="Times New Roman" w:hAnsi="Times New Roman" w:eastAsia="宋体" w:cs="Times New Roman"/>
                      <w:bCs/>
                      <w:color w:val="auto"/>
                      <w:sz w:val="21"/>
                      <w:szCs w:val="21"/>
                      <w:lang w:val="en-US" w:eastAsia="zh-CN" w:bidi="ar-SA"/>
                    </w:rPr>
                  </w:pPr>
                  <w:r>
                    <w:rPr>
                      <w:rFonts w:hint="default" w:ascii="Times New Roman" w:hAnsi="Times New Roman" w:eastAsia="宋体" w:cs="Times New Roman"/>
                      <w:color w:val="auto"/>
                      <w:sz w:val="21"/>
                      <w:szCs w:val="21"/>
                    </w:rPr>
                    <w:t>1套</w:t>
                  </w:r>
                </w:p>
              </w:tc>
              <w:tc>
                <w:tcPr>
                  <w:tcW w:w="1256" w:type="pct"/>
                  <w:shd w:val="clear" w:color="auto" w:fill="auto"/>
                  <w:vAlign w:val="center"/>
                </w:tcPr>
                <w:p w14:paraId="3E7CE886">
                  <w:pPr>
                    <w:pStyle w:val="76"/>
                    <w:rPr>
                      <w:rFonts w:hint="default" w:ascii="Times New Roman" w:hAnsi="Times New Roman" w:eastAsia="宋体" w:cs="Times New Roman"/>
                      <w:bCs/>
                      <w:color w:val="auto"/>
                      <w:sz w:val="21"/>
                      <w:szCs w:val="21"/>
                      <w:lang w:val="en-US" w:eastAsia="zh-CN" w:bidi="ar-SA"/>
                    </w:rPr>
                  </w:pPr>
                  <w:r>
                    <w:rPr>
                      <w:rFonts w:hint="default" w:ascii="Times New Roman" w:hAnsi="Times New Roman" w:eastAsia="宋体" w:cs="Times New Roman"/>
                      <w:color w:val="auto"/>
                      <w:sz w:val="21"/>
                      <w:szCs w:val="21"/>
                    </w:rPr>
                    <w:t>/</w:t>
                  </w:r>
                </w:p>
              </w:tc>
              <w:tc>
                <w:tcPr>
                  <w:tcW w:w="422" w:type="pct"/>
                  <w:shd w:val="clear" w:color="auto" w:fill="auto"/>
                  <w:vAlign w:val="center"/>
                </w:tcPr>
                <w:p w14:paraId="5A04BA07">
                  <w:pPr>
                    <w:pStyle w:val="76"/>
                    <w:rPr>
                      <w:rFonts w:hint="default" w:ascii="Times New Roman" w:hAnsi="Times New Roman" w:eastAsia="宋体" w:cs="Times New Roman"/>
                      <w:bCs/>
                      <w:color w:val="auto"/>
                      <w:sz w:val="21"/>
                      <w:szCs w:val="21"/>
                      <w:lang w:val="en-US" w:eastAsia="zh-CN" w:bidi="ar-SA"/>
                    </w:rPr>
                  </w:pPr>
                  <w:r>
                    <w:rPr>
                      <w:rFonts w:hint="default" w:ascii="Times New Roman" w:hAnsi="Times New Roman" w:eastAsia="宋体" w:cs="Times New Roman"/>
                      <w:color w:val="auto"/>
                      <w:sz w:val="21"/>
                      <w:szCs w:val="21"/>
                    </w:rPr>
                    <w:t>1套</w:t>
                  </w:r>
                </w:p>
              </w:tc>
              <w:tc>
                <w:tcPr>
                  <w:tcW w:w="398" w:type="pct"/>
                  <w:vAlign w:val="center"/>
                </w:tcPr>
                <w:p w14:paraId="4AE6A40A">
                  <w:pPr>
                    <w:keepNext w:val="0"/>
                    <w:keepLines w:val="0"/>
                    <w:pageBreakBefore w:val="0"/>
                    <w:widowControl/>
                    <w:kinsoku/>
                    <w:wordWrap/>
                    <w:overflowPunct/>
                    <w:topLinePunct w:val="0"/>
                    <w:autoSpaceDE/>
                    <w:autoSpaceDN/>
                    <w:bidi w:val="0"/>
                    <w:adjustRightInd w:val="0"/>
                    <w:snapToGrid w:val="0"/>
                    <w:spacing w:after="0"/>
                    <w:jc w:val="center"/>
                    <w:textAlignment w:val="auto"/>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一致</w:t>
                  </w:r>
                </w:p>
              </w:tc>
            </w:tr>
            <w:tr w14:paraId="0A9893EC">
              <w:tblPrEx>
                <w:tblBorders>
                  <w:top w:val="single" w:color="auto" w:sz="8" w:space="0"/>
                  <w:left w:val="none" w:color="auto" w:sz="0" w:space="0"/>
                  <w:bottom w:val="single" w:color="auto" w:sz="8" w:space="0"/>
                  <w:right w:val="none" w:color="auto" w:sz="0" w:space="0"/>
                  <w:insideH w:val="single" w:color="auto" w:sz="4" w:space="0"/>
                  <w:insideV w:val="single" w:color="auto" w:sz="4" w:space="0"/>
                </w:tblBorders>
                <w:tblCellMar>
                  <w:top w:w="0" w:type="dxa"/>
                  <w:left w:w="28" w:type="dxa"/>
                  <w:bottom w:w="0" w:type="dxa"/>
                  <w:right w:w="28" w:type="dxa"/>
                </w:tblCellMar>
              </w:tblPrEx>
              <w:trPr>
                <w:trHeight w:val="397" w:hRule="atLeast"/>
                <w:jc w:val="center"/>
              </w:trPr>
              <w:tc>
                <w:tcPr>
                  <w:tcW w:w="295" w:type="pct"/>
                  <w:shd w:val="clear" w:color="auto" w:fill="auto"/>
                  <w:vAlign w:val="center"/>
                </w:tcPr>
                <w:p w14:paraId="43B5872A">
                  <w:pPr>
                    <w:pStyle w:val="70"/>
                    <w:bidi w:val="0"/>
                    <w:rPr>
                      <w:rFonts w:hint="default" w:ascii="Times New Roman" w:hAnsi="Times New Roman" w:eastAsia="宋体" w:cs="Times New Roman"/>
                      <w:bCs/>
                      <w:color w:val="auto"/>
                      <w:sz w:val="21"/>
                      <w:szCs w:val="21"/>
                      <w:lang w:val="en-US" w:eastAsia="zh-CN" w:bidi="ar-SA"/>
                    </w:rPr>
                  </w:pPr>
                  <w:r>
                    <w:rPr>
                      <w:rFonts w:hint="default" w:ascii="Times New Roman" w:hAnsi="Times New Roman" w:eastAsia="宋体" w:cs="Times New Roman"/>
                      <w:color w:val="auto"/>
                      <w:sz w:val="21"/>
                      <w:szCs w:val="21"/>
                      <w:lang w:val="en-US" w:eastAsia="zh-CN"/>
                    </w:rPr>
                    <w:t>34</w:t>
                  </w:r>
                </w:p>
              </w:tc>
              <w:tc>
                <w:tcPr>
                  <w:tcW w:w="306" w:type="pct"/>
                  <w:vMerge w:val="continue"/>
                  <w:shd w:val="clear" w:color="auto" w:fill="auto"/>
                  <w:vAlign w:val="center"/>
                </w:tcPr>
                <w:p w14:paraId="63FB20F7">
                  <w:pPr>
                    <w:pStyle w:val="70"/>
                    <w:rPr>
                      <w:rFonts w:hint="default" w:ascii="Times New Roman" w:hAnsi="Times New Roman" w:eastAsia="宋体" w:cs="Times New Roman"/>
                      <w:bCs/>
                      <w:color w:val="auto"/>
                      <w:sz w:val="21"/>
                      <w:szCs w:val="21"/>
                      <w:lang w:val="en-US" w:eastAsia="zh-CN" w:bidi="ar-SA"/>
                    </w:rPr>
                  </w:pPr>
                </w:p>
              </w:tc>
              <w:tc>
                <w:tcPr>
                  <w:tcW w:w="282" w:type="pct"/>
                  <w:vMerge w:val="restart"/>
                  <w:shd w:val="clear" w:color="auto" w:fill="auto"/>
                  <w:vAlign w:val="center"/>
                </w:tcPr>
                <w:p w14:paraId="35A7BFD7">
                  <w:pPr>
                    <w:pStyle w:val="70"/>
                    <w:rPr>
                      <w:rFonts w:hint="default" w:ascii="Times New Roman" w:hAnsi="Times New Roman" w:eastAsia="宋体" w:cs="Times New Roman"/>
                      <w:color w:val="auto"/>
                      <w:kern w:val="0"/>
                      <w:sz w:val="21"/>
                      <w:szCs w:val="21"/>
                      <w:lang w:val="en-US" w:eastAsia="zh-CN"/>
                    </w:rPr>
                  </w:pPr>
                  <w:r>
                    <w:rPr>
                      <w:rFonts w:hint="default" w:ascii="Times New Roman" w:hAnsi="Times New Roman" w:eastAsia="宋体" w:cs="Times New Roman"/>
                      <w:color w:val="auto"/>
                      <w:kern w:val="0"/>
                      <w:sz w:val="21"/>
                      <w:szCs w:val="21"/>
                    </w:rPr>
                    <w:t>凝汽器抽真空系统</w:t>
                  </w:r>
                </w:p>
              </w:tc>
              <w:tc>
                <w:tcPr>
                  <w:tcW w:w="458" w:type="pct"/>
                  <w:shd w:val="clear" w:color="auto" w:fill="auto"/>
                  <w:vAlign w:val="center"/>
                </w:tcPr>
                <w:p w14:paraId="7B2451FB">
                  <w:pPr>
                    <w:pStyle w:val="70"/>
                    <w:rPr>
                      <w:rFonts w:hint="default" w:ascii="Times New Roman" w:hAnsi="Times New Roman" w:eastAsia="宋体" w:cs="Times New Roman"/>
                      <w:color w:val="auto"/>
                      <w:kern w:val="0"/>
                      <w:sz w:val="21"/>
                      <w:szCs w:val="21"/>
                      <w:lang w:val="en-US" w:eastAsia="zh-CN"/>
                    </w:rPr>
                  </w:pPr>
                  <w:r>
                    <w:rPr>
                      <w:rFonts w:hint="default" w:ascii="Times New Roman" w:hAnsi="Times New Roman" w:eastAsia="宋体" w:cs="Times New Roman"/>
                      <w:color w:val="auto"/>
                      <w:kern w:val="0"/>
                      <w:sz w:val="21"/>
                      <w:szCs w:val="21"/>
                    </w:rPr>
                    <w:t>射水抽真空泵组</w:t>
                  </w:r>
                </w:p>
              </w:tc>
              <w:tc>
                <w:tcPr>
                  <w:tcW w:w="1134" w:type="pct"/>
                  <w:shd w:val="clear" w:color="auto" w:fill="auto"/>
                  <w:vAlign w:val="center"/>
                </w:tcPr>
                <w:p w14:paraId="7386B51A">
                  <w:pPr>
                    <w:pStyle w:val="70"/>
                    <w:rPr>
                      <w:rFonts w:hint="default" w:ascii="Times New Roman" w:hAnsi="Times New Roman" w:eastAsia="宋体" w:cs="Times New Roman"/>
                      <w:color w:val="auto"/>
                      <w:kern w:val="0"/>
                      <w:sz w:val="21"/>
                      <w:szCs w:val="21"/>
                      <w:lang w:val="en-US" w:eastAsia="zh-CN"/>
                    </w:rPr>
                  </w:pPr>
                  <w:r>
                    <w:rPr>
                      <w:rFonts w:hint="default" w:ascii="Times New Roman" w:hAnsi="Times New Roman" w:eastAsia="宋体" w:cs="Times New Roman"/>
                      <w:color w:val="auto"/>
                      <w:kern w:val="0"/>
                      <w:sz w:val="21"/>
                      <w:szCs w:val="21"/>
                    </w:rPr>
                    <w:t>Q=25m</w:t>
                  </w:r>
                  <w:r>
                    <w:rPr>
                      <w:rFonts w:hint="default" w:ascii="Times New Roman" w:hAnsi="Times New Roman" w:eastAsia="宋体" w:cs="Times New Roman"/>
                      <w:color w:val="auto"/>
                      <w:kern w:val="0"/>
                      <w:sz w:val="21"/>
                      <w:szCs w:val="21"/>
                      <w:vertAlign w:val="superscript"/>
                      <w:lang w:val="en-US" w:eastAsia="zh-CN"/>
                    </w:rPr>
                    <w:t>3</w:t>
                  </w:r>
                  <w:r>
                    <w:rPr>
                      <w:rFonts w:hint="default" w:ascii="Times New Roman" w:hAnsi="Times New Roman" w:eastAsia="宋体" w:cs="Times New Roman"/>
                      <w:color w:val="auto"/>
                      <w:kern w:val="0"/>
                      <w:sz w:val="21"/>
                      <w:szCs w:val="21"/>
                    </w:rPr>
                    <w:t>/h</w:t>
                  </w:r>
                </w:p>
              </w:tc>
              <w:tc>
                <w:tcPr>
                  <w:tcW w:w="445" w:type="pct"/>
                  <w:shd w:val="clear" w:color="auto" w:fill="auto"/>
                  <w:vAlign w:val="center"/>
                </w:tcPr>
                <w:p w14:paraId="5D22B4FE">
                  <w:pPr>
                    <w:pStyle w:val="70"/>
                    <w:rPr>
                      <w:rFonts w:hint="default" w:ascii="Times New Roman" w:hAnsi="Times New Roman" w:eastAsia="宋体" w:cs="Times New Roman"/>
                      <w:color w:val="auto"/>
                      <w:kern w:val="0"/>
                      <w:sz w:val="21"/>
                      <w:szCs w:val="21"/>
                      <w:lang w:val="en-US" w:eastAsia="zh-CN"/>
                    </w:rPr>
                  </w:pPr>
                  <w:r>
                    <w:rPr>
                      <w:rFonts w:hint="default" w:ascii="Times New Roman" w:hAnsi="Times New Roman" w:eastAsia="宋体" w:cs="Times New Roman"/>
                      <w:color w:val="auto"/>
                      <w:kern w:val="0"/>
                      <w:sz w:val="21"/>
                      <w:szCs w:val="21"/>
                    </w:rPr>
                    <w:t>2台</w:t>
                  </w:r>
                </w:p>
              </w:tc>
              <w:tc>
                <w:tcPr>
                  <w:tcW w:w="1256" w:type="pct"/>
                  <w:shd w:val="clear" w:color="auto" w:fill="auto"/>
                  <w:vAlign w:val="center"/>
                </w:tcPr>
                <w:p w14:paraId="6FFB8F8E">
                  <w:pPr>
                    <w:pStyle w:val="70"/>
                    <w:rPr>
                      <w:rFonts w:hint="default" w:ascii="Times New Roman" w:hAnsi="Times New Roman" w:eastAsia="宋体" w:cs="Times New Roman"/>
                      <w:bCs/>
                      <w:color w:val="auto"/>
                      <w:sz w:val="21"/>
                      <w:szCs w:val="21"/>
                      <w:lang w:val="en-US" w:eastAsia="zh-CN" w:bidi="ar-SA"/>
                    </w:rPr>
                  </w:pPr>
                  <w:r>
                    <w:rPr>
                      <w:rFonts w:hint="default" w:ascii="Times New Roman" w:hAnsi="Times New Roman" w:eastAsia="宋体" w:cs="Times New Roman"/>
                      <w:color w:val="auto"/>
                      <w:kern w:val="0"/>
                      <w:sz w:val="21"/>
                      <w:szCs w:val="21"/>
                    </w:rPr>
                    <w:t>Q=25m</w:t>
                  </w:r>
                  <w:r>
                    <w:rPr>
                      <w:rFonts w:hint="default" w:ascii="Times New Roman" w:hAnsi="Times New Roman" w:eastAsia="宋体" w:cs="Times New Roman"/>
                      <w:color w:val="auto"/>
                      <w:kern w:val="0"/>
                      <w:sz w:val="21"/>
                      <w:szCs w:val="21"/>
                      <w:vertAlign w:val="superscript"/>
                      <w:lang w:val="en-US" w:eastAsia="zh-CN"/>
                    </w:rPr>
                    <w:t>3</w:t>
                  </w:r>
                  <w:r>
                    <w:rPr>
                      <w:rFonts w:hint="default" w:ascii="Times New Roman" w:hAnsi="Times New Roman" w:eastAsia="宋体" w:cs="Times New Roman"/>
                      <w:color w:val="auto"/>
                      <w:kern w:val="0"/>
                      <w:sz w:val="21"/>
                      <w:szCs w:val="21"/>
                    </w:rPr>
                    <w:t>/h</w:t>
                  </w:r>
                </w:p>
              </w:tc>
              <w:tc>
                <w:tcPr>
                  <w:tcW w:w="422" w:type="pct"/>
                  <w:shd w:val="clear" w:color="auto" w:fill="auto"/>
                  <w:vAlign w:val="center"/>
                </w:tcPr>
                <w:p w14:paraId="5A6C25CC">
                  <w:pPr>
                    <w:pStyle w:val="70"/>
                    <w:rPr>
                      <w:rFonts w:hint="default" w:ascii="Times New Roman" w:hAnsi="Times New Roman" w:eastAsia="宋体" w:cs="Times New Roman"/>
                      <w:bCs/>
                      <w:color w:val="auto"/>
                      <w:sz w:val="21"/>
                      <w:szCs w:val="21"/>
                      <w:lang w:val="en-US" w:eastAsia="zh-CN" w:bidi="ar-SA"/>
                    </w:rPr>
                  </w:pPr>
                  <w:r>
                    <w:rPr>
                      <w:rFonts w:hint="default" w:ascii="Times New Roman" w:hAnsi="Times New Roman" w:eastAsia="宋体" w:cs="Times New Roman"/>
                      <w:color w:val="auto"/>
                      <w:kern w:val="0"/>
                      <w:sz w:val="21"/>
                      <w:szCs w:val="21"/>
                    </w:rPr>
                    <w:t>2台</w:t>
                  </w:r>
                </w:p>
              </w:tc>
              <w:tc>
                <w:tcPr>
                  <w:tcW w:w="398" w:type="pct"/>
                  <w:vAlign w:val="center"/>
                </w:tcPr>
                <w:p w14:paraId="7575AD10">
                  <w:pPr>
                    <w:keepNext w:val="0"/>
                    <w:keepLines w:val="0"/>
                    <w:pageBreakBefore w:val="0"/>
                    <w:widowControl/>
                    <w:kinsoku/>
                    <w:wordWrap/>
                    <w:overflowPunct/>
                    <w:topLinePunct w:val="0"/>
                    <w:autoSpaceDE/>
                    <w:autoSpaceDN/>
                    <w:bidi w:val="0"/>
                    <w:adjustRightInd w:val="0"/>
                    <w:snapToGrid w:val="0"/>
                    <w:spacing w:after="0"/>
                    <w:jc w:val="center"/>
                    <w:textAlignment w:val="auto"/>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一致</w:t>
                  </w:r>
                </w:p>
              </w:tc>
            </w:tr>
            <w:tr w14:paraId="4F0A752F">
              <w:tblPrEx>
                <w:tblBorders>
                  <w:top w:val="single" w:color="auto" w:sz="8" w:space="0"/>
                  <w:left w:val="none" w:color="auto" w:sz="0" w:space="0"/>
                  <w:bottom w:val="single" w:color="auto" w:sz="8" w:space="0"/>
                  <w:right w:val="none" w:color="auto" w:sz="0" w:space="0"/>
                  <w:insideH w:val="single" w:color="auto" w:sz="4" w:space="0"/>
                  <w:insideV w:val="single" w:color="auto" w:sz="4" w:space="0"/>
                </w:tblBorders>
                <w:tblCellMar>
                  <w:top w:w="0" w:type="dxa"/>
                  <w:left w:w="28" w:type="dxa"/>
                  <w:bottom w:w="0" w:type="dxa"/>
                  <w:right w:w="28" w:type="dxa"/>
                </w:tblCellMar>
              </w:tblPrEx>
              <w:trPr>
                <w:trHeight w:val="397" w:hRule="atLeast"/>
                <w:jc w:val="center"/>
              </w:trPr>
              <w:tc>
                <w:tcPr>
                  <w:tcW w:w="295" w:type="pct"/>
                  <w:shd w:val="clear" w:color="auto" w:fill="auto"/>
                  <w:vAlign w:val="center"/>
                </w:tcPr>
                <w:p w14:paraId="524076DE">
                  <w:pPr>
                    <w:pStyle w:val="70"/>
                    <w:bidi w:val="0"/>
                    <w:rPr>
                      <w:rFonts w:hint="default" w:ascii="Times New Roman" w:hAnsi="Times New Roman" w:eastAsia="宋体" w:cs="Times New Roman"/>
                      <w:bCs/>
                      <w:color w:val="auto"/>
                      <w:sz w:val="21"/>
                      <w:szCs w:val="21"/>
                      <w:lang w:val="en-US" w:eastAsia="zh-CN" w:bidi="ar-SA"/>
                    </w:rPr>
                  </w:pPr>
                  <w:r>
                    <w:rPr>
                      <w:rFonts w:hint="default" w:ascii="Times New Roman" w:hAnsi="Times New Roman" w:eastAsia="宋体" w:cs="Times New Roman"/>
                      <w:color w:val="auto"/>
                      <w:sz w:val="21"/>
                      <w:szCs w:val="21"/>
                      <w:lang w:val="en-US" w:eastAsia="zh-CN"/>
                    </w:rPr>
                    <w:t>35</w:t>
                  </w:r>
                </w:p>
              </w:tc>
              <w:tc>
                <w:tcPr>
                  <w:tcW w:w="306" w:type="pct"/>
                  <w:vMerge w:val="continue"/>
                  <w:shd w:val="clear" w:color="auto" w:fill="auto"/>
                  <w:vAlign w:val="center"/>
                </w:tcPr>
                <w:p w14:paraId="22D7B19F">
                  <w:pPr>
                    <w:pStyle w:val="70"/>
                    <w:rPr>
                      <w:rFonts w:hint="default" w:ascii="Times New Roman" w:hAnsi="Times New Roman" w:eastAsia="宋体" w:cs="Times New Roman"/>
                      <w:bCs/>
                      <w:color w:val="auto"/>
                      <w:sz w:val="21"/>
                      <w:szCs w:val="21"/>
                      <w:lang w:val="en-US" w:eastAsia="zh-CN" w:bidi="ar-SA"/>
                    </w:rPr>
                  </w:pPr>
                </w:p>
              </w:tc>
              <w:tc>
                <w:tcPr>
                  <w:tcW w:w="282" w:type="pct"/>
                  <w:vMerge w:val="continue"/>
                  <w:shd w:val="clear" w:color="auto" w:fill="auto"/>
                  <w:vAlign w:val="center"/>
                </w:tcPr>
                <w:p w14:paraId="4F272F59">
                  <w:pPr>
                    <w:pStyle w:val="70"/>
                    <w:rPr>
                      <w:rFonts w:hint="default" w:ascii="Times New Roman" w:hAnsi="Times New Roman" w:eastAsia="宋体" w:cs="Times New Roman"/>
                      <w:color w:val="auto"/>
                      <w:kern w:val="0"/>
                      <w:sz w:val="21"/>
                      <w:szCs w:val="21"/>
                      <w:lang w:val="en-US" w:eastAsia="zh-CN"/>
                    </w:rPr>
                  </w:pPr>
                </w:p>
              </w:tc>
              <w:tc>
                <w:tcPr>
                  <w:tcW w:w="458" w:type="pct"/>
                  <w:shd w:val="clear" w:color="auto" w:fill="auto"/>
                  <w:vAlign w:val="center"/>
                </w:tcPr>
                <w:p w14:paraId="345ED960">
                  <w:pPr>
                    <w:pStyle w:val="70"/>
                    <w:rPr>
                      <w:rFonts w:hint="default" w:ascii="Times New Roman" w:hAnsi="Times New Roman" w:eastAsia="宋体" w:cs="Times New Roman"/>
                      <w:color w:val="auto"/>
                      <w:kern w:val="0"/>
                      <w:sz w:val="21"/>
                      <w:szCs w:val="21"/>
                      <w:lang w:val="en-US" w:eastAsia="zh-CN"/>
                    </w:rPr>
                  </w:pPr>
                  <w:r>
                    <w:rPr>
                      <w:rFonts w:hint="default" w:ascii="Times New Roman" w:hAnsi="Times New Roman" w:eastAsia="宋体" w:cs="Times New Roman"/>
                      <w:color w:val="auto"/>
                      <w:kern w:val="0"/>
                      <w:sz w:val="21"/>
                      <w:szCs w:val="21"/>
                    </w:rPr>
                    <w:t>射水箱</w:t>
                  </w:r>
                </w:p>
              </w:tc>
              <w:tc>
                <w:tcPr>
                  <w:tcW w:w="1134" w:type="pct"/>
                  <w:shd w:val="clear" w:color="auto" w:fill="auto"/>
                  <w:vAlign w:val="center"/>
                </w:tcPr>
                <w:p w14:paraId="26A768D1">
                  <w:pPr>
                    <w:pStyle w:val="70"/>
                    <w:rPr>
                      <w:rFonts w:hint="default" w:ascii="Times New Roman" w:hAnsi="Times New Roman" w:eastAsia="宋体" w:cs="Times New Roman"/>
                      <w:color w:val="auto"/>
                      <w:kern w:val="0"/>
                      <w:sz w:val="21"/>
                      <w:szCs w:val="21"/>
                      <w:lang w:val="en-US" w:eastAsia="zh-CN"/>
                    </w:rPr>
                  </w:pPr>
                  <w:r>
                    <w:rPr>
                      <w:rFonts w:hint="default" w:ascii="Times New Roman" w:hAnsi="Times New Roman" w:eastAsia="宋体" w:cs="Times New Roman"/>
                      <w:color w:val="auto"/>
                      <w:kern w:val="0"/>
                      <w:sz w:val="21"/>
                      <w:szCs w:val="21"/>
                    </w:rPr>
                    <w:t>5m</w:t>
                  </w:r>
                  <w:r>
                    <w:rPr>
                      <w:rFonts w:hint="default" w:ascii="Times New Roman" w:hAnsi="Times New Roman" w:eastAsia="宋体" w:cs="Times New Roman"/>
                      <w:color w:val="auto"/>
                      <w:kern w:val="0"/>
                      <w:sz w:val="21"/>
                      <w:szCs w:val="21"/>
                      <w:vertAlign w:val="superscript"/>
                    </w:rPr>
                    <w:t>3</w:t>
                  </w:r>
                </w:p>
              </w:tc>
              <w:tc>
                <w:tcPr>
                  <w:tcW w:w="445" w:type="pct"/>
                  <w:shd w:val="clear" w:color="auto" w:fill="auto"/>
                  <w:vAlign w:val="center"/>
                </w:tcPr>
                <w:p w14:paraId="121B2142">
                  <w:pPr>
                    <w:pStyle w:val="70"/>
                    <w:rPr>
                      <w:rFonts w:hint="default" w:ascii="Times New Roman" w:hAnsi="Times New Roman" w:eastAsia="宋体" w:cs="Times New Roman"/>
                      <w:color w:val="auto"/>
                      <w:kern w:val="0"/>
                      <w:sz w:val="21"/>
                      <w:szCs w:val="21"/>
                      <w:lang w:val="en-US" w:eastAsia="zh-CN"/>
                    </w:rPr>
                  </w:pPr>
                  <w:r>
                    <w:rPr>
                      <w:rFonts w:hint="default" w:ascii="Times New Roman" w:hAnsi="Times New Roman" w:eastAsia="宋体" w:cs="Times New Roman"/>
                      <w:color w:val="auto"/>
                      <w:kern w:val="0"/>
                      <w:sz w:val="21"/>
                      <w:szCs w:val="21"/>
                    </w:rPr>
                    <w:t>1台</w:t>
                  </w:r>
                </w:p>
              </w:tc>
              <w:tc>
                <w:tcPr>
                  <w:tcW w:w="1256" w:type="pct"/>
                  <w:shd w:val="clear" w:color="auto" w:fill="auto"/>
                  <w:vAlign w:val="center"/>
                </w:tcPr>
                <w:p w14:paraId="660EED32">
                  <w:pPr>
                    <w:pStyle w:val="70"/>
                    <w:rPr>
                      <w:rFonts w:hint="default" w:ascii="Times New Roman" w:hAnsi="Times New Roman" w:eastAsia="宋体" w:cs="Times New Roman"/>
                      <w:bCs/>
                      <w:color w:val="auto"/>
                      <w:sz w:val="21"/>
                      <w:szCs w:val="21"/>
                      <w:lang w:val="en-US" w:eastAsia="zh-CN" w:bidi="ar-SA"/>
                    </w:rPr>
                  </w:pPr>
                  <w:r>
                    <w:rPr>
                      <w:rFonts w:hint="default" w:ascii="Times New Roman" w:hAnsi="Times New Roman" w:eastAsia="宋体" w:cs="Times New Roman"/>
                      <w:color w:val="auto"/>
                      <w:kern w:val="0"/>
                      <w:sz w:val="21"/>
                      <w:szCs w:val="21"/>
                    </w:rPr>
                    <w:t>5m</w:t>
                  </w:r>
                  <w:r>
                    <w:rPr>
                      <w:rFonts w:hint="default" w:ascii="Times New Roman" w:hAnsi="Times New Roman" w:eastAsia="宋体" w:cs="Times New Roman"/>
                      <w:color w:val="auto"/>
                      <w:kern w:val="0"/>
                      <w:sz w:val="21"/>
                      <w:szCs w:val="21"/>
                      <w:vertAlign w:val="superscript"/>
                    </w:rPr>
                    <w:t>3</w:t>
                  </w:r>
                </w:p>
              </w:tc>
              <w:tc>
                <w:tcPr>
                  <w:tcW w:w="422" w:type="pct"/>
                  <w:shd w:val="clear" w:color="auto" w:fill="auto"/>
                  <w:vAlign w:val="center"/>
                </w:tcPr>
                <w:p w14:paraId="4929DB28">
                  <w:pPr>
                    <w:pStyle w:val="70"/>
                    <w:rPr>
                      <w:rFonts w:hint="default" w:ascii="Times New Roman" w:hAnsi="Times New Roman" w:eastAsia="宋体" w:cs="Times New Roman"/>
                      <w:bCs/>
                      <w:color w:val="auto"/>
                      <w:sz w:val="21"/>
                      <w:szCs w:val="21"/>
                      <w:lang w:val="en-US" w:eastAsia="zh-CN" w:bidi="ar-SA"/>
                    </w:rPr>
                  </w:pPr>
                  <w:r>
                    <w:rPr>
                      <w:rFonts w:hint="default" w:ascii="Times New Roman" w:hAnsi="Times New Roman" w:eastAsia="宋体" w:cs="Times New Roman"/>
                      <w:color w:val="auto"/>
                      <w:kern w:val="0"/>
                      <w:sz w:val="21"/>
                      <w:szCs w:val="21"/>
                    </w:rPr>
                    <w:t>1台</w:t>
                  </w:r>
                </w:p>
              </w:tc>
              <w:tc>
                <w:tcPr>
                  <w:tcW w:w="398" w:type="pct"/>
                  <w:vAlign w:val="center"/>
                </w:tcPr>
                <w:p w14:paraId="11505C87">
                  <w:pPr>
                    <w:keepNext w:val="0"/>
                    <w:keepLines w:val="0"/>
                    <w:pageBreakBefore w:val="0"/>
                    <w:widowControl/>
                    <w:kinsoku/>
                    <w:wordWrap/>
                    <w:overflowPunct/>
                    <w:topLinePunct w:val="0"/>
                    <w:autoSpaceDE/>
                    <w:autoSpaceDN/>
                    <w:bidi w:val="0"/>
                    <w:adjustRightInd w:val="0"/>
                    <w:snapToGrid w:val="0"/>
                    <w:spacing w:after="0"/>
                    <w:jc w:val="center"/>
                    <w:textAlignment w:val="auto"/>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一致</w:t>
                  </w:r>
                </w:p>
              </w:tc>
            </w:tr>
            <w:tr w14:paraId="356FA342">
              <w:tblPrEx>
                <w:tblBorders>
                  <w:top w:val="single" w:color="auto" w:sz="8" w:space="0"/>
                  <w:left w:val="none" w:color="auto" w:sz="0" w:space="0"/>
                  <w:bottom w:val="single" w:color="auto" w:sz="8" w:space="0"/>
                  <w:right w:val="none" w:color="auto" w:sz="0" w:space="0"/>
                  <w:insideH w:val="single" w:color="auto" w:sz="4" w:space="0"/>
                  <w:insideV w:val="single" w:color="auto" w:sz="4" w:space="0"/>
                </w:tblBorders>
                <w:tblCellMar>
                  <w:top w:w="0" w:type="dxa"/>
                  <w:left w:w="28" w:type="dxa"/>
                  <w:bottom w:w="0" w:type="dxa"/>
                  <w:right w:w="28" w:type="dxa"/>
                </w:tblCellMar>
              </w:tblPrEx>
              <w:trPr>
                <w:trHeight w:val="397" w:hRule="atLeast"/>
                <w:jc w:val="center"/>
              </w:trPr>
              <w:tc>
                <w:tcPr>
                  <w:tcW w:w="295" w:type="pct"/>
                  <w:shd w:val="clear" w:color="auto" w:fill="auto"/>
                  <w:vAlign w:val="center"/>
                </w:tcPr>
                <w:p w14:paraId="1FD3D670">
                  <w:pPr>
                    <w:pStyle w:val="70"/>
                    <w:bidi w:val="0"/>
                    <w:rPr>
                      <w:rFonts w:hint="default" w:ascii="Times New Roman" w:hAnsi="Times New Roman" w:eastAsia="宋体" w:cs="Times New Roman"/>
                      <w:bCs/>
                      <w:color w:val="auto"/>
                      <w:sz w:val="21"/>
                      <w:szCs w:val="21"/>
                      <w:lang w:val="en-US" w:eastAsia="zh-CN" w:bidi="ar-SA"/>
                    </w:rPr>
                  </w:pPr>
                  <w:r>
                    <w:rPr>
                      <w:rFonts w:hint="default" w:ascii="Times New Roman" w:hAnsi="Times New Roman" w:eastAsia="宋体" w:cs="Times New Roman"/>
                      <w:color w:val="auto"/>
                      <w:sz w:val="21"/>
                      <w:szCs w:val="21"/>
                      <w:lang w:val="en-US" w:eastAsia="zh-CN"/>
                    </w:rPr>
                    <w:t>36</w:t>
                  </w:r>
                </w:p>
              </w:tc>
              <w:tc>
                <w:tcPr>
                  <w:tcW w:w="306" w:type="pct"/>
                  <w:vMerge w:val="continue"/>
                  <w:shd w:val="clear" w:color="auto" w:fill="auto"/>
                  <w:vAlign w:val="center"/>
                </w:tcPr>
                <w:p w14:paraId="7DAFF534">
                  <w:pPr>
                    <w:pStyle w:val="70"/>
                    <w:rPr>
                      <w:rFonts w:hint="default" w:ascii="Times New Roman" w:hAnsi="Times New Roman" w:eastAsia="宋体" w:cs="Times New Roman"/>
                      <w:bCs/>
                      <w:color w:val="auto"/>
                      <w:sz w:val="21"/>
                      <w:szCs w:val="21"/>
                      <w:lang w:val="en-US" w:eastAsia="zh-CN" w:bidi="ar-SA"/>
                    </w:rPr>
                  </w:pPr>
                </w:p>
              </w:tc>
              <w:tc>
                <w:tcPr>
                  <w:tcW w:w="282" w:type="pct"/>
                  <w:vMerge w:val="restart"/>
                  <w:shd w:val="clear" w:color="auto" w:fill="auto"/>
                  <w:vAlign w:val="center"/>
                </w:tcPr>
                <w:p w14:paraId="0518811F">
                  <w:pPr>
                    <w:pStyle w:val="70"/>
                    <w:rPr>
                      <w:rFonts w:hint="default" w:ascii="Times New Roman" w:hAnsi="Times New Roman" w:eastAsia="宋体" w:cs="Times New Roman"/>
                      <w:color w:val="auto"/>
                      <w:kern w:val="0"/>
                      <w:sz w:val="21"/>
                      <w:szCs w:val="21"/>
                      <w:lang w:val="en-US" w:eastAsia="zh-CN"/>
                    </w:rPr>
                  </w:pPr>
                  <w:r>
                    <w:rPr>
                      <w:rFonts w:hint="default" w:ascii="Times New Roman" w:hAnsi="Times New Roman" w:eastAsia="宋体" w:cs="Times New Roman"/>
                      <w:color w:val="auto"/>
                      <w:kern w:val="0"/>
                      <w:sz w:val="21"/>
                      <w:szCs w:val="21"/>
                    </w:rPr>
                    <w:t>疏放水系统</w:t>
                  </w:r>
                </w:p>
              </w:tc>
              <w:tc>
                <w:tcPr>
                  <w:tcW w:w="458" w:type="pct"/>
                  <w:shd w:val="clear" w:color="auto" w:fill="auto"/>
                  <w:vAlign w:val="center"/>
                </w:tcPr>
                <w:p w14:paraId="75A685C5">
                  <w:pPr>
                    <w:pStyle w:val="70"/>
                    <w:rPr>
                      <w:rFonts w:hint="default" w:ascii="Times New Roman" w:hAnsi="Times New Roman" w:eastAsia="宋体" w:cs="Times New Roman"/>
                      <w:color w:val="auto"/>
                      <w:kern w:val="0"/>
                      <w:sz w:val="21"/>
                      <w:szCs w:val="21"/>
                      <w:lang w:val="en-US" w:eastAsia="zh-CN"/>
                    </w:rPr>
                  </w:pPr>
                  <w:r>
                    <w:rPr>
                      <w:rFonts w:hint="default" w:ascii="Times New Roman" w:hAnsi="Times New Roman" w:eastAsia="宋体" w:cs="Times New Roman"/>
                      <w:color w:val="auto"/>
                      <w:kern w:val="0"/>
                      <w:sz w:val="21"/>
                      <w:szCs w:val="21"/>
                    </w:rPr>
                    <w:t>疏水箱</w:t>
                  </w:r>
                </w:p>
              </w:tc>
              <w:tc>
                <w:tcPr>
                  <w:tcW w:w="1134" w:type="pct"/>
                  <w:shd w:val="clear" w:color="auto" w:fill="auto"/>
                  <w:vAlign w:val="center"/>
                </w:tcPr>
                <w:p w14:paraId="199C69A5">
                  <w:pPr>
                    <w:pStyle w:val="70"/>
                    <w:rPr>
                      <w:rFonts w:hint="default" w:ascii="Times New Roman" w:hAnsi="Times New Roman" w:eastAsia="宋体" w:cs="Times New Roman"/>
                      <w:color w:val="auto"/>
                      <w:kern w:val="0"/>
                      <w:sz w:val="21"/>
                      <w:szCs w:val="21"/>
                      <w:lang w:val="en-US" w:eastAsia="zh-CN"/>
                    </w:rPr>
                  </w:pPr>
                  <w:r>
                    <w:rPr>
                      <w:rFonts w:hint="default" w:ascii="Times New Roman" w:hAnsi="Times New Roman" w:eastAsia="宋体" w:cs="Times New Roman"/>
                      <w:color w:val="auto"/>
                      <w:kern w:val="0"/>
                      <w:sz w:val="21"/>
                      <w:szCs w:val="21"/>
                    </w:rPr>
                    <w:t>10m</w:t>
                  </w:r>
                  <w:r>
                    <w:rPr>
                      <w:rFonts w:hint="default" w:ascii="Times New Roman" w:hAnsi="Times New Roman" w:eastAsia="宋体" w:cs="Times New Roman"/>
                      <w:color w:val="auto"/>
                      <w:kern w:val="0"/>
                      <w:sz w:val="21"/>
                      <w:szCs w:val="21"/>
                      <w:vertAlign w:val="superscript"/>
                    </w:rPr>
                    <w:t>3</w:t>
                  </w:r>
                </w:p>
              </w:tc>
              <w:tc>
                <w:tcPr>
                  <w:tcW w:w="445" w:type="pct"/>
                  <w:shd w:val="clear" w:color="auto" w:fill="auto"/>
                  <w:vAlign w:val="center"/>
                </w:tcPr>
                <w:p w14:paraId="50361D1F">
                  <w:pPr>
                    <w:pStyle w:val="70"/>
                    <w:rPr>
                      <w:rFonts w:hint="default" w:ascii="Times New Roman" w:hAnsi="Times New Roman" w:eastAsia="宋体" w:cs="Times New Roman"/>
                      <w:color w:val="auto"/>
                      <w:kern w:val="0"/>
                      <w:sz w:val="21"/>
                      <w:szCs w:val="21"/>
                      <w:lang w:val="en-US" w:eastAsia="zh-CN"/>
                    </w:rPr>
                  </w:pPr>
                  <w:r>
                    <w:rPr>
                      <w:rFonts w:hint="default" w:ascii="Times New Roman" w:hAnsi="Times New Roman" w:eastAsia="宋体" w:cs="Times New Roman"/>
                      <w:color w:val="auto"/>
                      <w:kern w:val="0"/>
                      <w:sz w:val="21"/>
                      <w:szCs w:val="21"/>
                    </w:rPr>
                    <w:t>1台</w:t>
                  </w:r>
                </w:p>
              </w:tc>
              <w:tc>
                <w:tcPr>
                  <w:tcW w:w="1256" w:type="pct"/>
                  <w:shd w:val="clear" w:color="auto" w:fill="auto"/>
                  <w:vAlign w:val="center"/>
                </w:tcPr>
                <w:p w14:paraId="17D6FF6F">
                  <w:pPr>
                    <w:pStyle w:val="70"/>
                    <w:rPr>
                      <w:rFonts w:hint="default" w:ascii="Times New Roman" w:hAnsi="Times New Roman" w:eastAsia="宋体" w:cs="Times New Roman"/>
                      <w:bCs/>
                      <w:color w:val="auto"/>
                      <w:sz w:val="21"/>
                      <w:szCs w:val="21"/>
                      <w:lang w:val="en-US" w:eastAsia="zh-CN" w:bidi="ar-SA"/>
                    </w:rPr>
                  </w:pPr>
                  <w:r>
                    <w:rPr>
                      <w:rFonts w:hint="default" w:ascii="Times New Roman" w:hAnsi="Times New Roman" w:eastAsia="宋体" w:cs="Times New Roman"/>
                      <w:color w:val="auto"/>
                      <w:kern w:val="0"/>
                      <w:sz w:val="21"/>
                      <w:szCs w:val="21"/>
                    </w:rPr>
                    <w:t>10m</w:t>
                  </w:r>
                  <w:r>
                    <w:rPr>
                      <w:rFonts w:hint="default" w:ascii="Times New Roman" w:hAnsi="Times New Roman" w:eastAsia="宋体" w:cs="Times New Roman"/>
                      <w:color w:val="auto"/>
                      <w:kern w:val="0"/>
                      <w:sz w:val="21"/>
                      <w:szCs w:val="21"/>
                      <w:vertAlign w:val="superscript"/>
                    </w:rPr>
                    <w:t>3</w:t>
                  </w:r>
                </w:p>
              </w:tc>
              <w:tc>
                <w:tcPr>
                  <w:tcW w:w="422" w:type="pct"/>
                  <w:shd w:val="clear" w:color="auto" w:fill="auto"/>
                  <w:vAlign w:val="center"/>
                </w:tcPr>
                <w:p w14:paraId="760C37CE">
                  <w:pPr>
                    <w:pStyle w:val="70"/>
                    <w:rPr>
                      <w:rFonts w:hint="default" w:ascii="Times New Roman" w:hAnsi="Times New Roman" w:eastAsia="宋体" w:cs="Times New Roman"/>
                      <w:bCs/>
                      <w:color w:val="auto"/>
                      <w:sz w:val="21"/>
                      <w:szCs w:val="21"/>
                      <w:lang w:val="en-US" w:eastAsia="zh-CN" w:bidi="ar-SA"/>
                    </w:rPr>
                  </w:pPr>
                  <w:r>
                    <w:rPr>
                      <w:rFonts w:hint="default" w:ascii="Times New Roman" w:hAnsi="Times New Roman" w:eastAsia="宋体" w:cs="Times New Roman"/>
                      <w:color w:val="auto"/>
                      <w:kern w:val="0"/>
                      <w:sz w:val="21"/>
                      <w:szCs w:val="21"/>
                    </w:rPr>
                    <w:t>1台</w:t>
                  </w:r>
                </w:p>
              </w:tc>
              <w:tc>
                <w:tcPr>
                  <w:tcW w:w="398" w:type="pct"/>
                  <w:vAlign w:val="center"/>
                </w:tcPr>
                <w:p w14:paraId="27527504">
                  <w:pPr>
                    <w:keepNext w:val="0"/>
                    <w:keepLines w:val="0"/>
                    <w:pageBreakBefore w:val="0"/>
                    <w:widowControl/>
                    <w:kinsoku/>
                    <w:wordWrap/>
                    <w:overflowPunct/>
                    <w:topLinePunct w:val="0"/>
                    <w:autoSpaceDE/>
                    <w:autoSpaceDN/>
                    <w:bidi w:val="0"/>
                    <w:adjustRightInd w:val="0"/>
                    <w:snapToGrid w:val="0"/>
                    <w:spacing w:after="0"/>
                    <w:jc w:val="center"/>
                    <w:textAlignment w:val="auto"/>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一致</w:t>
                  </w:r>
                </w:p>
              </w:tc>
            </w:tr>
            <w:tr w14:paraId="10172E68">
              <w:tblPrEx>
                <w:tblBorders>
                  <w:top w:val="single" w:color="auto" w:sz="8" w:space="0"/>
                  <w:left w:val="none" w:color="auto" w:sz="0" w:space="0"/>
                  <w:bottom w:val="single" w:color="auto" w:sz="8" w:space="0"/>
                  <w:right w:val="none" w:color="auto" w:sz="0" w:space="0"/>
                  <w:insideH w:val="single" w:color="auto" w:sz="4" w:space="0"/>
                  <w:insideV w:val="single" w:color="auto" w:sz="4" w:space="0"/>
                </w:tblBorders>
                <w:tblCellMar>
                  <w:top w:w="0" w:type="dxa"/>
                  <w:left w:w="28" w:type="dxa"/>
                  <w:bottom w:w="0" w:type="dxa"/>
                  <w:right w:w="28" w:type="dxa"/>
                </w:tblCellMar>
              </w:tblPrEx>
              <w:trPr>
                <w:trHeight w:val="397" w:hRule="atLeast"/>
                <w:jc w:val="center"/>
              </w:trPr>
              <w:tc>
                <w:tcPr>
                  <w:tcW w:w="295" w:type="pct"/>
                  <w:shd w:val="clear" w:color="auto" w:fill="auto"/>
                  <w:vAlign w:val="center"/>
                </w:tcPr>
                <w:p w14:paraId="1CC94AA8">
                  <w:pPr>
                    <w:pStyle w:val="70"/>
                    <w:bidi w:val="0"/>
                    <w:rPr>
                      <w:rFonts w:hint="default" w:ascii="Times New Roman" w:hAnsi="Times New Roman" w:eastAsia="宋体" w:cs="Times New Roman"/>
                      <w:bCs/>
                      <w:color w:val="auto"/>
                      <w:sz w:val="21"/>
                      <w:szCs w:val="21"/>
                      <w:lang w:val="en-US" w:eastAsia="zh-CN" w:bidi="ar-SA"/>
                    </w:rPr>
                  </w:pPr>
                  <w:r>
                    <w:rPr>
                      <w:rFonts w:hint="default" w:ascii="Times New Roman" w:hAnsi="Times New Roman" w:eastAsia="宋体" w:cs="Times New Roman"/>
                      <w:color w:val="auto"/>
                      <w:sz w:val="21"/>
                      <w:szCs w:val="21"/>
                      <w:lang w:val="en-US" w:eastAsia="zh-CN"/>
                    </w:rPr>
                    <w:t>37</w:t>
                  </w:r>
                </w:p>
              </w:tc>
              <w:tc>
                <w:tcPr>
                  <w:tcW w:w="306" w:type="pct"/>
                  <w:vMerge w:val="continue"/>
                  <w:shd w:val="clear" w:color="auto" w:fill="auto"/>
                  <w:vAlign w:val="center"/>
                </w:tcPr>
                <w:p w14:paraId="2ADBBE0E">
                  <w:pPr>
                    <w:pStyle w:val="70"/>
                    <w:rPr>
                      <w:rFonts w:hint="default" w:ascii="Times New Roman" w:hAnsi="Times New Roman" w:eastAsia="宋体" w:cs="Times New Roman"/>
                      <w:bCs/>
                      <w:color w:val="auto"/>
                      <w:sz w:val="21"/>
                      <w:szCs w:val="21"/>
                      <w:lang w:val="en-US" w:eastAsia="zh-CN" w:bidi="ar-SA"/>
                    </w:rPr>
                  </w:pPr>
                </w:p>
              </w:tc>
              <w:tc>
                <w:tcPr>
                  <w:tcW w:w="282" w:type="pct"/>
                  <w:vMerge w:val="continue"/>
                  <w:shd w:val="clear" w:color="auto" w:fill="auto"/>
                  <w:vAlign w:val="center"/>
                </w:tcPr>
                <w:p w14:paraId="732A8ADD">
                  <w:pPr>
                    <w:pStyle w:val="70"/>
                    <w:rPr>
                      <w:rFonts w:hint="default" w:ascii="Times New Roman" w:hAnsi="Times New Roman" w:eastAsia="宋体" w:cs="Times New Roman"/>
                      <w:color w:val="auto"/>
                      <w:kern w:val="0"/>
                      <w:sz w:val="21"/>
                      <w:szCs w:val="21"/>
                      <w:lang w:val="en-US" w:eastAsia="zh-CN"/>
                    </w:rPr>
                  </w:pPr>
                </w:p>
              </w:tc>
              <w:tc>
                <w:tcPr>
                  <w:tcW w:w="458" w:type="pct"/>
                  <w:shd w:val="clear" w:color="auto" w:fill="auto"/>
                  <w:vAlign w:val="center"/>
                </w:tcPr>
                <w:p w14:paraId="4E0B966E">
                  <w:pPr>
                    <w:pStyle w:val="70"/>
                    <w:rPr>
                      <w:rFonts w:hint="default" w:ascii="Times New Roman" w:hAnsi="Times New Roman" w:eastAsia="宋体" w:cs="Times New Roman"/>
                      <w:color w:val="auto"/>
                      <w:kern w:val="0"/>
                      <w:sz w:val="21"/>
                      <w:szCs w:val="21"/>
                      <w:lang w:val="en-US" w:eastAsia="zh-CN"/>
                    </w:rPr>
                  </w:pPr>
                  <w:r>
                    <w:rPr>
                      <w:rFonts w:hint="default" w:ascii="Times New Roman" w:hAnsi="Times New Roman" w:eastAsia="宋体" w:cs="Times New Roman"/>
                      <w:color w:val="auto"/>
                      <w:kern w:val="0"/>
                      <w:sz w:val="21"/>
                      <w:szCs w:val="21"/>
                    </w:rPr>
                    <w:t>疏水扩容器</w:t>
                  </w:r>
                </w:p>
              </w:tc>
              <w:tc>
                <w:tcPr>
                  <w:tcW w:w="1134" w:type="pct"/>
                  <w:shd w:val="clear" w:color="auto" w:fill="auto"/>
                  <w:vAlign w:val="center"/>
                </w:tcPr>
                <w:p w14:paraId="69D63792">
                  <w:pPr>
                    <w:pStyle w:val="70"/>
                    <w:rPr>
                      <w:rFonts w:hint="default" w:ascii="Times New Roman" w:hAnsi="Times New Roman" w:eastAsia="宋体" w:cs="Times New Roman"/>
                      <w:color w:val="auto"/>
                      <w:kern w:val="0"/>
                      <w:sz w:val="21"/>
                      <w:szCs w:val="21"/>
                      <w:lang w:val="en-US" w:eastAsia="zh-CN"/>
                    </w:rPr>
                  </w:pPr>
                  <w:r>
                    <w:rPr>
                      <w:rFonts w:hint="default" w:ascii="Times New Roman" w:hAnsi="Times New Roman" w:eastAsia="宋体" w:cs="Times New Roman"/>
                      <w:color w:val="auto"/>
                      <w:kern w:val="0"/>
                      <w:sz w:val="21"/>
                      <w:szCs w:val="21"/>
                    </w:rPr>
                    <w:t>1m</w:t>
                  </w:r>
                  <w:r>
                    <w:rPr>
                      <w:rFonts w:hint="default" w:ascii="Times New Roman" w:hAnsi="Times New Roman" w:eastAsia="宋体" w:cs="Times New Roman"/>
                      <w:color w:val="auto"/>
                      <w:kern w:val="0"/>
                      <w:sz w:val="21"/>
                      <w:szCs w:val="21"/>
                      <w:vertAlign w:val="superscript"/>
                    </w:rPr>
                    <w:t>3</w:t>
                  </w:r>
                </w:p>
              </w:tc>
              <w:tc>
                <w:tcPr>
                  <w:tcW w:w="445" w:type="pct"/>
                  <w:shd w:val="clear" w:color="auto" w:fill="auto"/>
                  <w:vAlign w:val="center"/>
                </w:tcPr>
                <w:p w14:paraId="147B7D0C">
                  <w:pPr>
                    <w:pStyle w:val="70"/>
                    <w:rPr>
                      <w:rFonts w:hint="default" w:ascii="Times New Roman" w:hAnsi="Times New Roman" w:eastAsia="宋体" w:cs="Times New Roman"/>
                      <w:color w:val="auto"/>
                      <w:kern w:val="0"/>
                      <w:sz w:val="21"/>
                      <w:szCs w:val="21"/>
                      <w:lang w:val="en-US" w:eastAsia="zh-CN"/>
                    </w:rPr>
                  </w:pPr>
                  <w:r>
                    <w:rPr>
                      <w:rFonts w:hint="default" w:ascii="Times New Roman" w:hAnsi="Times New Roman" w:eastAsia="宋体" w:cs="Times New Roman"/>
                      <w:color w:val="auto"/>
                      <w:kern w:val="0"/>
                      <w:sz w:val="21"/>
                      <w:szCs w:val="21"/>
                    </w:rPr>
                    <w:t>1台</w:t>
                  </w:r>
                </w:p>
              </w:tc>
              <w:tc>
                <w:tcPr>
                  <w:tcW w:w="1256" w:type="pct"/>
                  <w:shd w:val="clear" w:color="auto" w:fill="auto"/>
                  <w:vAlign w:val="center"/>
                </w:tcPr>
                <w:p w14:paraId="2C7FB0A6">
                  <w:pPr>
                    <w:pStyle w:val="70"/>
                    <w:rPr>
                      <w:rFonts w:hint="default" w:ascii="Times New Roman" w:hAnsi="Times New Roman" w:eastAsia="宋体" w:cs="Times New Roman"/>
                      <w:bCs/>
                      <w:color w:val="auto"/>
                      <w:sz w:val="21"/>
                      <w:szCs w:val="21"/>
                      <w:lang w:val="en-US" w:eastAsia="zh-CN" w:bidi="ar-SA"/>
                    </w:rPr>
                  </w:pPr>
                  <w:r>
                    <w:rPr>
                      <w:rFonts w:hint="default" w:ascii="Times New Roman" w:hAnsi="Times New Roman" w:eastAsia="宋体" w:cs="Times New Roman"/>
                      <w:color w:val="auto"/>
                      <w:kern w:val="0"/>
                      <w:sz w:val="21"/>
                      <w:szCs w:val="21"/>
                    </w:rPr>
                    <w:t>1m</w:t>
                  </w:r>
                  <w:r>
                    <w:rPr>
                      <w:rFonts w:hint="default" w:ascii="Times New Roman" w:hAnsi="Times New Roman" w:eastAsia="宋体" w:cs="Times New Roman"/>
                      <w:color w:val="auto"/>
                      <w:kern w:val="0"/>
                      <w:sz w:val="21"/>
                      <w:szCs w:val="21"/>
                      <w:vertAlign w:val="superscript"/>
                    </w:rPr>
                    <w:t>3</w:t>
                  </w:r>
                </w:p>
              </w:tc>
              <w:tc>
                <w:tcPr>
                  <w:tcW w:w="422" w:type="pct"/>
                  <w:shd w:val="clear" w:color="auto" w:fill="auto"/>
                  <w:vAlign w:val="center"/>
                </w:tcPr>
                <w:p w14:paraId="2017065B">
                  <w:pPr>
                    <w:pStyle w:val="70"/>
                    <w:rPr>
                      <w:rFonts w:hint="default" w:ascii="Times New Roman" w:hAnsi="Times New Roman" w:eastAsia="宋体" w:cs="Times New Roman"/>
                      <w:bCs/>
                      <w:color w:val="auto"/>
                      <w:sz w:val="21"/>
                      <w:szCs w:val="21"/>
                      <w:lang w:val="en-US" w:eastAsia="zh-CN" w:bidi="ar-SA"/>
                    </w:rPr>
                  </w:pPr>
                  <w:r>
                    <w:rPr>
                      <w:rFonts w:hint="default" w:ascii="Times New Roman" w:hAnsi="Times New Roman" w:eastAsia="宋体" w:cs="Times New Roman"/>
                      <w:color w:val="auto"/>
                      <w:kern w:val="0"/>
                      <w:sz w:val="21"/>
                      <w:szCs w:val="21"/>
                    </w:rPr>
                    <w:t>1台</w:t>
                  </w:r>
                </w:p>
              </w:tc>
              <w:tc>
                <w:tcPr>
                  <w:tcW w:w="398" w:type="pct"/>
                  <w:vAlign w:val="center"/>
                </w:tcPr>
                <w:p w14:paraId="0F65F270">
                  <w:pPr>
                    <w:keepNext w:val="0"/>
                    <w:keepLines w:val="0"/>
                    <w:pageBreakBefore w:val="0"/>
                    <w:widowControl/>
                    <w:kinsoku/>
                    <w:wordWrap/>
                    <w:overflowPunct/>
                    <w:topLinePunct w:val="0"/>
                    <w:autoSpaceDE/>
                    <w:autoSpaceDN/>
                    <w:bidi w:val="0"/>
                    <w:adjustRightInd w:val="0"/>
                    <w:snapToGrid w:val="0"/>
                    <w:spacing w:after="0"/>
                    <w:jc w:val="center"/>
                    <w:textAlignment w:val="auto"/>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一致</w:t>
                  </w:r>
                </w:p>
              </w:tc>
            </w:tr>
            <w:tr w14:paraId="1E1A311D">
              <w:tblPrEx>
                <w:tblBorders>
                  <w:top w:val="single" w:color="auto" w:sz="8" w:space="0"/>
                  <w:left w:val="none" w:color="auto" w:sz="0" w:space="0"/>
                  <w:bottom w:val="single" w:color="auto" w:sz="8" w:space="0"/>
                  <w:right w:val="none" w:color="auto" w:sz="0" w:space="0"/>
                  <w:insideH w:val="single" w:color="auto" w:sz="4" w:space="0"/>
                  <w:insideV w:val="single" w:color="auto" w:sz="4" w:space="0"/>
                </w:tblBorders>
                <w:tblCellMar>
                  <w:top w:w="0" w:type="dxa"/>
                  <w:left w:w="28" w:type="dxa"/>
                  <w:bottom w:w="0" w:type="dxa"/>
                  <w:right w:w="28" w:type="dxa"/>
                </w:tblCellMar>
              </w:tblPrEx>
              <w:trPr>
                <w:trHeight w:val="397" w:hRule="atLeast"/>
                <w:jc w:val="center"/>
              </w:trPr>
              <w:tc>
                <w:tcPr>
                  <w:tcW w:w="295" w:type="pct"/>
                  <w:shd w:val="clear" w:color="auto" w:fill="auto"/>
                  <w:vAlign w:val="center"/>
                </w:tcPr>
                <w:p w14:paraId="5E6A936B">
                  <w:pPr>
                    <w:pStyle w:val="70"/>
                    <w:bidi w:val="0"/>
                    <w:rPr>
                      <w:rFonts w:hint="default" w:ascii="Times New Roman" w:hAnsi="Times New Roman" w:eastAsia="宋体" w:cs="Times New Roman"/>
                      <w:bCs/>
                      <w:color w:val="auto"/>
                      <w:sz w:val="21"/>
                      <w:szCs w:val="21"/>
                      <w:lang w:val="en-US" w:eastAsia="zh-CN" w:bidi="ar-SA"/>
                    </w:rPr>
                  </w:pPr>
                  <w:r>
                    <w:rPr>
                      <w:rFonts w:hint="default" w:ascii="Times New Roman" w:hAnsi="Times New Roman" w:eastAsia="宋体" w:cs="Times New Roman"/>
                      <w:color w:val="auto"/>
                      <w:sz w:val="21"/>
                      <w:szCs w:val="21"/>
                      <w:lang w:val="en-US" w:eastAsia="zh-CN"/>
                    </w:rPr>
                    <w:t>38</w:t>
                  </w:r>
                </w:p>
              </w:tc>
              <w:tc>
                <w:tcPr>
                  <w:tcW w:w="306" w:type="pct"/>
                  <w:vMerge w:val="continue"/>
                  <w:shd w:val="clear" w:color="auto" w:fill="auto"/>
                  <w:vAlign w:val="center"/>
                </w:tcPr>
                <w:p w14:paraId="4425BF37">
                  <w:pPr>
                    <w:pStyle w:val="70"/>
                    <w:rPr>
                      <w:rFonts w:hint="default" w:ascii="Times New Roman" w:hAnsi="Times New Roman" w:eastAsia="宋体" w:cs="Times New Roman"/>
                      <w:bCs/>
                      <w:color w:val="auto"/>
                      <w:sz w:val="21"/>
                      <w:szCs w:val="21"/>
                      <w:lang w:val="en-US" w:eastAsia="zh-CN" w:bidi="ar-SA"/>
                    </w:rPr>
                  </w:pPr>
                </w:p>
              </w:tc>
              <w:tc>
                <w:tcPr>
                  <w:tcW w:w="282" w:type="pct"/>
                  <w:vMerge w:val="continue"/>
                  <w:shd w:val="clear" w:color="auto" w:fill="auto"/>
                  <w:vAlign w:val="center"/>
                </w:tcPr>
                <w:p w14:paraId="7D46FFBE">
                  <w:pPr>
                    <w:pStyle w:val="70"/>
                    <w:rPr>
                      <w:rFonts w:hint="default" w:ascii="Times New Roman" w:hAnsi="Times New Roman" w:eastAsia="宋体" w:cs="Times New Roman"/>
                      <w:color w:val="auto"/>
                      <w:kern w:val="0"/>
                      <w:sz w:val="21"/>
                      <w:szCs w:val="21"/>
                      <w:lang w:val="en-US" w:eastAsia="zh-CN"/>
                    </w:rPr>
                  </w:pPr>
                </w:p>
              </w:tc>
              <w:tc>
                <w:tcPr>
                  <w:tcW w:w="458" w:type="pct"/>
                  <w:shd w:val="clear" w:color="auto" w:fill="auto"/>
                  <w:vAlign w:val="center"/>
                </w:tcPr>
                <w:p w14:paraId="207D37DF">
                  <w:pPr>
                    <w:pStyle w:val="70"/>
                    <w:rPr>
                      <w:rFonts w:hint="default" w:ascii="Times New Roman" w:hAnsi="Times New Roman" w:eastAsia="宋体" w:cs="Times New Roman"/>
                      <w:color w:val="auto"/>
                      <w:kern w:val="0"/>
                      <w:sz w:val="21"/>
                      <w:szCs w:val="21"/>
                      <w:lang w:val="en-US" w:eastAsia="zh-CN"/>
                    </w:rPr>
                  </w:pPr>
                  <w:r>
                    <w:rPr>
                      <w:rFonts w:hint="default" w:ascii="Times New Roman" w:hAnsi="Times New Roman" w:eastAsia="宋体" w:cs="Times New Roman"/>
                      <w:color w:val="auto"/>
                      <w:kern w:val="0"/>
                      <w:sz w:val="21"/>
                      <w:szCs w:val="21"/>
                    </w:rPr>
                    <w:t>疏水泵</w:t>
                  </w:r>
                </w:p>
              </w:tc>
              <w:tc>
                <w:tcPr>
                  <w:tcW w:w="1134" w:type="pct"/>
                  <w:shd w:val="clear" w:color="auto" w:fill="auto"/>
                  <w:vAlign w:val="center"/>
                </w:tcPr>
                <w:p w14:paraId="2463CB40">
                  <w:pPr>
                    <w:pStyle w:val="70"/>
                    <w:rPr>
                      <w:rFonts w:hint="default" w:ascii="Times New Roman" w:hAnsi="Times New Roman" w:eastAsia="宋体" w:cs="Times New Roman"/>
                      <w:color w:val="auto"/>
                      <w:kern w:val="0"/>
                      <w:sz w:val="21"/>
                      <w:szCs w:val="21"/>
                      <w:lang w:val="en-US" w:eastAsia="zh-CN"/>
                    </w:rPr>
                  </w:pPr>
                  <w:r>
                    <w:rPr>
                      <w:rFonts w:hint="default" w:ascii="Times New Roman" w:hAnsi="Times New Roman" w:eastAsia="宋体" w:cs="Times New Roman"/>
                      <w:color w:val="auto"/>
                      <w:kern w:val="0"/>
                      <w:sz w:val="21"/>
                      <w:szCs w:val="21"/>
                    </w:rPr>
                    <w:t>Q=50m</w:t>
                  </w:r>
                  <w:r>
                    <w:rPr>
                      <w:rFonts w:hint="default" w:ascii="Times New Roman" w:hAnsi="Times New Roman" w:eastAsia="宋体" w:cs="Times New Roman"/>
                      <w:color w:val="auto"/>
                      <w:kern w:val="0"/>
                      <w:sz w:val="21"/>
                      <w:szCs w:val="21"/>
                      <w:vertAlign w:val="superscript"/>
                    </w:rPr>
                    <w:t>3</w:t>
                  </w:r>
                  <w:r>
                    <w:rPr>
                      <w:rFonts w:hint="default" w:ascii="Times New Roman" w:hAnsi="Times New Roman" w:eastAsia="宋体" w:cs="Times New Roman"/>
                      <w:color w:val="auto"/>
                      <w:kern w:val="0"/>
                      <w:sz w:val="21"/>
                      <w:szCs w:val="21"/>
                      <w:vertAlign w:val="baseline"/>
                    </w:rPr>
                    <w:t>/</w:t>
                  </w:r>
                  <w:r>
                    <w:rPr>
                      <w:rFonts w:hint="default" w:ascii="Times New Roman" w:hAnsi="Times New Roman" w:eastAsia="宋体" w:cs="Times New Roman"/>
                      <w:color w:val="auto"/>
                      <w:kern w:val="0"/>
                      <w:sz w:val="21"/>
                      <w:szCs w:val="21"/>
                    </w:rPr>
                    <w:t>h</w:t>
                  </w:r>
                </w:p>
              </w:tc>
              <w:tc>
                <w:tcPr>
                  <w:tcW w:w="445" w:type="pct"/>
                  <w:shd w:val="clear" w:color="auto" w:fill="auto"/>
                  <w:vAlign w:val="center"/>
                </w:tcPr>
                <w:p w14:paraId="7C5D823A">
                  <w:pPr>
                    <w:pStyle w:val="70"/>
                    <w:rPr>
                      <w:rFonts w:hint="default" w:ascii="Times New Roman" w:hAnsi="Times New Roman" w:eastAsia="宋体" w:cs="Times New Roman"/>
                      <w:color w:val="auto"/>
                      <w:kern w:val="0"/>
                      <w:sz w:val="21"/>
                      <w:szCs w:val="21"/>
                      <w:lang w:val="en-US" w:eastAsia="zh-CN"/>
                    </w:rPr>
                  </w:pPr>
                  <w:r>
                    <w:rPr>
                      <w:rFonts w:hint="default" w:ascii="Times New Roman" w:hAnsi="Times New Roman" w:eastAsia="宋体" w:cs="Times New Roman"/>
                      <w:color w:val="auto"/>
                      <w:kern w:val="0"/>
                      <w:sz w:val="21"/>
                      <w:szCs w:val="21"/>
                    </w:rPr>
                    <w:t>2台</w:t>
                  </w:r>
                </w:p>
              </w:tc>
              <w:tc>
                <w:tcPr>
                  <w:tcW w:w="1256" w:type="pct"/>
                  <w:shd w:val="clear" w:color="auto" w:fill="auto"/>
                  <w:vAlign w:val="center"/>
                </w:tcPr>
                <w:p w14:paraId="6B394672">
                  <w:pPr>
                    <w:pStyle w:val="70"/>
                    <w:rPr>
                      <w:rFonts w:hint="default" w:ascii="Times New Roman" w:hAnsi="Times New Roman" w:eastAsia="宋体" w:cs="Times New Roman"/>
                      <w:bCs/>
                      <w:color w:val="auto"/>
                      <w:sz w:val="21"/>
                      <w:szCs w:val="21"/>
                      <w:lang w:val="en-US" w:eastAsia="zh-CN" w:bidi="ar-SA"/>
                    </w:rPr>
                  </w:pPr>
                  <w:r>
                    <w:rPr>
                      <w:rFonts w:hint="default" w:ascii="Times New Roman" w:hAnsi="Times New Roman" w:eastAsia="宋体" w:cs="Times New Roman"/>
                      <w:color w:val="auto"/>
                      <w:kern w:val="0"/>
                      <w:sz w:val="21"/>
                      <w:szCs w:val="21"/>
                    </w:rPr>
                    <w:t>Q=50m</w:t>
                  </w:r>
                  <w:r>
                    <w:rPr>
                      <w:rFonts w:hint="default" w:ascii="Times New Roman" w:hAnsi="Times New Roman" w:eastAsia="宋体" w:cs="Times New Roman"/>
                      <w:color w:val="auto"/>
                      <w:kern w:val="0"/>
                      <w:sz w:val="21"/>
                      <w:szCs w:val="21"/>
                      <w:vertAlign w:val="superscript"/>
                    </w:rPr>
                    <w:t>3</w:t>
                  </w:r>
                  <w:r>
                    <w:rPr>
                      <w:rFonts w:hint="default" w:ascii="Times New Roman" w:hAnsi="Times New Roman" w:eastAsia="宋体" w:cs="Times New Roman"/>
                      <w:color w:val="auto"/>
                      <w:kern w:val="0"/>
                      <w:sz w:val="21"/>
                      <w:szCs w:val="21"/>
                      <w:vertAlign w:val="baseline"/>
                    </w:rPr>
                    <w:t>/</w:t>
                  </w:r>
                  <w:r>
                    <w:rPr>
                      <w:rFonts w:hint="default" w:ascii="Times New Roman" w:hAnsi="Times New Roman" w:eastAsia="宋体" w:cs="Times New Roman"/>
                      <w:color w:val="auto"/>
                      <w:kern w:val="0"/>
                      <w:sz w:val="21"/>
                      <w:szCs w:val="21"/>
                    </w:rPr>
                    <w:t>h</w:t>
                  </w:r>
                </w:p>
              </w:tc>
              <w:tc>
                <w:tcPr>
                  <w:tcW w:w="422" w:type="pct"/>
                  <w:shd w:val="clear" w:color="auto" w:fill="auto"/>
                  <w:vAlign w:val="center"/>
                </w:tcPr>
                <w:p w14:paraId="3CEF7F11">
                  <w:pPr>
                    <w:pStyle w:val="70"/>
                    <w:rPr>
                      <w:rFonts w:hint="default" w:ascii="Times New Roman" w:hAnsi="Times New Roman" w:eastAsia="宋体" w:cs="Times New Roman"/>
                      <w:bCs/>
                      <w:color w:val="auto"/>
                      <w:sz w:val="21"/>
                      <w:szCs w:val="21"/>
                      <w:lang w:val="en-US" w:eastAsia="zh-CN" w:bidi="ar-SA"/>
                    </w:rPr>
                  </w:pPr>
                  <w:r>
                    <w:rPr>
                      <w:rFonts w:hint="default" w:ascii="Times New Roman" w:hAnsi="Times New Roman" w:eastAsia="宋体" w:cs="Times New Roman"/>
                      <w:color w:val="auto"/>
                      <w:kern w:val="0"/>
                      <w:sz w:val="21"/>
                      <w:szCs w:val="21"/>
                    </w:rPr>
                    <w:t>2台</w:t>
                  </w:r>
                </w:p>
              </w:tc>
              <w:tc>
                <w:tcPr>
                  <w:tcW w:w="398" w:type="pct"/>
                  <w:vAlign w:val="center"/>
                </w:tcPr>
                <w:p w14:paraId="65147A9B">
                  <w:pPr>
                    <w:keepNext w:val="0"/>
                    <w:keepLines w:val="0"/>
                    <w:pageBreakBefore w:val="0"/>
                    <w:widowControl/>
                    <w:kinsoku/>
                    <w:wordWrap/>
                    <w:overflowPunct/>
                    <w:topLinePunct w:val="0"/>
                    <w:autoSpaceDE/>
                    <w:autoSpaceDN/>
                    <w:bidi w:val="0"/>
                    <w:adjustRightInd w:val="0"/>
                    <w:snapToGrid w:val="0"/>
                    <w:spacing w:after="0"/>
                    <w:jc w:val="center"/>
                    <w:textAlignment w:val="auto"/>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一致</w:t>
                  </w:r>
                </w:p>
              </w:tc>
            </w:tr>
            <w:tr w14:paraId="418165D5">
              <w:tblPrEx>
                <w:tblBorders>
                  <w:top w:val="single" w:color="auto" w:sz="8" w:space="0"/>
                  <w:left w:val="none" w:color="auto" w:sz="0" w:space="0"/>
                  <w:bottom w:val="single" w:color="auto" w:sz="8" w:space="0"/>
                  <w:right w:val="none" w:color="auto" w:sz="0" w:space="0"/>
                  <w:insideH w:val="single" w:color="auto" w:sz="4" w:space="0"/>
                  <w:insideV w:val="single" w:color="auto" w:sz="4" w:space="0"/>
                </w:tblBorders>
                <w:tblCellMar>
                  <w:top w:w="0" w:type="dxa"/>
                  <w:left w:w="28" w:type="dxa"/>
                  <w:bottom w:w="0" w:type="dxa"/>
                  <w:right w:w="28" w:type="dxa"/>
                </w:tblCellMar>
              </w:tblPrEx>
              <w:trPr>
                <w:trHeight w:val="397" w:hRule="atLeast"/>
                <w:jc w:val="center"/>
              </w:trPr>
              <w:tc>
                <w:tcPr>
                  <w:tcW w:w="295" w:type="pct"/>
                  <w:shd w:val="clear" w:color="auto" w:fill="auto"/>
                  <w:vAlign w:val="center"/>
                </w:tcPr>
                <w:p w14:paraId="24CB159E">
                  <w:pPr>
                    <w:pStyle w:val="70"/>
                    <w:bidi w:val="0"/>
                    <w:rPr>
                      <w:rFonts w:hint="default" w:ascii="Times New Roman" w:hAnsi="Times New Roman" w:eastAsia="宋体" w:cs="Times New Roman"/>
                      <w:bCs/>
                      <w:color w:val="auto"/>
                      <w:sz w:val="21"/>
                      <w:szCs w:val="21"/>
                      <w:lang w:val="en-US" w:eastAsia="zh-CN" w:bidi="ar-SA"/>
                    </w:rPr>
                  </w:pPr>
                  <w:r>
                    <w:rPr>
                      <w:rFonts w:hint="default" w:ascii="Times New Roman" w:hAnsi="Times New Roman" w:eastAsia="宋体" w:cs="Times New Roman"/>
                      <w:color w:val="auto"/>
                      <w:sz w:val="21"/>
                      <w:szCs w:val="21"/>
                      <w:lang w:val="en-US" w:eastAsia="zh-CN"/>
                    </w:rPr>
                    <w:t>39</w:t>
                  </w:r>
                </w:p>
              </w:tc>
              <w:tc>
                <w:tcPr>
                  <w:tcW w:w="306" w:type="pct"/>
                  <w:vMerge w:val="continue"/>
                  <w:shd w:val="clear" w:color="auto" w:fill="auto"/>
                  <w:vAlign w:val="center"/>
                </w:tcPr>
                <w:p w14:paraId="795C5D1F">
                  <w:pPr>
                    <w:pStyle w:val="70"/>
                    <w:rPr>
                      <w:rFonts w:hint="default" w:ascii="Times New Roman" w:hAnsi="Times New Roman" w:eastAsia="宋体" w:cs="Times New Roman"/>
                      <w:bCs/>
                      <w:color w:val="auto"/>
                      <w:sz w:val="21"/>
                      <w:szCs w:val="21"/>
                      <w:lang w:val="en-US" w:eastAsia="zh-CN" w:bidi="ar-SA"/>
                    </w:rPr>
                  </w:pPr>
                </w:p>
              </w:tc>
              <w:tc>
                <w:tcPr>
                  <w:tcW w:w="282" w:type="pct"/>
                  <w:vMerge w:val="restart"/>
                  <w:shd w:val="clear" w:color="auto" w:fill="auto"/>
                  <w:vAlign w:val="center"/>
                </w:tcPr>
                <w:p w14:paraId="4EB56FE5">
                  <w:pPr>
                    <w:pStyle w:val="70"/>
                    <w:rPr>
                      <w:rFonts w:hint="default" w:ascii="Times New Roman" w:hAnsi="Times New Roman" w:eastAsia="宋体" w:cs="Times New Roman"/>
                      <w:color w:val="auto"/>
                      <w:kern w:val="0"/>
                      <w:sz w:val="21"/>
                      <w:szCs w:val="21"/>
                      <w:lang w:val="en-US" w:eastAsia="zh-CN"/>
                    </w:rPr>
                  </w:pPr>
                  <w:r>
                    <w:rPr>
                      <w:rFonts w:hint="default" w:ascii="Times New Roman" w:hAnsi="Times New Roman" w:eastAsia="宋体" w:cs="Times New Roman"/>
                      <w:color w:val="auto"/>
                      <w:kern w:val="0"/>
                      <w:sz w:val="21"/>
                      <w:szCs w:val="21"/>
                    </w:rPr>
                    <w:t>循环冷却水系统</w:t>
                  </w:r>
                </w:p>
              </w:tc>
              <w:tc>
                <w:tcPr>
                  <w:tcW w:w="458" w:type="pct"/>
                  <w:shd w:val="clear" w:color="auto" w:fill="auto"/>
                  <w:vAlign w:val="center"/>
                </w:tcPr>
                <w:p w14:paraId="083DA336">
                  <w:pPr>
                    <w:pStyle w:val="70"/>
                    <w:rPr>
                      <w:rFonts w:hint="default" w:ascii="Times New Roman" w:hAnsi="Times New Roman" w:eastAsia="宋体" w:cs="Times New Roman"/>
                      <w:color w:val="auto"/>
                      <w:kern w:val="0"/>
                      <w:sz w:val="21"/>
                      <w:szCs w:val="21"/>
                      <w:lang w:val="en-US" w:eastAsia="zh-CN"/>
                    </w:rPr>
                  </w:pPr>
                  <w:r>
                    <w:rPr>
                      <w:rFonts w:hint="default" w:ascii="Times New Roman" w:hAnsi="Times New Roman" w:eastAsia="宋体" w:cs="Times New Roman"/>
                      <w:color w:val="auto"/>
                      <w:kern w:val="0"/>
                      <w:sz w:val="21"/>
                      <w:szCs w:val="21"/>
                    </w:rPr>
                    <w:t>机力通风冷却塔</w:t>
                  </w:r>
                </w:p>
              </w:tc>
              <w:tc>
                <w:tcPr>
                  <w:tcW w:w="1134" w:type="pct"/>
                  <w:shd w:val="clear" w:color="auto" w:fill="auto"/>
                  <w:vAlign w:val="center"/>
                </w:tcPr>
                <w:p w14:paraId="2CF8B24F">
                  <w:pPr>
                    <w:pStyle w:val="70"/>
                    <w:rPr>
                      <w:rFonts w:hint="default" w:ascii="Times New Roman" w:hAnsi="Times New Roman" w:eastAsia="宋体" w:cs="Times New Roman"/>
                      <w:color w:val="auto"/>
                      <w:kern w:val="0"/>
                      <w:sz w:val="21"/>
                      <w:szCs w:val="21"/>
                      <w:lang w:val="en-US" w:eastAsia="zh-CN"/>
                    </w:rPr>
                  </w:pPr>
                  <w:r>
                    <w:rPr>
                      <w:rFonts w:hint="default" w:ascii="Times New Roman" w:hAnsi="Times New Roman" w:eastAsia="宋体" w:cs="Times New Roman"/>
                      <w:color w:val="auto"/>
                      <w:kern w:val="0"/>
                      <w:sz w:val="21"/>
                      <w:szCs w:val="21"/>
                    </w:rPr>
                    <w:t>500m</w:t>
                  </w:r>
                  <w:r>
                    <w:rPr>
                      <w:rFonts w:hint="default" w:ascii="Times New Roman" w:hAnsi="Times New Roman" w:eastAsia="宋体" w:cs="Times New Roman"/>
                      <w:color w:val="auto"/>
                      <w:kern w:val="0"/>
                      <w:sz w:val="21"/>
                      <w:szCs w:val="21"/>
                      <w:vertAlign w:val="superscript"/>
                    </w:rPr>
                    <w:t>3</w:t>
                  </w:r>
                  <w:r>
                    <w:rPr>
                      <w:rFonts w:hint="default" w:ascii="Times New Roman" w:hAnsi="Times New Roman" w:eastAsia="宋体" w:cs="Times New Roman"/>
                      <w:color w:val="auto"/>
                      <w:kern w:val="0"/>
                      <w:sz w:val="21"/>
                      <w:szCs w:val="21"/>
                    </w:rPr>
                    <w:t>/h</w:t>
                  </w:r>
                </w:p>
              </w:tc>
              <w:tc>
                <w:tcPr>
                  <w:tcW w:w="445" w:type="pct"/>
                  <w:shd w:val="clear" w:color="auto" w:fill="auto"/>
                  <w:vAlign w:val="center"/>
                </w:tcPr>
                <w:p w14:paraId="24B89861">
                  <w:pPr>
                    <w:pStyle w:val="70"/>
                    <w:rPr>
                      <w:rFonts w:hint="default" w:ascii="Times New Roman" w:hAnsi="Times New Roman" w:eastAsia="宋体" w:cs="Times New Roman"/>
                      <w:color w:val="auto"/>
                      <w:kern w:val="0"/>
                      <w:sz w:val="21"/>
                      <w:szCs w:val="21"/>
                      <w:lang w:val="en-US" w:eastAsia="zh-CN"/>
                    </w:rPr>
                  </w:pPr>
                  <w:r>
                    <w:rPr>
                      <w:rFonts w:hint="default" w:ascii="Times New Roman" w:hAnsi="Times New Roman" w:eastAsia="宋体" w:cs="Times New Roman"/>
                      <w:color w:val="auto"/>
                      <w:kern w:val="0"/>
                      <w:sz w:val="21"/>
                      <w:szCs w:val="21"/>
                    </w:rPr>
                    <w:t>1台</w:t>
                  </w:r>
                </w:p>
              </w:tc>
              <w:tc>
                <w:tcPr>
                  <w:tcW w:w="1256" w:type="pct"/>
                  <w:shd w:val="clear" w:color="auto" w:fill="auto"/>
                  <w:vAlign w:val="center"/>
                </w:tcPr>
                <w:p w14:paraId="70625CCB">
                  <w:pPr>
                    <w:pStyle w:val="70"/>
                    <w:rPr>
                      <w:rFonts w:hint="default" w:ascii="Times New Roman" w:hAnsi="Times New Roman" w:eastAsia="宋体" w:cs="Times New Roman"/>
                      <w:bCs/>
                      <w:color w:val="auto"/>
                      <w:sz w:val="21"/>
                      <w:szCs w:val="21"/>
                      <w:lang w:val="en-US" w:eastAsia="zh-CN" w:bidi="ar-SA"/>
                    </w:rPr>
                  </w:pPr>
                  <w:r>
                    <w:rPr>
                      <w:rFonts w:hint="default" w:ascii="Times New Roman" w:hAnsi="Times New Roman" w:eastAsia="宋体" w:cs="Times New Roman"/>
                      <w:color w:val="auto"/>
                      <w:kern w:val="0"/>
                      <w:sz w:val="21"/>
                      <w:szCs w:val="21"/>
                    </w:rPr>
                    <w:t>500m</w:t>
                  </w:r>
                  <w:r>
                    <w:rPr>
                      <w:rFonts w:hint="default" w:ascii="Times New Roman" w:hAnsi="Times New Roman" w:eastAsia="宋体" w:cs="Times New Roman"/>
                      <w:color w:val="auto"/>
                      <w:kern w:val="0"/>
                      <w:sz w:val="21"/>
                      <w:szCs w:val="21"/>
                      <w:vertAlign w:val="superscript"/>
                    </w:rPr>
                    <w:t>3</w:t>
                  </w:r>
                  <w:r>
                    <w:rPr>
                      <w:rFonts w:hint="default" w:ascii="Times New Roman" w:hAnsi="Times New Roman" w:eastAsia="宋体" w:cs="Times New Roman"/>
                      <w:color w:val="auto"/>
                      <w:kern w:val="0"/>
                      <w:sz w:val="21"/>
                      <w:szCs w:val="21"/>
                    </w:rPr>
                    <w:t>/h</w:t>
                  </w:r>
                </w:p>
              </w:tc>
              <w:tc>
                <w:tcPr>
                  <w:tcW w:w="422" w:type="pct"/>
                  <w:shd w:val="clear" w:color="auto" w:fill="auto"/>
                  <w:vAlign w:val="center"/>
                </w:tcPr>
                <w:p w14:paraId="6ACC9D6E">
                  <w:pPr>
                    <w:pStyle w:val="70"/>
                    <w:rPr>
                      <w:rFonts w:hint="default" w:ascii="Times New Roman" w:hAnsi="Times New Roman" w:eastAsia="宋体" w:cs="Times New Roman"/>
                      <w:bCs/>
                      <w:color w:val="auto"/>
                      <w:sz w:val="21"/>
                      <w:szCs w:val="21"/>
                      <w:lang w:val="en-US" w:eastAsia="zh-CN" w:bidi="ar-SA"/>
                    </w:rPr>
                  </w:pPr>
                  <w:r>
                    <w:rPr>
                      <w:rFonts w:hint="default" w:ascii="Times New Roman" w:hAnsi="Times New Roman" w:eastAsia="宋体" w:cs="Times New Roman"/>
                      <w:color w:val="auto"/>
                      <w:kern w:val="0"/>
                      <w:sz w:val="21"/>
                      <w:szCs w:val="21"/>
                    </w:rPr>
                    <w:t>1台</w:t>
                  </w:r>
                </w:p>
              </w:tc>
              <w:tc>
                <w:tcPr>
                  <w:tcW w:w="398" w:type="pct"/>
                  <w:vAlign w:val="center"/>
                </w:tcPr>
                <w:p w14:paraId="1200B030">
                  <w:pPr>
                    <w:keepNext w:val="0"/>
                    <w:keepLines w:val="0"/>
                    <w:pageBreakBefore w:val="0"/>
                    <w:widowControl/>
                    <w:kinsoku/>
                    <w:wordWrap/>
                    <w:overflowPunct/>
                    <w:topLinePunct w:val="0"/>
                    <w:autoSpaceDE/>
                    <w:autoSpaceDN/>
                    <w:bidi w:val="0"/>
                    <w:adjustRightInd w:val="0"/>
                    <w:snapToGrid w:val="0"/>
                    <w:spacing w:after="0"/>
                    <w:jc w:val="center"/>
                    <w:textAlignment w:val="auto"/>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一致</w:t>
                  </w:r>
                </w:p>
              </w:tc>
            </w:tr>
            <w:tr w14:paraId="15051F2B">
              <w:tblPrEx>
                <w:tblBorders>
                  <w:top w:val="single" w:color="auto" w:sz="8" w:space="0"/>
                  <w:left w:val="none" w:color="auto" w:sz="0" w:space="0"/>
                  <w:bottom w:val="single" w:color="auto" w:sz="8" w:space="0"/>
                  <w:right w:val="none" w:color="auto" w:sz="0" w:space="0"/>
                  <w:insideH w:val="single" w:color="auto" w:sz="4" w:space="0"/>
                  <w:insideV w:val="single" w:color="auto" w:sz="4" w:space="0"/>
                </w:tblBorders>
                <w:tblCellMar>
                  <w:top w:w="0" w:type="dxa"/>
                  <w:left w:w="28" w:type="dxa"/>
                  <w:bottom w:w="0" w:type="dxa"/>
                  <w:right w:w="28" w:type="dxa"/>
                </w:tblCellMar>
              </w:tblPrEx>
              <w:trPr>
                <w:trHeight w:val="397" w:hRule="atLeast"/>
                <w:jc w:val="center"/>
              </w:trPr>
              <w:tc>
                <w:tcPr>
                  <w:tcW w:w="295" w:type="pct"/>
                  <w:shd w:val="clear" w:color="auto" w:fill="auto"/>
                  <w:vAlign w:val="center"/>
                </w:tcPr>
                <w:p w14:paraId="357541CE">
                  <w:pPr>
                    <w:pStyle w:val="70"/>
                    <w:bidi w:val="0"/>
                    <w:rPr>
                      <w:rFonts w:hint="default" w:ascii="Times New Roman" w:hAnsi="Times New Roman" w:eastAsia="宋体" w:cs="Times New Roman"/>
                      <w:bCs/>
                      <w:color w:val="auto"/>
                      <w:sz w:val="21"/>
                      <w:szCs w:val="21"/>
                      <w:lang w:val="en-US" w:eastAsia="zh-CN" w:bidi="ar-SA"/>
                    </w:rPr>
                  </w:pPr>
                  <w:r>
                    <w:rPr>
                      <w:rFonts w:hint="default" w:ascii="Times New Roman" w:hAnsi="Times New Roman" w:eastAsia="宋体" w:cs="Times New Roman"/>
                      <w:color w:val="auto"/>
                      <w:sz w:val="21"/>
                      <w:szCs w:val="21"/>
                      <w:lang w:val="en-US" w:eastAsia="zh-CN"/>
                    </w:rPr>
                    <w:t>40</w:t>
                  </w:r>
                </w:p>
              </w:tc>
              <w:tc>
                <w:tcPr>
                  <w:tcW w:w="306" w:type="pct"/>
                  <w:vMerge w:val="continue"/>
                  <w:shd w:val="clear" w:color="auto" w:fill="auto"/>
                  <w:vAlign w:val="center"/>
                </w:tcPr>
                <w:p w14:paraId="77A28011">
                  <w:pPr>
                    <w:pStyle w:val="70"/>
                    <w:rPr>
                      <w:rFonts w:hint="default" w:ascii="Times New Roman" w:hAnsi="Times New Roman" w:eastAsia="宋体" w:cs="Times New Roman"/>
                      <w:bCs/>
                      <w:color w:val="auto"/>
                      <w:sz w:val="21"/>
                      <w:szCs w:val="21"/>
                      <w:lang w:val="en-US" w:eastAsia="zh-CN" w:bidi="ar-SA"/>
                    </w:rPr>
                  </w:pPr>
                </w:p>
              </w:tc>
              <w:tc>
                <w:tcPr>
                  <w:tcW w:w="282" w:type="pct"/>
                  <w:vMerge w:val="continue"/>
                  <w:shd w:val="clear" w:color="auto" w:fill="auto"/>
                  <w:vAlign w:val="center"/>
                </w:tcPr>
                <w:p w14:paraId="4D0C16B6">
                  <w:pPr>
                    <w:pStyle w:val="70"/>
                    <w:rPr>
                      <w:rFonts w:hint="default" w:ascii="Times New Roman" w:hAnsi="Times New Roman" w:eastAsia="宋体" w:cs="Times New Roman"/>
                      <w:color w:val="auto"/>
                      <w:kern w:val="0"/>
                      <w:sz w:val="21"/>
                      <w:szCs w:val="21"/>
                      <w:lang w:val="en-US" w:eastAsia="zh-CN"/>
                    </w:rPr>
                  </w:pPr>
                </w:p>
              </w:tc>
              <w:tc>
                <w:tcPr>
                  <w:tcW w:w="458" w:type="pct"/>
                  <w:shd w:val="clear" w:color="auto" w:fill="auto"/>
                  <w:vAlign w:val="center"/>
                </w:tcPr>
                <w:p w14:paraId="5750CF92">
                  <w:pPr>
                    <w:pStyle w:val="70"/>
                    <w:rPr>
                      <w:rFonts w:hint="default" w:ascii="Times New Roman" w:hAnsi="Times New Roman" w:eastAsia="宋体" w:cs="Times New Roman"/>
                      <w:color w:val="auto"/>
                      <w:kern w:val="0"/>
                      <w:sz w:val="21"/>
                      <w:szCs w:val="21"/>
                      <w:lang w:val="en-US" w:eastAsia="zh-CN"/>
                    </w:rPr>
                  </w:pPr>
                  <w:r>
                    <w:rPr>
                      <w:rFonts w:hint="default" w:ascii="Times New Roman" w:hAnsi="Times New Roman" w:eastAsia="宋体" w:cs="Times New Roman"/>
                      <w:color w:val="auto"/>
                      <w:kern w:val="0"/>
                      <w:sz w:val="21"/>
                      <w:szCs w:val="21"/>
                    </w:rPr>
                    <w:t>循环水泵</w:t>
                  </w:r>
                </w:p>
              </w:tc>
              <w:tc>
                <w:tcPr>
                  <w:tcW w:w="1134" w:type="pct"/>
                  <w:shd w:val="clear" w:color="auto" w:fill="auto"/>
                  <w:vAlign w:val="center"/>
                </w:tcPr>
                <w:p w14:paraId="289C14B5">
                  <w:pPr>
                    <w:pStyle w:val="70"/>
                    <w:rPr>
                      <w:rFonts w:hint="default" w:ascii="Times New Roman" w:hAnsi="Times New Roman" w:eastAsia="宋体" w:cs="Times New Roman"/>
                      <w:color w:val="auto"/>
                      <w:kern w:val="0"/>
                      <w:sz w:val="21"/>
                      <w:szCs w:val="21"/>
                      <w:lang w:val="en-US" w:eastAsia="zh-CN"/>
                    </w:rPr>
                  </w:pPr>
                  <w:r>
                    <w:rPr>
                      <w:rFonts w:hint="default" w:ascii="Times New Roman" w:hAnsi="Times New Roman" w:eastAsia="宋体" w:cs="Times New Roman"/>
                      <w:color w:val="auto"/>
                      <w:kern w:val="0"/>
                      <w:sz w:val="21"/>
                      <w:szCs w:val="21"/>
                    </w:rPr>
                    <w:t>Q=400m</w:t>
                  </w:r>
                  <w:r>
                    <w:rPr>
                      <w:rFonts w:hint="default" w:ascii="Times New Roman" w:hAnsi="Times New Roman" w:eastAsia="宋体" w:cs="Times New Roman"/>
                      <w:color w:val="auto"/>
                      <w:kern w:val="0"/>
                      <w:sz w:val="21"/>
                      <w:szCs w:val="21"/>
                      <w:vertAlign w:val="superscript"/>
                    </w:rPr>
                    <w:t>3</w:t>
                  </w:r>
                  <w:r>
                    <w:rPr>
                      <w:rFonts w:hint="default" w:ascii="Times New Roman" w:hAnsi="Times New Roman" w:eastAsia="宋体" w:cs="Times New Roman"/>
                      <w:color w:val="auto"/>
                      <w:kern w:val="0"/>
                      <w:sz w:val="21"/>
                      <w:szCs w:val="21"/>
                    </w:rPr>
                    <w:t>/h</w:t>
                  </w:r>
                </w:p>
              </w:tc>
              <w:tc>
                <w:tcPr>
                  <w:tcW w:w="445" w:type="pct"/>
                  <w:shd w:val="clear" w:color="auto" w:fill="auto"/>
                  <w:vAlign w:val="center"/>
                </w:tcPr>
                <w:p w14:paraId="68A76A77">
                  <w:pPr>
                    <w:pStyle w:val="70"/>
                    <w:rPr>
                      <w:rFonts w:hint="default" w:ascii="Times New Roman" w:hAnsi="Times New Roman" w:eastAsia="宋体" w:cs="Times New Roman"/>
                      <w:color w:val="auto"/>
                      <w:kern w:val="0"/>
                      <w:sz w:val="21"/>
                      <w:szCs w:val="21"/>
                      <w:lang w:val="en-US" w:eastAsia="zh-CN"/>
                    </w:rPr>
                  </w:pPr>
                  <w:r>
                    <w:rPr>
                      <w:rFonts w:hint="default" w:ascii="Times New Roman" w:hAnsi="Times New Roman" w:eastAsia="宋体" w:cs="Times New Roman"/>
                      <w:color w:val="auto"/>
                      <w:kern w:val="0"/>
                      <w:sz w:val="21"/>
                      <w:szCs w:val="21"/>
                    </w:rPr>
                    <w:t>3台</w:t>
                  </w:r>
                </w:p>
              </w:tc>
              <w:tc>
                <w:tcPr>
                  <w:tcW w:w="1256" w:type="pct"/>
                  <w:shd w:val="clear" w:color="auto" w:fill="auto"/>
                  <w:vAlign w:val="center"/>
                </w:tcPr>
                <w:p w14:paraId="458B6CEC">
                  <w:pPr>
                    <w:pStyle w:val="70"/>
                    <w:rPr>
                      <w:rFonts w:hint="default" w:ascii="Times New Roman" w:hAnsi="Times New Roman" w:eastAsia="宋体" w:cs="Times New Roman"/>
                      <w:bCs/>
                      <w:color w:val="auto"/>
                      <w:sz w:val="21"/>
                      <w:szCs w:val="21"/>
                      <w:lang w:val="en-US" w:eastAsia="zh-CN" w:bidi="ar-SA"/>
                    </w:rPr>
                  </w:pPr>
                  <w:r>
                    <w:rPr>
                      <w:rFonts w:hint="default" w:ascii="Times New Roman" w:hAnsi="Times New Roman" w:eastAsia="宋体" w:cs="Times New Roman"/>
                      <w:color w:val="auto"/>
                      <w:kern w:val="0"/>
                      <w:sz w:val="21"/>
                      <w:szCs w:val="21"/>
                    </w:rPr>
                    <w:t>Q=400m</w:t>
                  </w:r>
                  <w:r>
                    <w:rPr>
                      <w:rFonts w:hint="default" w:ascii="Times New Roman" w:hAnsi="Times New Roman" w:eastAsia="宋体" w:cs="Times New Roman"/>
                      <w:color w:val="auto"/>
                      <w:kern w:val="0"/>
                      <w:sz w:val="21"/>
                      <w:szCs w:val="21"/>
                      <w:vertAlign w:val="superscript"/>
                    </w:rPr>
                    <w:t>3</w:t>
                  </w:r>
                  <w:r>
                    <w:rPr>
                      <w:rFonts w:hint="default" w:ascii="Times New Roman" w:hAnsi="Times New Roman" w:eastAsia="宋体" w:cs="Times New Roman"/>
                      <w:color w:val="auto"/>
                      <w:kern w:val="0"/>
                      <w:sz w:val="21"/>
                      <w:szCs w:val="21"/>
                    </w:rPr>
                    <w:t>/h</w:t>
                  </w:r>
                </w:p>
              </w:tc>
              <w:tc>
                <w:tcPr>
                  <w:tcW w:w="422" w:type="pct"/>
                  <w:shd w:val="clear" w:color="auto" w:fill="auto"/>
                  <w:vAlign w:val="center"/>
                </w:tcPr>
                <w:p w14:paraId="1E38D083">
                  <w:pPr>
                    <w:pStyle w:val="70"/>
                    <w:rPr>
                      <w:rFonts w:hint="default" w:ascii="Times New Roman" w:hAnsi="Times New Roman" w:eastAsia="宋体" w:cs="Times New Roman"/>
                      <w:bCs/>
                      <w:color w:val="auto"/>
                      <w:sz w:val="21"/>
                      <w:szCs w:val="21"/>
                      <w:lang w:val="en-US" w:eastAsia="zh-CN" w:bidi="ar-SA"/>
                    </w:rPr>
                  </w:pPr>
                  <w:r>
                    <w:rPr>
                      <w:rFonts w:hint="default" w:ascii="Times New Roman" w:hAnsi="Times New Roman" w:eastAsia="宋体" w:cs="Times New Roman"/>
                      <w:color w:val="auto"/>
                      <w:kern w:val="0"/>
                      <w:sz w:val="21"/>
                      <w:szCs w:val="21"/>
                    </w:rPr>
                    <w:t>3台</w:t>
                  </w:r>
                </w:p>
              </w:tc>
              <w:tc>
                <w:tcPr>
                  <w:tcW w:w="398" w:type="pct"/>
                  <w:vAlign w:val="center"/>
                </w:tcPr>
                <w:p w14:paraId="265A221F">
                  <w:pPr>
                    <w:keepNext w:val="0"/>
                    <w:keepLines w:val="0"/>
                    <w:pageBreakBefore w:val="0"/>
                    <w:widowControl/>
                    <w:kinsoku/>
                    <w:wordWrap/>
                    <w:overflowPunct/>
                    <w:topLinePunct w:val="0"/>
                    <w:autoSpaceDE/>
                    <w:autoSpaceDN/>
                    <w:bidi w:val="0"/>
                    <w:adjustRightInd w:val="0"/>
                    <w:snapToGrid w:val="0"/>
                    <w:spacing w:after="0"/>
                    <w:jc w:val="center"/>
                    <w:textAlignment w:val="auto"/>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一致</w:t>
                  </w:r>
                </w:p>
              </w:tc>
            </w:tr>
            <w:tr w14:paraId="13771F8A">
              <w:tblPrEx>
                <w:tblBorders>
                  <w:top w:val="single" w:color="auto" w:sz="8" w:space="0"/>
                  <w:left w:val="none" w:color="auto" w:sz="0" w:space="0"/>
                  <w:bottom w:val="single" w:color="auto" w:sz="8" w:space="0"/>
                  <w:right w:val="none" w:color="auto" w:sz="0" w:space="0"/>
                  <w:insideH w:val="single" w:color="auto" w:sz="4" w:space="0"/>
                  <w:insideV w:val="single" w:color="auto" w:sz="4" w:space="0"/>
                </w:tblBorders>
                <w:tblCellMar>
                  <w:top w:w="0" w:type="dxa"/>
                  <w:left w:w="28" w:type="dxa"/>
                  <w:bottom w:w="0" w:type="dxa"/>
                  <w:right w:w="28" w:type="dxa"/>
                </w:tblCellMar>
              </w:tblPrEx>
              <w:trPr>
                <w:trHeight w:val="397" w:hRule="atLeast"/>
                <w:jc w:val="center"/>
              </w:trPr>
              <w:tc>
                <w:tcPr>
                  <w:tcW w:w="295" w:type="pct"/>
                  <w:vAlign w:val="center"/>
                </w:tcPr>
                <w:p w14:paraId="407AB16C">
                  <w:pPr>
                    <w:pStyle w:val="70"/>
                    <w:bidi w:val="0"/>
                    <w:rPr>
                      <w:rFonts w:hint="default" w:ascii="Times New Roman" w:hAnsi="Times New Roman" w:eastAsia="宋体" w:cs="Times New Roman"/>
                      <w:color w:val="auto"/>
                      <w:sz w:val="21"/>
                      <w:szCs w:val="21"/>
                      <w:lang w:val="en-US" w:eastAsia="zh-CN"/>
                    </w:rPr>
                  </w:pPr>
                  <w:r>
                    <w:rPr>
                      <w:rFonts w:hint="default" w:ascii="Times New Roman" w:hAnsi="Times New Roman" w:eastAsia="宋体" w:cs="Times New Roman"/>
                      <w:color w:val="auto"/>
                      <w:sz w:val="21"/>
                      <w:szCs w:val="21"/>
                      <w:lang w:val="en-US" w:eastAsia="zh-CN"/>
                    </w:rPr>
                    <w:t>41</w:t>
                  </w:r>
                </w:p>
              </w:tc>
              <w:tc>
                <w:tcPr>
                  <w:tcW w:w="306" w:type="pct"/>
                  <w:shd w:val="clear" w:color="auto" w:fill="auto"/>
                  <w:vAlign w:val="center"/>
                </w:tcPr>
                <w:p w14:paraId="5CE7D369">
                  <w:pPr>
                    <w:pStyle w:val="70"/>
                    <w:rPr>
                      <w:rFonts w:hint="default" w:ascii="Times New Roman" w:hAnsi="Times New Roman" w:eastAsia="宋体" w:cs="Times New Roman"/>
                      <w:color w:val="auto"/>
                      <w:kern w:val="0"/>
                      <w:sz w:val="21"/>
                      <w:szCs w:val="21"/>
                      <w:lang w:val="en-US" w:eastAsia="zh-CN"/>
                    </w:rPr>
                  </w:pPr>
                  <w:r>
                    <w:rPr>
                      <w:rFonts w:hint="default" w:ascii="Times New Roman" w:hAnsi="Times New Roman" w:eastAsia="宋体" w:cs="Times New Roman"/>
                      <w:color w:val="auto"/>
                      <w:kern w:val="0"/>
                      <w:sz w:val="21"/>
                      <w:szCs w:val="21"/>
                    </w:rPr>
                    <w:t>化学水系统</w:t>
                  </w:r>
                </w:p>
              </w:tc>
              <w:tc>
                <w:tcPr>
                  <w:tcW w:w="741" w:type="pct"/>
                  <w:gridSpan w:val="2"/>
                  <w:shd w:val="clear" w:color="auto" w:fill="auto"/>
                  <w:vAlign w:val="center"/>
                </w:tcPr>
                <w:p w14:paraId="583F9793">
                  <w:pPr>
                    <w:pStyle w:val="70"/>
                    <w:rPr>
                      <w:rFonts w:hint="default" w:ascii="Times New Roman" w:hAnsi="Times New Roman" w:eastAsia="宋体" w:cs="Times New Roman"/>
                      <w:color w:val="auto"/>
                      <w:kern w:val="0"/>
                      <w:sz w:val="21"/>
                      <w:szCs w:val="21"/>
                      <w:lang w:val="en-US" w:eastAsia="zh-CN"/>
                    </w:rPr>
                  </w:pPr>
                  <w:r>
                    <w:rPr>
                      <w:rFonts w:hint="default" w:ascii="Times New Roman" w:hAnsi="Times New Roman" w:eastAsia="宋体" w:cs="Times New Roman"/>
                      <w:color w:val="auto"/>
                      <w:kern w:val="0"/>
                      <w:sz w:val="21"/>
                      <w:szCs w:val="21"/>
                    </w:rPr>
                    <w:t>二级反渗透+EDI</w:t>
                  </w:r>
                </w:p>
              </w:tc>
              <w:tc>
                <w:tcPr>
                  <w:tcW w:w="1134" w:type="pct"/>
                  <w:shd w:val="clear" w:color="auto" w:fill="auto"/>
                  <w:vAlign w:val="center"/>
                </w:tcPr>
                <w:p w14:paraId="121A2E76">
                  <w:pPr>
                    <w:pStyle w:val="70"/>
                    <w:rPr>
                      <w:rFonts w:hint="default" w:ascii="Times New Roman" w:hAnsi="Times New Roman" w:eastAsia="宋体" w:cs="Times New Roman"/>
                      <w:color w:val="auto"/>
                      <w:kern w:val="0"/>
                      <w:sz w:val="21"/>
                      <w:szCs w:val="21"/>
                      <w:lang w:val="en-US" w:eastAsia="zh-CN"/>
                    </w:rPr>
                  </w:pPr>
                  <w:r>
                    <w:rPr>
                      <w:rFonts w:hint="default" w:ascii="Times New Roman" w:hAnsi="Times New Roman" w:eastAsia="宋体" w:cs="Times New Roman"/>
                      <w:color w:val="auto"/>
                      <w:kern w:val="0"/>
                      <w:sz w:val="21"/>
                      <w:szCs w:val="21"/>
                    </w:rPr>
                    <w:t>2t/h</w:t>
                  </w:r>
                </w:p>
              </w:tc>
              <w:tc>
                <w:tcPr>
                  <w:tcW w:w="445" w:type="pct"/>
                  <w:shd w:val="clear" w:color="auto" w:fill="auto"/>
                  <w:vAlign w:val="center"/>
                </w:tcPr>
                <w:p w14:paraId="0AD0E977">
                  <w:pPr>
                    <w:pStyle w:val="70"/>
                    <w:rPr>
                      <w:rFonts w:hint="default" w:ascii="Times New Roman" w:hAnsi="Times New Roman" w:eastAsia="宋体" w:cs="Times New Roman"/>
                      <w:color w:val="auto"/>
                      <w:kern w:val="0"/>
                      <w:sz w:val="21"/>
                      <w:szCs w:val="21"/>
                      <w:lang w:val="en-US" w:eastAsia="zh-CN"/>
                    </w:rPr>
                  </w:pPr>
                  <w:r>
                    <w:rPr>
                      <w:rFonts w:hint="default" w:ascii="Times New Roman" w:hAnsi="Times New Roman" w:eastAsia="宋体" w:cs="Times New Roman"/>
                      <w:color w:val="auto"/>
                      <w:kern w:val="0"/>
                      <w:sz w:val="21"/>
                      <w:szCs w:val="21"/>
                    </w:rPr>
                    <w:t>1台</w:t>
                  </w:r>
                </w:p>
              </w:tc>
              <w:tc>
                <w:tcPr>
                  <w:tcW w:w="1256" w:type="pct"/>
                  <w:shd w:val="clear" w:color="auto" w:fill="auto"/>
                  <w:vAlign w:val="center"/>
                </w:tcPr>
                <w:p w14:paraId="63DC4739">
                  <w:pPr>
                    <w:pStyle w:val="70"/>
                    <w:rPr>
                      <w:rFonts w:hint="default" w:ascii="Times New Roman" w:hAnsi="Times New Roman" w:eastAsia="宋体" w:cs="Times New Roman"/>
                      <w:bCs/>
                      <w:color w:val="auto"/>
                      <w:sz w:val="21"/>
                      <w:szCs w:val="21"/>
                      <w:lang w:val="en-US" w:eastAsia="zh-CN" w:bidi="ar-SA"/>
                    </w:rPr>
                  </w:pPr>
                  <w:r>
                    <w:rPr>
                      <w:rFonts w:hint="default" w:ascii="Times New Roman" w:hAnsi="Times New Roman" w:eastAsia="宋体" w:cs="Times New Roman"/>
                      <w:color w:val="auto"/>
                      <w:kern w:val="0"/>
                      <w:sz w:val="21"/>
                      <w:szCs w:val="21"/>
                    </w:rPr>
                    <w:t>2t/h</w:t>
                  </w:r>
                </w:p>
              </w:tc>
              <w:tc>
                <w:tcPr>
                  <w:tcW w:w="422" w:type="pct"/>
                  <w:shd w:val="clear" w:color="auto" w:fill="auto"/>
                  <w:vAlign w:val="center"/>
                </w:tcPr>
                <w:p w14:paraId="2C10BBAC">
                  <w:pPr>
                    <w:pStyle w:val="70"/>
                    <w:rPr>
                      <w:rFonts w:hint="default" w:ascii="Times New Roman" w:hAnsi="Times New Roman" w:eastAsia="宋体" w:cs="Times New Roman"/>
                      <w:bCs/>
                      <w:color w:val="auto"/>
                      <w:sz w:val="21"/>
                      <w:szCs w:val="21"/>
                      <w:lang w:val="en-US" w:eastAsia="zh-CN" w:bidi="ar-SA"/>
                    </w:rPr>
                  </w:pPr>
                  <w:r>
                    <w:rPr>
                      <w:rFonts w:hint="default" w:ascii="Times New Roman" w:hAnsi="Times New Roman" w:eastAsia="宋体" w:cs="Times New Roman"/>
                      <w:color w:val="auto"/>
                      <w:kern w:val="0"/>
                      <w:sz w:val="21"/>
                      <w:szCs w:val="21"/>
                    </w:rPr>
                    <w:t>1台</w:t>
                  </w:r>
                </w:p>
              </w:tc>
              <w:tc>
                <w:tcPr>
                  <w:tcW w:w="398" w:type="pct"/>
                  <w:vAlign w:val="center"/>
                </w:tcPr>
                <w:p w14:paraId="4457165E">
                  <w:pPr>
                    <w:keepNext w:val="0"/>
                    <w:keepLines w:val="0"/>
                    <w:pageBreakBefore w:val="0"/>
                    <w:widowControl/>
                    <w:kinsoku/>
                    <w:wordWrap/>
                    <w:overflowPunct/>
                    <w:topLinePunct w:val="0"/>
                    <w:autoSpaceDE/>
                    <w:autoSpaceDN/>
                    <w:bidi w:val="0"/>
                    <w:adjustRightInd w:val="0"/>
                    <w:snapToGrid w:val="0"/>
                    <w:spacing w:after="0"/>
                    <w:jc w:val="center"/>
                    <w:textAlignment w:val="auto"/>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一致</w:t>
                  </w:r>
                </w:p>
              </w:tc>
            </w:tr>
            <w:tr w14:paraId="1FB90F40">
              <w:tblPrEx>
                <w:tblBorders>
                  <w:top w:val="single" w:color="auto" w:sz="8" w:space="0"/>
                  <w:left w:val="none" w:color="auto" w:sz="0" w:space="0"/>
                  <w:bottom w:val="single" w:color="auto" w:sz="8" w:space="0"/>
                  <w:right w:val="none" w:color="auto" w:sz="0" w:space="0"/>
                  <w:insideH w:val="single" w:color="auto" w:sz="4" w:space="0"/>
                  <w:insideV w:val="single" w:color="auto" w:sz="4" w:space="0"/>
                </w:tblBorders>
                <w:tblCellMar>
                  <w:top w:w="0" w:type="dxa"/>
                  <w:left w:w="28" w:type="dxa"/>
                  <w:bottom w:w="0" w:type="dxa"/>
                  <w:right w:w="28" w:type="dxa"/>
                </w:tblCellMar>
              </w:tblPrEx>
              <w:trPr>
                <w:trHeight w:val="397" w:hRule="atLeast"/>
                <w:jc w:val="center"/>
              </w:trPr>
              <w:tc>
                <w:tcPr>
                  <w:tcW w:w="295" w:type="pct"/>
                  <w:vAlign w:val="center"/>
                </w:tcPr>
                <w:p w14:paraId="769FC128">
                  <w:pPr>
                    <w:pStyle w:val="70"/>
                    <w:bidi w:val="0"/>
                    <w:rPr>
                      <w:rFonts w:hint="default" w:ascii="Times New Roman" w:hAnsi="Times New Roman" w:eastAsia="宋体" w:cs="Times New Roman"/>
                      <w:color w:val="auto"/>
                      <w:sz w:val="21"/>
                      <w:szCs w:val="21"/>
                      <w:lang w:val="en-US" w:eastAsia="zh-CN"/>
                    </w:rPr>
                  </w:pPr>
                  <w:r>
                    <w:rPr>
                      <w:rFonts w:hint="default" w:ascii="Times New Roman" w:hAnsi="Times New Roman" w:eastAsia="宋体" w:cs="Times New Roman"/>
                      <w:color w:val="auto"/>
                      <w:sz w:val="21"/>
                      <w:szCs w:val="21"/>
                      <w:lang w:val="en-US" w:eastAsia="zh-CN"/>
                    </w:rPr>
                    <w:t>42</w:t>
                  </w:r>
                </w:p>
              </w:tc>
              <w:tc>
                <w:tcPr>
                  <w:tcW w:w="306" w:type="pct"/>
                  <w:shd w:val="clear" w:color="auto" w:fill="auto"/>
                  <w:vAlign w:val="center"/>
                </w:tcPr>
                <w:p w14:paraId="2CA36296">
                  <w:pPr>
                    <w:pStyle w:val="70"/>
                    <w:rPr>
                      <w:rFonts w:hint="default" w:ascii="Times New Roman" w:hAnsi="Times New Roman" w:eastAsia="宋体" w:cs="Times New Roman"/>
                      <w:color w:val="auto"/>
                      <w:kern w:val="0"/>
                      <w:sz w:val="21"/>
                      <w:szCs w:val="21"/>
                      <w:lang w:val="en-US" w:eastAsia="zh-CN"/>
                    </w:rPr>
                  </w:pPr>
                  <w:r>
                    <w:rPr>
                      <w:rFonts w:hint="default" w:ascii="Times New Roman" w:hAnsi="Times New Roman" w:eastAsia="宋体" w:cs="Times New Roman"/>
                      <w:color w:val="auto"/>
                      <w:kern w:val="0"/>
                      <w:sz w:val="21"/>
                      <w:szCs w:val="21"/>
                    </w:rPr>
                    <w:t>压缩空气系统</w:t>
                  </w:r>
                </w:p>
              </w:tc>
              <w:tc>
                <w:tcPr>
                  <w:tcW w:w="741" w:type="pct"/>
                  <w:gridSpan w:val="2"/>
                  <w:shd w:val="clear" w:color="auto" w:fill="auto"/>
                  <w:vAlign w:val="center"/>
                </w:tcPr>
                <w:p w14:paraId="58561062">
                  <w:pPr>
                    <w:pStyle w:val="70"/>
                    <w:rPr>
                      <w:rFonts w:hint="default" w:ascii="Times New Roman" w:hAnsi="Times New Roman" w:eastAsia="宋体" w:cs="Times New Roman"/>
                      <w:color w:val="auto"/>
                      <w:kern w:val="0"/>
                      <w:sz w:val="21"/>
                      <w:szCs w:val="21"/>
                      <w:lang w:val="en-US" w:eastAsia="zh-CN"/>
                    </w:rPr>
                  </w:pPr>
                  <w:r>
                    <w:rPr>
                      <w:rFonts w:hint="default" w:ascii="Times New Roman" w:hAnsi="Times New Roman" w:eastAsia="宋体" w:cs="Times New Roman"/>
                      <w:color w:val="auto"/>
                      <w:kern w:val="0"/>
                      <w:sz w:val="21"/>
                      <w:szCs w:val="21"/>
                    </w:rPr>
                    <w:t>冷冻式干燥机</w:t>
                  </w:r>
                </w:p>
              </w:tc>
              <w:tc>
                <w:tcPr>
                  <w:tcW w:w="1134" w:type="pct"/>
                  <w:shd w:val="clear" w:color="auto" w:fill="auto"/>
                  <w:vAlign w:val="center"/>
                </w:tcPr>
                <w:p w14:paraId="147C9D8B">
                  <w:pPr>
                    <w:pStyle w:val="70"/>
                    <w:rPr>
                      <w:rFonts w:hint="default" w:ascii="Times New Roman" w:hAnsi="Times New Roman" w:eastAsia="宋体" w:cs="Times New Roman"/>
                      <w:color w:val="auto"/>
                      <w:kern w:val="0"/>
                      <w:sz w:val="21"/>
                      <w:szCs w:val="21"/>
                      <w:lang w:val="en-US" w:eastAsia="zh-CN"/>
                    </w:rPr>
                  </w:pPr>
                  <w:r>
                    <w:rPr>
                      <w:rFonts w:hint="default" w:ascii="Times New Roman" w:hAnsi="Times New Roman" w:eastAsia="宋体" w:cs="Times New Roman"/>
                      <w:color w:val="auto"/>
                      <w:kern w:val="0"/>
                      <w:sz w:val="21"/>
                      <w:szCs w:val="21"/>
                    </w:rPr>
                    <w:t>20Nm</w:t>
                  </w:r>
                  <w:r>
                    <w:rPr>
                      <w:rFonts w:hint="default" w:ascii="Times New Roman" w:hAnsi="Times New Roman" w:eastAsia="宋体" w:cs="Times New Roman"/>
                      <w:color w:val="auto"/>
                      <w:kern w:val="0"/>
                      <w:sz w:val="21"/>
                      <w:szCs w:val="21"/>
                      <w:vertAlign w:val="superscript"/>
                    </w:rPr>
                    <w:t>3</w:t>
                  </w:r>
                  <w:r>
                    <w:rPr>
                      <w:rFonts w:hint="default" w:ascii="Times New Roman" w:hAnsi="Times New Roman" w:eastAsia="宋体" w:cs="Times New Roman"/>
                      <w:color w:val="auto"/>
                      <w:kern w:val="0"/>
                      <w:sz w:val="21"/>
                      <w:szCs w:val="21"/>
                    </w:rPr>
                    <w:t>/min</w:t>
                  </w:r>
                </w:p>
              </w:tc>
              <w:tc>
                <w:tcPr>
                  <w:tcW w:w="445" w:type="pct"/>
                  <w:shd w:val="clear" w:color="auto" w:fill="auto"/>
                  <w:vAlign w:val="center"/>
                </w:tcPr>
                <w:p w14:paraId="6B4227C0">
                  <w:pPr>
                    <w:pStyle w:val="70"/>
                    <w:rPr>
                      <w:rFonts w:hint="default" w:ascii="Times New Roman" w:hAnsi="Times New Roman" w:eastAsia="宋体" w:cs="Times New Roman"/>
                      <w:color w:val="auto"/>
                      <w:kern w:val="0"/>
                      <w:sz w:val="21"/>
                      <w:szCs w:val="21"/>
                      <w:lang w:val="en-US" w:eastAsia="zh-CN"/>
                    </w:rPr>
                  </w:pPr>
                  <w:r>
                    <w:rPr>
                      <w:rFonts w:hint="default" w:ascii="Times New Roman" w:hAnsi="Times New Roman" w:eastAsia="宋体" w:cs="Times New Roman"/>
                      <w:color w:val="auto"/>
                      <w:kern w:val="0"/>
                      <w:sz w:val="21"/>
                      <w:szCs w:val="21"/>
                    </w:rPr>
                    <w:t>2台</w:t>
                  </w:r>
                </w:p>
              </w:tc>
              <w:tc>
                <w:tcPr>
                  <w:tcW w:w="1256" w:type="pct"/>
                  <w:shd w:val="clear" w:color="auto" w:fill="auto"/>
                  <w:vAlign w:val="center"/>
                </w:tcPr>
                <w:p w14:paraId="1AAA975D">
                  <w:pPr>
                    <w:pStyle w:val="70"/>
                    <w:rPr>
                      <w:rFonts w:hint="default" w:ascii="Times New Roman" w:hAnsi="Times New Roman" w:eastAsia="宋体" w:cs="Times New Roman"/>
                      <w:bCs/>
                      <w:color w:val="auto"/>
                      <w:sz w:val="21"/>
                      <w:szCs w:val="21"/>
                      <w:lang w:val="en-US" w:eastAsia="zh-CN" w:bidi="ar-SA"/>
                    </w:rPr>
                  </w:pPr>
                  <w:r>
                    <w:rPr>
                      <w:rFonts w:hint="default" w:ascii="Times New Roman" w:hAnsi="Times New Roman" w:eastAsia="宋体" w:cs="Times New Roman"/>
                      <w:color w:val="auto"/>
                      <w:kern w:val="0"/>
                      <w:sz w:val="21"/>
                      <w:szCs w:val="21"/>
                    </w:rPr>
                    <w:t>20Nm</w:t>
                  </w:r>
                  <w:r>
                    <w:rPr>
                      <w:rFonts w:hint="default" w:ascii="Times New Roman" w:hAnsi="Times New Roman" w:eastAsia="宋体" w:cs="Times New Roman"/>
                      <w:color w:val="auto"/>
                      <w:kern w:val="0"/>
                      <w:sz w:val="21"/>
                      <w:szCs w:val="21"/>
                      <w:vertAlign w:val="superscript"/>
                    </w:rPr>
                    <w:t>3</w:t>
                  </w:r>
                  <w:r>
                    <w:rPr>
                      <w:rFonts w:hint="default" w:ascii="Times New Roman" w:hAnsi="Times New Roman" w:eastAsia="宋体" w:cs="Times New Roman"/>
                      <w:color w:val="auto"/>
                      <w:kern w:val="0"/>
                      <w:sz w:val="21"/>
                      <w:szCs w:val="21"/>
                    </w:rPr>
                    <w:t>/min</w:t>
                  </w:r>
                </w:p>
              </w:tc>
              <w:tc>
                <w:tcPr>
                  <w:tcW w:w="422" w:type="pct"/>
                  <w:shd w:val="clear" w:color="auto" w:fill="auto"/>
                  <w:vAlign w:val="center"/>
                </w:tcPr>
                <w:p w14:paraId="0C3B6D11">
                  <w:pPr>
                    <w:pStyle w:val="70"/>
                    <w:rPr>
                      <w:rFonts w:hint="default" w:ascii="Times New Roman" w:hAnsi="Times New Roman" w:eastAsia="宋体" w:cs="Times New Roman"/>
                      <w:bCs/>
                      <w:color w:val="auto"/>
                      <w:sz w:val="21"/>
                      <w:szCs w:val="21"/>
                      <w:lang w:val="en-US" w:eastAsia="zh-CN" w:bidi="ar-SA"/>
                    </w:rPr>
                  </w:pPr>
                  <w:r>
                    <w:rPr>
                      <w:rFonts w:hint="default" w:ascii="Times New Roman" w:hAnsi="Times New Roman" w:eastAsia="宋体" w:cs="Times New Roman"/>
                      <w:color w:val="auto"/>
                      <w:kern w:val="0"/>
                      <w:sz w:val="21"/>
                      <w:szCs w:val="21"/>
                    </w:rPr>
                    <w:t>2台</w:t>
                  </w:r>
                </w:p>
              </w:tc>
              <w:tc>
                <w:tcPr>
                  <w:tcW w:w="398" w:type="pct"/>
                  <w:vAlign w:val="center"/>
                </w:tcPr>
                <w:p w14:paraId="3B1AF90F">
                  <w:pPr>
                    <w:keepNext w:val="0"/>
                    <w:keepLines w:val="0"/>
                    <w:pageBreakBefore w:val="0"/>
                    <w:widowControl/>
                    <w:kinsoku/>
                    <w:wordWrap/>
                    <w:overflowPunct/>
                    <w:topLinePunct w:val="0"/>
                    <w:autoSpaceDE/>
                    <w:autoSpaceDN/>
                    <w:bidi w:val="0"/>
                    <w:adjustRightInd w:val="0"/>
                    <w:snapToGrid w:val="0"/>
                    <w:spacing w:after="0"/>
                    <w:jc w:val="center"/>
                    <w:textAlignment w:val="auto"/>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一致</w:t>
                  </w:r>
                </w:p>
              </w:tc>
            </w:tr>
          </w:tbl>
          <w:p w14:paraId="6FDC26D8">
            <w:pPr>
              <w:spacing w:after="0" w:line="460" w:lineRule="exact"/>
              <w:ind w:firstLine="480" w:firstLineChars="200"/>
              <w:rPr>
                <w:rFonts w:eastAsia="宋体"/>
                <w:b/>
                <w:bCs/>
                <w:color w:val="auto"/>
                <w:kern w:val="2"/>
                <w:sz w:val="24"/>
                <w:szCs w:val="20"/>
              </w:rPr>
            </w:pPr>
            <w:r>
              <w:rPr>
                <w:rFonts w:hint="eastAsia" w:ascii="Times New Roman" w:hAnsi="Times New Roman" w:eastAsia="宋体"/>
                <w:bCs/>
                <w:color w:val="auto"/>
                <w:kern w:val="2"/>
                <w:sz w:val="24"/>
                <w:szCs w:val="24"/>
              </w:rPr>
              <w:t>由上表可知，项目实际</w:t>
            </w:r>
            <w:r>
              <w:rPr>
                <w:rFonts w:hint="eastAsia" w:ascii="Times New Roman" w:hAnsi="Times New Roman" w:eastAsia="宋体"/>
                <w:bCs/>
                <w:color w:val="auto"/>
                <w:kern w:val="2"/>
                <w:sz w:val="24"/>
                <w:szCs w:val="24"/>
                <w:lang w:val="en-US" w:eastAsia="zh-CN"/>
              </w:rPr>
              <w:t>生产设备</w:t>
            </w:r>
            <w:r>
              <w:rPr>
                <w:rFonts w:hint="eastAsia" w:ascii="Times New Roman" w:hAnsi="Times New Roman" w:eastAsia="宋体"/>
                <w:bCs/>
                <w:color w:val="auto"/>
                <w:kern w:val="2"/>
                <w:sz w:val="24"/>
                <w:szCs w:val="24"/>
              </w:rPr>
              <w:t>与环评一致。</w:t>
            </w:r>
          </w:p>
          <w:p w14:paraId="1D4E3904">
            <w:pPr>
              <w:spacing w:after="0" w:line="460" w:lineRule="exact"/>
              <w:ind w:firstLine="482" w:firstLineChars="200"/>
              <w:rPr>
                <w:rFonts w:eastAsia="宋体"/>
                <w:b/>
                <w:bCs/>
                <w:color w:val="auto"/>
                <w:kern w:val="2"/>
                <w:sz w:val="24"/>
                <w:szCs w:val="20"/>
              </w:rPr>
            </w:pPr>
            <w:r>
              <w:rPr>
                <w:rFonts w:hint="eastAsia" w:eastAsia="宋体"/>
                <w:b/>
                <w:bCs/>
                <w:color w:val="auto"/>
                <w:kern w:val="2"/>
                <w:sz w:val="24"/>
                <w:szCs w:val="20"/>
                <w:lang w:val="en-US" w:eastAsia="zh-CN"/>
              </w:rPr>
              <w:t>6</w:t>
            </w:r>
            <w:r>
              <w:rPr>
                <w:rFonts w:eastAsia="宋体"/>
                <w:b/>
                <w:bCs/>
                <w:color w:val="auto"/>
                <w:kern w:val="2"/>
                <w:sz w:val="24"/>
                <w:szCs w:val="20"/>
              </w:rPr>
              <w:t>、</w:t>
            </w:r>
            <w:r>
              <w:rPr>
                <w:rFonts w:hint="eastAsia" w:eastAsia="宋体"/>
                <w:b/>
                <w:bCs/>
                <w:color w:val="auto"/>
                <w:kern w:val="2"/>
                <w:sz w:val="24"/>
                <w:szCs w:val="20"/>
              </w:rPr>
              <w:t>项目</w:t>
            </w:r>
            <w:r>
              <w:rPr>
                <w:rFonts w:eastAsia="宋体"/>
                <w:b/>
                <w:bCs/>
                <w:color w:val="auto"/>
                <w:kern w:val="2"/>
                <w:sz w:val="24"/>
                <w:szCs w:val="20"/>
              </w:rPr>
              <w:t>原辅材料消耗</w:t>
            </w:r>
            <w:r>
              <w:rPr>
                <w:rFonts w:hint="eastAsia" w:eastAsia="宋体"/>
                <w:b/>
                <w:bCs/>
                <w:color w:val="auto"/>
                <w:kern w:val="2"/>
                <w:sz w:val="24"/>
                <w:szCs w:val="20"/>
              </w:rPr>
              <w:t>量</w:t>
            </w:r>
          </w:p>
          <w:p w14:paraId="753FD4B3">
            <w:pPr>
              <w:pStyle w:val="73"/>
              <w:keepNext/>
              <w:keepLines w:val="0"/>
              <w:pageBreakBefore w:val="0"/>
              <w:widowControl w:val="0"/>
              <w:kinsoku/>
              <w:wordWrap/>
              <w:overflowPunct/>
              <w:topLinePunct w:val="0"/>
              <w:autoSpaceDE/>
              <w:autoSpaceDN/>
              <w:bidi w:val="0"/>
              <w:adjustRightInd w:val="0"/>
              <w:snapToGrid w:val="0"/>
              <w:spacing w:line="460" w:lineRule="exact"/>
              <w:ind w:left="0" w:firstLine="480" w:firstLineChars="200"/>
              <w:textAlignment w:val="auto"/>
              <w:rPr>
                <w:rFonts w:hint="eastAsia" w:ascii="Times New Roman" w:hAnsi="Times New Roman" w:cs="宋体"/>
                <w:color w:val="auto"/>
              </w:rPr>
            </w:pPr>
            <w:r>
              <w:rPr>
                <w:rFonts w:hint="eastAsia" w:ascii="Times New Roman" w:hAnsi="Times New Roman" w:cs="宋体"/>
                <w:color w:val="auto"/>
                <w:lang w:val="en-US" w:eastAsia="zh-CN"/>
              </w:rPr>
              <w:t xml:space="preserve"> </w:t>
            </w:r>
            <w:r>
              <w:rPr>
                <w:rFonts w:hint="eastAsia" w:ascii="Times New Roman" w:hAnsi="Times New Roman" w:cs="宋体"/>
                <w:color w:val="auto"/>
              </w:rPr>
              <w:t xml:space="preserve">             原辅材料及资（能）源消耗一览表</w:t>
            </w:r>
          </w:p>
          <w:tbl>
            <w:tblPr>
              <w:tblStyle w:val="23"/>
              <w:tblW w:w="4997" w:type="pct"/>
              <w:jc w:val="center"/>
              <w:tblBorders>
                <w:top w:val="single" w:color="auto" w:sz="8" w:space="0"/>
                <w:left w:val="none" w:color="auto" w:sz="0" w:space="0"/>
                <w:bottom w:val="single" w:color="auto" w:sz="8" w:space="0"/>
                <w:right w:val="none" w:color="auto" w:sz="0" w:space="0"/>
                <w:insideH w:val="single" w:color="auto" w:sz="4" w:space="0"/>
                <w:insideV w:val="single" w:color="auto" w:sz="4" w:space="0"/>
              </w:tblBorders>
              <w:tblLayout w:type="fixed"/>
              <w:tblCellMar>
                <w:top w:w="0" w:type="dxa"/>
                <w:left w:w="28" w:type="dxa"/>
                <w:bottom w:w="0" w:type="dxa"/>
                <w:right w:w="28" w:type="dxa"/>
              </w:tblCellMar>
            </w:tblPr>
            <w:tblGrid>
              <w:gridCol w:w="541"/>
              <w:gridCol w:w="2159"/>
              <w:gridCol w:w="2706"/>
              <w:gridCol w:w="2329"/>
              <w:gridCol w:w="1097"/>
            </w:tblGrid>
            <w:tr w14:paraId="22A1BBB1">
              <w:tblPrEx>
                <w:tblBorders>
                  <w:top w:val="single" w:color="auto" w:sz="8" w:space="0"/>
                  <w:left w:val="none" w:color="auto" w:sz="0" w:space="0"/>
                  <w:bottom w:val="single" w:color="auto" w:sz="8" w:space="0"/>
                  <w:right w:val="none" w:color="auto" w:sz="0" w:space="0"/>
                  <w:insideH w:val="single" w:color="auto" w:sz="4" w:space="0"/>
                  <w:insideV w:val="single" w:color="auto" w:sz="4" w:space="0"/>
                </w:tblBorders>
                <w:tblCellMar>
                  <w:top w:w="0" w:type="dxa"/>
                  <w:left w:w="28" w:type="dxa"/>
                  <w:bottom w:w="0" w:type="dxa"/>
                  <w:right w:w="28" w:type="dxa"/>
                </w:tblCellMar>
              </w:tblPrEx>
              <w:trPr>
                <w:trHeight w:val="397" w:hRule="atLeast"/>
                <w:tblHeader/>
                <w:jc w:val="center"/>
              </w:trPr>
              <w:tc>
                <w:tcPr>
                  <w:tcW w:w="306" w:type="pct"/>
                  <w:vAlign w:val="center"/>
                </w:tcPr>
                <w:p w14:paraId="7EFE1639">
                  <w:pPr>
                    <w:pStyle w:val="70"/>
                    <w:bidi w:val="0"/>
                    <w:rPr>
                      <w:rFonts w:hint="eastAsia"/>
                      <w:b/>
                      <w:bCs w:val="0"/>
                      <w:color w:val="auto"/>
                      <w:lang w:val="en-US" w:eastAsia="zh-CN"/>
                    </w:rPr>
                  </w:pPr>
                  <w:r>
                    <w:rPr>
                      <w:rFonts w:hint="eastAsia"/>
                      <w:b/>
                      <w:bCs w:val="0"/>
                      <w:color w:val="auto"/>
                      <w:lang w:val="pt-BR" w:eastAsia="zh-CN"/>
                    </w:rPr>
                    <w:t>序号</w:t>
                  </w:r>
                </w:p>
              </w:tc>
              <w:tc>
                <w:tcPr>
                  <w:tcW w:w="1222" w:type="pct"/>
                  <w:vAlign w:val="center"/>
                </w:tcPr>
                <w:p w14:paraId="4EF48AD4">
                  <w:pPr>
                    <w:pStyle w:val="70"/>
                    <w:bidi w:val="0"/>
                    <w:rPr>
                      <w:rFonts w:hint="eastAsia"/>
                      <w:b/>
                      <w:bCs w:val="0"/>
                      <w:color w:val="auto"/>
                      <w:lang w:val="en-US" w:eastAsia="zh-CN"/>
                    </w:rPr>
                  </w:pPr>
                  <w:r>
                    <w:rPr>
                      <w:rFonts w:hint="eastAsia"/>
                      <w:b/>
                      <w:bCs w:val="0"/>
                      <w:color w:val="auto"/>
                      <w:lang w:val="en-US" w:eastAsia="zh-CN"/>
                    </w:rPr>
                    <w:t>原料名称</w:t>
                  </w:r>
                </w:p>
              </w:tc>
              <w:tc>
                <w:tcPr>
                  <w:tcW w:w="1531" w:type="pct"/>
                  <w:vAlign w:val="center"/>
                </w:tcPr>
                <w:p w14:paraId="2E7BA9D9">
                  <w:pPr>
                    <w:pStyle w:val="70"/>
                    <w:rPr>
                      <w:rFonts w:hint="eastAsia"/>
                      <w:b/>
                      <w:bCs w:val="0"/>
                      <w:color w:val="auto"/>
                      <w:lang w:val="en-US" w:eastAsia="zh-CN"/>
                    </w:rPr>
                  </w:pPr>
                  <w:r>
                    <w:rPr>
                      <w:rFonts w:hint="eastAsia" w:hAnsiTheme="majorEastAsia" w:eastAsiaTheme="majorEastAsia"/>
                      <w:b/>
                      <w:bCs w:val="0"/>
                      <w:color w:val="auto"/>
                      <w:kern w:val="36"/>
                      <w:sz w:val="21"/>
                      <w:szCs w:val="21"/>
                      <w:lang w:val="en-US" w:eastAsia="zh-CN"/>
                    </w:rPr>
                    <w:t>环评及批复</w:t>
                  </w:r>
                  <w:r>
                    <w:rPr>
                      <w:rFonts w:hint="eastAsia"/>
                      <w:b/>
                      <w:bCs w:val="0"/>
                      <w:color w:val="auto"/>
                      <w:lang w:val="en-US" w:eastAsia="zh-CN"/>
                    </w:rPr>
                    <w:t>年用量</w:t>
                  </w:r>
                </w:p>
              </w:tc>
              <w:tc>
                <w:tcPr>
                  <w:tcW w:w="1318" w:type="pct"/>
                  <w:vAlign w:val="center"/>
                </w:tcPr>
                <w:p w14:paraId="20A87593">
                  <w:pPr>
                    <w:pStyle w:val="70"/>
                    <w:rPr>
                      <w:rFonts w:hint="eastAsia"/>
                      <w:b/>
                      <w:bCs w:val="0"/>
                      <w:color w:val="auto"/>
                      <w:lang w:val="en-US" w:eastAsia="zh-CN"/>
                    </w:rPr>
                  </w:pPr>
                  <w:r>
                    <w:rPr>
                      <w:rFonts w:hAnsiTheme="minorEastAsia" w:eastAsiaTheme="minorEastAsia"/>
                      <w:b/>
                      <w:color w:val="auto"/>
                      <w:szCs w:val="21"/>
                    </w:rPr>
                    <w:t>实际建设</w:t>
                  </w:r>
                  <w:r>
                    <w:rPr>
                      <w:rFonts w:hint="eastAsia"/>
                      <w:b/>
                      <w:bCs w:val="0"/>
                      <w:color w:val="auto"/>
                      <w:lang w:val="en-US" w:eastAsia="zh-CN"/>
                    </w:rPr>
                    <w:t>年用量</w:t>
                  </w:r>
                </w:p>
              </w:tc>
              <w:tc>
                <w:tcPr>
                  <w:tcW w:w="620" w:type="pct"/>
                  <w:vAlign w:val="center"/>
                </w:tcPr>
                <w:p w14:paraId="4FD88A6F">
                  <w:pPr>
                    <w:pStyle w:val="70"/>
                    <w:bidi w:val="0"/>
                    <w:rPr>
                      <w:rFonts w:hint="eastAsia"/>
                      <w:b/>
                      <w:bCs w:val="0"/>
                      <w:color w:val="auto"/>
                      <w:lang w:val="en-US" w:eastAsia="zh-CN"/>
                    </w:rPr>
                  </w:pPr>
                  <w:r>
                    <w:rPr>
                      <w:rFonts w:hint="eastAsia"/>
                      <w:b/>
                      <w:bCs w:val="0"/>
                      <w:color w:val="auto"/>
                      <w:lang w:val="en-US" w:eastAsia="zh-CN"/>
                    </w:rPr>
                    <w:t>备注</w:t>
                  </w:r>
                </w:p>
              </w:tc>
            </w:tr>
            <w:tr w14:paraId="2C2B5083">
              <w:tblPrEx>
                <w:tblBorders>
                  <w:top w:val="single" w:color="auto" w:sz="8" w:space="0"/>
                  <w:left w:val="none" w:color="auto" w:sz="0" w:space="0"/>
                  <w:bottom w:val="single" w:color="auto" w:sz="8" w:space="0"/>
                  <w:right w:val="none" w:color="auto" w:sz="0" w:space="0"/>
                  <w:insideH w:val="single" w:color="auto" w:sz="4" w:space="0"/>
                  <w:insideV w:val="single" w:color="auto" w:sz="4" w:space="0"/>
                </w:tblBorders>
                <w:tblCellMar>
                  <w:top w:w="0" w:type="dxa"/>
                  <w:left w:w="28" w:type="dxa"/>
                  <w:bottom w:w="0" w:type="dxa"/>
                  <w:right w:w="28" w:type="dxa"/>
                </w:tblCellMar>
              </w:tblPrEx>
              <w:trPr>
                <w:trHeight w:val="397" w:hRule="atLeast"/>
                <w:jc w:val="center"/>
              </w:trPr>
              <w:tc>
                <w:tcPr>
                  <w:tcW w:w="306" w:type="pct"/>
                  <w:vAlign w:val="center"/>
                </w:tcPr>
                <w:p w14:paraId="60CB88AF">
                  <w:pPr>
                    <w:pStyle w:val="70"/>
                    <w:bidi w:val="0"/>
                    <w:rPr>
                      <w:rFonts w:hint="eastAsia"/>
                      <w:color w:val="auto"/>
                      <w:lang w:val="en-US" w:eastAsia="zh-CN"/>
                    </w:rPr>
                  </w:pPr>
                  <w:r>
                    <w:rPr>
                      <w:rFonts w:hint="eastAsia"/>
                      <w:color w:val="auto"/>
                      <w:lang w:val="en-US" w:eastAsia="zh-CN"/>
                    </w:rPr>
                    <w:t>1</w:t>
                  </w:r>
                </w:p>
              </w:tc>
              <w:tc>
                <w:tcPr>
                  <w:tcW w:w="1222" w:type="pct"/>
                  <w:shd w:val="clear" w:color="auto" w:fill="auto"/>
                  <w:vAlign w:val="center"/>
                </w:tcPr>
                <w:p w14:paraId="7B477C02">
                  <w:pPr>
                    <w:keepNext w:val="0"/>
                    <w:keepLines w:val="0"/>
                    <w:pageBreakBefore w:val="0"/>
                    <w:widowControl/>
                    <w:kinsoku/>
                    <w:wordWrap/>
                    <w:overflowPunct/>
                    <w:topLinePunct w:val="0"/>
                    <w:autoSpaceDE/>
                    <w:autoSpaceDN/>
                    <w:bidi w:val="0"/>
                    <w:adjustRightInd w:val="0"/>
                    <w:snapToGrid w:val="0"/>
                    <w:spacing w:after="0"/>
                    <w:jc w:val="center"/>
                    <w:textAlignment w:val="auto"/>
                    <w:rPr>
                      <w:rFonts w:hint="eastAsia" w:ascii="Times New Roman" w:hAnsi="Times New Roman" w:eastAsia="宋体" w:cs="Times New Roman"/>
                      <w:color w:val="auto"/>
                      <w:sz w:val="21"/>
                      <w:szCs w:val="21"/>
                      <w:lang w:val="en-US" w:eastAsia="zh-CN"/>
                    </w:rPr>
                  </w:pPr>
                  <w:r>
                    <w:rPr>
                      <w:rFonts w:ascii="Times New Roman" w:hAnsi="Times New Roman" w:eastAsia="宋体" w:cs="Times New Roman"/>
                      <w:color w:val="auto"/>
                      <w:sz w:val="21"/>
                      <w:szCs w:val="21"/>
                    </w:rPr>
                    <w:t>瓦斯</w:t>
                  </w:r>
                </w:p>
              </w:tc>
              <w:tc>
                <w:tcPr>
                  <w:tcW w:w="1531" w:type="pct"/>
                  <w:shd w:val="clear" w:color="auto" w:fill="auto"/>
                  <w:vAlign w:val="center"/>
                </w:tcPr>
                <w:p w14:paraId="006D6226">
                  <w:pPr>
                    <w:keepNext w:val="0"/>
                    <w:keepLines w:val="0"/>
                    <w:pageBreakBefore w:val="0"/>
                    <w:widowControl/>
                    <w:kinsoku/>
                    <w:wordWrap/>
                    <w:overflowPunct/>
                    <w:topLinePunct w:val="0"/>
                    <w:autoSpaceDE/>
                    <w:autoSpaceDN/>
                    <w:bidi w:val="0"/>
                    <w:adjustRightInd w:val="0"/>
                    <w:snapToGrid w:val="0"/>
                    <w:spacing w:after="0"/>
                    <w:jc w:val="center"/>
                    <w:textAlignment w:val="auto"/>
                    <w:rPr>
                      <w:rFonts w:hint="eastAsia" w:ascii="Times New Roman" w:hAnsi="Times New Roman" w:eastAsia="宋体" w:cs="Times New Roman"/>
                      <w:color w:val="auto"/>
                      <w:sz w:val="21"/>
                      <w:szCs w:val="21"/>
                      <w:lang w:val="en-US" w:eastAsia="zh-CN"/>
                    </w:rPr>
                  </w:pPr>
                  <w:r>
                    <w:rPr>
                      <w:rFonts w:hint="eastAsia" w:ascii="Times New Roman" w:hAnsi="Times New Roman" w:eastAsia="宋体" w:cs="Times New Roman"/>
                      <w:color w:val="auto"/>
                      <w:sz w:val="21"/>
                      <w:szCs w:val="21"/>
                      <w:lang w:val="en-US" w:eastAsia="zh-CN"/>
                    </w:rPr>
                    <w:t>730万Nm</w:t>
                  </w:r>
                  <w:r>
                    <w:rPr>
                      <w:rFonts w:hint="eastAsia" w:ascii="Times New Roman" w:hAnsi="Times New Roman" w:eastAsia="宋体" w:cs="Times New Roman"/>
                      <w:color w:val="auto"/>
                      <w:sz w:val="21"/>
                      <w:szCs w:val="21"/>
                      <w:vertAlign w:val="superscript"/>
                      <w:lang w:val="en-US" w:eastAsia="zh-CN"/>
                    </w:rPr>
                    <w:t>3</w:t>
                  </w:r>
                </w:p>
              </w:tc>
              <w:tc>
                <w:tcPr>
                  <w:tcW w:w="1318" w:type="pct"/>
                  <w:shd w:val="clear" w:color="auto" w:fill="auto"/>
                  <w:vAlign w:val="center"/>
                </w:tcPr>
                <w:p w14:paraId="61C3B609">
                  <w:pPr>
                    <w:keepNext w:val="0"/>
                    <w:keepLines w:val="0"/>
                    <w:pageBreakBefore w:val="0"/>
                    <w:widowControl/>
                    <w:kinsoku/>
                    <w:wordWrap/>
                    <w:overflowPunct/>
                    <w:topLinePunct w:val="0"/>
                    <w:autoSpaceDE/>
                    <w:autoSpaceDN/>
                    <w:bidi w:val="0"/>
                    <w:adjustRightInd w:val="0"/>
                    <w:snapToGrid w:val="0"/>
                    <w:spacing w:after="0"/>
                    <w:jc w:val="center"/>
                    <w:textAlignment w:val="auto"/>
                    <w:rPr>
                      <w:rFonts w:hint="eastAsia" w:ascii="Times New Roman" w:hAnsi="Times New Roman" w:eastAsia="宋体" w:cs="Times New Roman"/>
                      <w:color w:val="auto"/>
                      <w:sz w:val="21"/>
                      <w:szCs w:val="21"/>
                      <w:lang w:val="en-US" w:eastAsia="zh-CN" w:bidi="ar-SA"/>
                    </w:rPr>
                  </w:pPr>
                  <w:r>
                    <w:rPr>
                      <w:rFonts w:hint="eastAsia" w:ascii="Times New Roman" w:hAnsi="Times New Roman" w:eastAsia="宋体" w:cs="Times New Roman"/>
                      <w:color w:val="auto"/>
                      <w:sz w:val="21"/>
                      <w:szCs w:val="21"/>
                      <w:lang w:val="en-US" w:eastAsia="zh-CN"/>
                    </w:rPr>
                    <w:t>730万Nm</w:t>
                  </w:r>
                  <w:r>
                    <w:rPr>
                      <w:rFonts w:hint="eastAsia" w:ascii="Times New Roman" w:hAnsi="Times New Roman" w:eastAsia="宋体" w:cs="Times New Roman"/>
                      <w:color w:val="auto"/>
                      <w:sz w:val="21"/>
                      <w:szCs w:val="21"/>
                      <w:vertAlign w:val="superscript"/>
                      <w:lang w:val="en-US" w:eastAsia="zh-CN"/>
                    </w:rPr>
                    <w:t>3</w:t>
                  </w:r>
                </w:p>
              </w:tc>
              <w:tc>
                <w:tcPr>
                  <w:tcW w:w="620" w:type="pct"/>
                  <w:vAlign w:val="center"/>
                </w:tcPr>
                <w:p w14:paraId="358738CD">
                  <w:pPr>
                    <w:keepNext w:val="0"/>
                    <w:keepLines w:val="0"/>
                    <w:pageBreakBefore w:val="0"/>
                    <w:widowControl/>
                    <w:kinsoku/>
                    <w:wordWrap/>
                    <w:overflowPunct/>
                    <w:topLinePunct w:val="0"/>
                    <w:autoSpaceDE/>
                    <w:autoSpaceDN/>
                    <w:bidi w:val="0"/>
                    <w:adjustRightInd w:val="0"/>
                    <w:snapToGrid w:val="0"/>
                    <w:spacing w:after="0"/>
                    <w:jc w:val="center"/>
                    <w:textAlignment w:val="auto"/>
                    <w:rPr>
                      <w:rFonts w:hint="eastAsia" w:eastAsia="宋体"/>
                      <w:color w:val="auto"/>
                      <w:sz w:val="21"/>
                      <w:szCs w:val="21"/>
                      <w:lang w:val="en-US" w:eastAsia="zh-CN"/>
                    </w:rPr>
                  </w:pPr>
                  <w:r>
                    <w:rPr>
                      <w:rFonts w:eastAsia="宋体"/>
                      <w:color w:val="auto"/>
                      <w:sz w:val="21"/>
                      <w:szCs w:val="21"/>
                    </w:rPr>
                    <w:t>一致</w:t>
                  </w:r>
                </w:p>
              </w:tc>
            </w:tr>
            <w:tr w14:paraId="48DAB2BE">
              <w:tblPrEx>
                <w:tblBorders>
                  <w:top w:val="single" w:color="auto" w:sz="8" w:space="0"/>
                  <w:left w:val="none" w:color="auto" w:sz="0" w:space="0"/>
                  <w:bottom w:val="single" w:color="auto" w:sz="8" w:space="0"/>
                  <w:right w:val="none" w:color="auto" w:sz="0" w:space="0"/>
                  <w:insideH w:val="single" w:color="auto" w:sz="4" w:space="0"/>
                  <w:insideV w:val="single" w:color="auto" w:sz="4" w:space="0"/>
                </w:tblBorders>
                <w:tblCellMar>
                  <w:top w:w="0" w:type="dxa"/>
                  <w:left w:w="28" w:type="dxa"/>
                  <w:bottom w:w="0" w:type="dxa"/>
                  <w:right w:w="28" w:type="dxa"/>
                </w:tblCellMar>
              </w:tblPrEx>
              <w:trPr>
                <w:trHeight w:val="397" w:hRule="atLeast"/>
                <w:jc w:val="center"/>
              </w:trPr>
              <w:tc>
                <w:tcPr>
                  <w:tcW w:w="306" w:type="pct"/>
                  <w:vAlign w:val="center"/>
                </w:tcPr>
                <w:p w14:paraId="14BC71E2">
                  <w:pPr>
                    <w:pStyle w:val="70"/>
                    <w:bidi w:val="0"/>
                    <w:rPr>
                      <w:rFonts w:hint="eastAsia"/>
                      <w:color w:val="auto"/>
                      <w:lang w:val="en-US" w:eastAsia="zh-CN"/>
                    </w:rPr>
                  </w:pPr>
                  <w:r>
                    <w:rPr>
                      <w:rFonts w:hint="eastAsia"/>
                      <w:color w:val="auto"/>
                      <w:lang w:val="en-US" w:eastAsia="zh-CN"/>
                    </w:rPr>
                    <w:t>2</w:t>
                  </w:r>
                </w:p>
              </w:tc>
              <w:tc>
                <w:tcPr>
                  <w:tcW w:w="1222" w:type="pct"/>
                  <w:shd w:val="clear" w:color="auto" w:fill="auto"/>
                  <w:vAlign w:val="center"/>
                </w:tcPr>
                <w:p w14:paraId="1C6998BC">
                  <w:pPr>
                    <w:keepNext w:val="0"/>
                    <w:keepLines w:val="0"/>
                    <w:pageBreakBefore w:val="0"/>
                    <w:widowControl/>
                    <w:kinsoku/>
                    <w:wordWrap/>
                    <w:overflowPunct/>
                    <w:topLinePunct w:val="0"/>
                    <w:autoSpaceDE/>
                    <w:autoSpaceDN/>
                    <w:bidi w:val="0"/>
                    <w:adjustRightInd w:val="0"/>
                    <w:snapToGrid w:val="0"/>
                    <w:spacing w:after="0"/>
                    <w:jc w:val="center"/>
                    <w:textAlignment w:val="auto"/>
                    <w:rPr>
                      <w:rFonts w:hint="eastAsia" w:ascii="Times New Roman" w:hAnsi="Times New Roman" w:eastAsia="宋体" w:cs="Times New Roman"/>
                      <w:color w:val="auto"/>
                      <w:sz w:val="21"/>
                      <w:szCs w:val="21"/>
                      <w:lang w:val="en-US" w:eastAsia="zh-CN"/>
                    </w:rPr>
                  </w:pPr>
                  <w:r>
                    <w:rPr>
                      <w:rFonts w:hint="eastAsia" w:ascii="Times New Roman" w:hAnsi="Times New Roman" w:eastAsia="宋体" w:cs="Times New Roman"/>
                      <w:color w:val="auto"/>
                      <w:sz w:val="21"/>
                      <w:szCs w:val="21"/>
                    </w:rPr>
                    <w:t>润滑油</w:t>
                  </w:r>
                </w:p>
              </w:tc>
              <w:tc>
                <w:tcPr>
                  <w:tcW w:w="1531" w:type="pct"/>
                  <w:shd w:val="clear" w:color="auto" w:fill="auto"/>
                  <w:vAlign w:val="center"/>
                </w:tcPr>
                <w:p w14:paraId="1A152F87">
                  <w:pPr>
                    <w:keepNext w:val="0"/>
                    <w:keepLines w:val="0"/>
                    <w:pageBreakBefore w:val="0"/>
                    <w:widowControl/>
                    <w:kinsoku/>
                    <w:wordWrap/>
                    <w:overflowPunct/>
                    <w:topLinePunct w:val="0"/>
                    <w:autoSpaceDE/>
                    <w:autoSpaceDN/>
                    <w:bidi w:val="0"/>
                    <w:adjustRightInd w:val="0"/>
                    <w:snapToGrid w:val="0"/>
                    <w:spacing w:after="0"/>
                    <w:jc w:val="center"/>
                    <w:textAlignment w:val="auto"/>
                    <w:rPr>
                      <w:rFonts w:hint="eastAsia" w:ascii="Times New Roman" w:hAnsi="Times New Roman" w:eastAsia="宋体" w:cs="Times New Roman"/>
                      <w:color w:val="auto"/>
                      <w:sz w:val="21"/>
                      <w:szCs w:val="21"/>
                      <w:lang w:val="en-US" w:eastAsia="zh-CN"/>
                    </w:rPr>
                  </w:pPr>
                  <w:r>
                    <w:rPr>
                      <w:rFonts w:hint="eastAsia" w:ascii="Times New Roman" w:hAnsi="Times New Roman" w:eastAsia="宋体" w:cs="Times New Roman"/>
                      <w:color w:val="auto"/>
                      <w:sz w:val="21"/>
                      <w:szCs w:val="21"/>
                      <w:lang w:val="en-US" w:eastAsia="zh-CN"/>
                    </w:rPr>
                    <w:t>1.7t吨</w:t>
                  </w:r>
                </w:p>
              </w:tc>
              <w:tc>
                <w:tcPr>
                  <w:tcW w:w="1318" w:type="pct"/>
                  <w:shd w:val="clear" w:color="auto" w:fill="auto"/>
                  <w:vAlign w:val="center"/>
                </w:tcPr>
                <w:p w14:paraId="0ADC84AE">
                  <w:pPr>
                    <w:keepNext w:val="0"/>
                    <w:keepLines w:val="0"/>
                    <w:pageBreakBefore w:val="0"/>
                    <w:widowControl/>
                    <w:kinsoku/>
                    <w:wordWrap/>
                    <w:overflowPunct/>
                    <w:topLinePunct w:val="0"/>
                    <w:autoSpaceDE/>
                    <w:autoSpaceDN/>
                    <w:bidi w:val="0"/>
                    <w:adjustRightInd w:val="0"/>
                    <w:snapToGrid w:val="0"/>
                    <w:spacing w:after="0"/>
                    <w:jc w:val="center"/>
                    <w:textAlignment w:val="auto"/>
                    <w:rPr>
                      <w:rFonts w:hint="eastAsia" w:ascii="Times New Roman" w:hAnsi="Times New Roman" w:eastAsia="宋体" w:cs="Times New Roman"/>
                      <w:color w:val="auto"/>
                      <w:sz w:val="21"/>
                      <w:szCs w:val="21"/>
                      <w:lang w:val="en-US" w:eastAsia="zh-CN" w:bidi="ar-SA"/>
                    </w:rPr>
                  </w:pPr>
                  <w:r>
                    <w:rPr>
                      <w:rFonts w:hint="eastAsia" w:ascii="Times New Roman" w:hAnsi="Times New Roman" w:eastAsia="宋体" w:cs="Times New Roman"/>
                      <w:color w:val="auto"/>
                      <w:sz w:val="21"/>
                      <w:szCs w:val="21"/>
                      <w:lang w:val="en-US" w:eastAsia="zh-CN"/>
                    </w:rPr>
                    <w:t>1.65t吨</w:t>
                  </w:r>
                </w:p>
              </w:tc>
              <w:tc>
                <w:tcPr>
                  <w:tcW w:w="620" w:type="pct"/>
                  <w:vAlign w:val="center"/>
                </w:tcPr>
                <w:p w14:paraId="3E6FD2E8">
                  <w:pPr>
                    <w:keepNext w:val="0"/>
                    <w:keepLines w:val="0"/>
                    <w:pageBreakBefore w:val="0"/>
                    <w:widowControl/>
                    <w:kinsoku/>
                    <w:wordWrap/>
                    <w:overflowPunct/>
                    <w:topLinePunct w:val="0"/>
                    <w:autoSpaceDE/>
                    <w:autoSpaceDN/>
                    <w:bidi w:val="0"/>
                    <w:adjustRightInd w:val="0"/>
                    <w:snapToGrid w:val="0"/>
                    <w:spacing w:after="0"/>
                    <w:jc w:val="center"/>
                    <w:textAlignment w:val="auto"/>
                    <w:rPr>
                      <w:rFonts w:hint="eastAsia" w:eastAsia="宋体"/>
                      <w:color w:val="auto"/>
                      <w:sz w:val="21"/>
                      <w:szCs w:val="21"/>
                      <w:lang w:val="en-US" w:eastAsia="zh-CN"/>
                    </w:rPr>
                  </w:pPr>
                  <w:r>
                    <w:rPr>
                      <w:rFonts w:hint="eastAsia" w:eastAsia="宋体"/>
                      <w:color w:val="auto"/>
                      <w:sz w:val="21"/>
                      <w:szCs w:val="21"/>
                      <w:lang w:val="en-US" w:eastAsia="zh-CN"/>
                    </w:rPr>
                    <w:t>基本</w:t>
                  </w:r>
                  <w:r>
                    <w:rPr>
                      <w:rFonts w:eastAsia="宋体"/>
                      <w:color w:val="auto"/>
                      <w:sz w:val="21"/>
                      <w:szCs w:val="21"/>
                    </w:rPr>
                    <w:t>一致</w:t>
                  </w:r>
                </w:p>
              </w:tc>
            </w:tr>
            <w:tr w14:paraId="47B6B30F">
              <w:tblPrEx>
                <w:tblBorders>
                  <w:top w:val="single" w:color="auto" w:sz="8" w:space="0"/>
                  <w:left w:val="none" w:color="auto" w:sz="0" w:space="0"/>
                  <w:bottom w:val="single" w:color="auto" w:sz="8" w:space="0"/>
                  <w:right w:val="none" w:color="auto" w:sz="0" w:space="0"/>
                  <w:insideH w:val="single" w:color="auto" w:sz="4" w:space="0"/>
                  <w:insideV w:val="single" w:color="auto" w:sz="4" w:space="0"/>
                </w:tblBorders>
                <w:tblCellMar>
                  <w:top w:w="0" w:type="dxa"/>
                  <w:left w:w="28" w:type="dxa"/>
                  <w:bottom w:w="0" w:type="dxa"/>
                  <w:right w:w="28" w:type="dxa"/>
                </w:tblCellMar>
              </w:tblPrEx>
              <w:trPr>
                <w:trHeight w:val="397" w:hRule="atLeast"/>
                <w:jc w:val="center"/>
              </w:trPr>
              <w:tc>
                <w:tcPr>
                  <w:tcW w:w="306" w:type="pct"/>
                  <w:vAlign w:val="center"/>
                </w:tcPr>
                <w:p w14:paraId="09081152">
                  <w:pPr>
                    <w:pStyle w:val="70"/>
                    <w:bidi w:val="0"/>
                    <w:rPr>
                      <w:rFonts w:hint="eastAsia"/>
                      <w:color w:val="auto"/>
                      <w:lang w:val="en-US" w:eastAsia="zh-CN"/>
                    </w:rPr>
                  </w:pPr>
                  <w:r>
                    <w:rPr>
                      <w:rFonts w:hint="eastAsia"/>
                      <w:color w:val="auto"/>
                      <w:lang w:val="en-US" w:eastAsia="zh-CN"/>
                    </w:rPr>
                    <w:t>3</w:t>
                  </w:r>
                </w:p>
              </w:tc>
              <w:tc>
                <w:tcPr>
                  <w:tcW w:w="1222" w:type="pct"/>
                  <w:shd w:val="clear" w:color="auto" w:fill="auto"/>
                  <w:vAlign w:val="center"/>
                </w:tcPr>
                <w:p w14:paraId="158D38A7">
                  <w:pPr>
                    <w:keepNext w:val="0"/>
                    <w:keepLines w:val="0"/>
                    <w:pageBreakBefore w:val="0"/>
                    <w:widowControl/>
                    <w:kinsoku/>
                    <w:wordWrap/>
                    <w:overflowPunct/>
                    <w:topLinePunct w:val="0"/>
                    <w:autoSpaceDE/>
                    <w:autoSpaceDN/>
                    <w:bidi w:val="0"/>
                    <w:adjustRightInd w:val="0"/>
                    <w:snapToGrid w:val="0"/>
                    <w:spacing w:after="0"/>
                    <w:jc w:val="center"/>
                    <w:textAlignment w:val="auto"/>
                    <w:rPr>
                      <w:rFonts w:hint="eastAsia" w:ascii="Times New Roman" w:hAnsi="Times New Roman" w:eastAsia="宋体" w:cs="Times New Roman"/>
                      <w:color w:val="auto"/>
                      <w:sz w:val="21"/>
                      <w:szCs w:val="21"/>
                      <w:lang w:val="en-US" w:eastAsia="zh-CN"/>
                    </w:rPr>
                  </w:pPr>
                  <w:r>
                    <w:rPr>
                      <w:rFonts w:ascii="Times New Roman" w:hAnsi="Times New Roman" w:eastAsia="宋体" w:cs="Times New Roman"/>
                      <w:color w:val="auto"/>
                      <w:sz w:val="21"/>
                      <w:szCs w:val="21"/>
                    </w:rPr>
                    <w:t>磷酸盐</w:t>
                  </w:r>
                </w:p>
              </w:tc>
              <w:tc>
                <w:tcPr>
                  <w:tcW w:w="1531" w:type="pct"/>
                  <w:shd w:val="clear" w:color="auto" w:fill="auto"/>
                  <w:vAlign w:val="center"/>
                </w:tcPr>
                <w:p w14:paraId="65C32B8B">
                  <w:pPr>
                    <w:keepNext w:val="0"/>
                    <w:keepLines w:val="0"/>
                    <w:pageBreakBefore w:val="0"/>
                    <w:widowControl/>
                    <w:kinsoku/>
                    <w:wordWrap/>
                    <w:overflowPunct/>
                    <w:topLinePunct w:val="0"/>
                    <w:autoSpaceDE/>
                    <w:autoSpaceDN/>
                    <w:bidi w:val="0"/>
                    <w:adjustRightInd w:val="0"/>
                    <w:snapToGrid w:val="0"/>
                    <w:spacing w:after="0"/>
                    <w:jc w:val="center"/>
                    <w:textAlignment w:val="auto"/>
                    <w:rPr>
                      <w:rFonts w:hint="eastAsia" w:ascii="Times New Roman" w:hAnsi="Times New Roman" w:eastAsia="宋体" w:cs="Times New Roman"/>
                      <w:color w:val="auto"/>
                      <w:sz w:val="21"/>
                      <w:szCs w:val="21"/>
                      <w:lang w:val="en-US" w:eastAsia="zh-CN"/>
                    </w:rPr>
                  </w:pPr>
                  <w:r>
                    <w:rPr>
                      <w:rFonts w:hint="eastAsia" w:ascii="Times New Roman" w:hAnsi="Times New Roman" w:eastAsia="宋体" w:cs="Times New Roman"/>
                      <w:color w:val="auto"/>
                      <w:sz w:val="21"/>
                      <w:szCs w:val="21"/>
                      <w:lang w:val="en-US" w:eastAsia="zh-CN"/>
                    </w:rPr>
                    <w:t>3吨</w:t>
                  </w:r>
                </w:p>
              </w:tc>
              <w:tc>
                <w:tcPr>
                  <w:tcW w:w="1318" w:type="pct"/>
                  <w:shd w:val="clear" w:color="auto" w:fill="auto"/>
                  <w:vAlign w:val="center"/>
                </w:tcPr>
                <w:p w14:paraId="0A3C55DD">
                  <w:pPr>
                    <w:keepNext w:val="0"/>
                    <w:keepLines w:val="0"/>
                    <w:pageBreakBefore w:val="0"/>
                    <w:widowControl/>
                    <w:kinsoku/>
                    <w:wordWrap/>
                    <w:overflowPunct/>
                    <w:topLinePunct w:val="0"/>
                    <w:autoSpaceDE/>
                    <w:autoSpaceDN/>
                    <w:bidi w:val="0"/>
                    <w:adjustRightInd w:val="0"/>
                    <w:snapToGrid w:val="0"/>
                    <w:spacing w:after="0"/>
                    <w:jc w:val="center"/>
                    <w:textAlignment w:val="auto"/>
                    <w:rPr>
                      <w:rFonts w:hint="eastAsia" w:ascii="Times New Roman" w:hAnsi="Times New Roman" w:eastAsia="宋体" w:cs="Times New Roman"/>
                      <w:color w:val="auto"/>
                      <w:sz w:val="21"/>
                      <w:szCs w:val="21"/>
                      <w:lang w:val="en-US" w:eastAsia="zh-CN" w:bidi="ar-SA"/>
                    </w:rPr>
                  </w:pPr>
                  <w:r>
                    <w:rPr>
                      <w:rFonts w:hint="eastAsia" w:ascii="Times New Roman" w:hAnsi="Times New Roman" w:eastAsia="宋体" w:cs="Times New Roman"/>
                      <w:color w:val="auto"/>
                      <w:sz w:val="21"/>
                      <w:szCs w:val="21"/>
                      <w:lang w:val="en-US" w:eastAsia="zh-CN"/>
                    </w:rPr>
                    <w:t>3吨</w:t>
                  </w:r>
                </w:p>
              </w:tc>
              <w:tc>
                <w:tcPr>
                  <w:tcW w:w="620" w:type="pct"/>
                  <w:vAlign w:val="center"/>
                </w:tcPr>
                <w:p w14:paraId="612A25A8">
                  <w:pPr>
                    <w:keepNext w:val="0"/>
                    <w:keepLines w:val="0"/>
                    <w:pageBreakBefore w:val="0"/>
                    <w:widowControl/>
                    <w:kinsoku/>
                    <w:wordWrap/>
                    <w:overflowPunct/>
                    <w:topLinePunct w:val="0"/>
                    <w:autoSpaceDE/>
                    <w:autoSpaceDN/>
                    <w:bidi w:val="0"/>
                    <w:adjustRightInd w:val="0"/>
                    <w:snapToGrid w:val="0"/>
                    <w:spacing w:after="0"/>
                    <w:jc w:val="center"/>
                    <w:textAlignment w:val="auto"/>
                    <w:rPr>
                      <w:rFonts w:hint="eastAsia" w:eastAsia="宋体"/>
                      <w:color w:val="auto"/>
                      <w:sz w:val="21"/>
                      <w:szCs w:val="21"/>
                      <w:lang w:val="en-US" w:eastAsia="zh-CN"/>
                    </w:rPr>
                  </w:pPr>
                  <w:r>
                    <w:rPr>
                      <w:rFonts w:eastAsia="宋体"/>
                      <w:color w:val="auto"/>
                      <w:sz w:val="21"/>
                      <w:szCs w:val="21"/>
                    </w:rPr>
                    <w:t>一致</w:t>
                  </w:r>
                </w:p>
              </w:tc>
            </w:tr>
            <w:tr w14:paraId="4D8AFC4B">
              <w:tblPrEx>
                <w:tblBorders>
                  <w:top w:val="single" w:color="auto" w:sz="8" w:space="0"/>
                  <w:left w:val="none" w:color="auto" w:sz="0" w:space="0"/>
                  <w:bottom w:val="single" w:color="auto" w:sz="8" w:space="0"/>
                  <w:right w:val="none" w:color="auto" w:sz="0" w:space="0"/>
                  <w:insideH w:val="single" w:color="auto" w:sz="4" w:space="0"/>
                  <w:insideV w:val="single" w:color="auto" w:sz="4" w:space="0"/>
                </w:tblBorders>
                <w:tblCellMar>
                  <w:top w:w="0" w:type="dxa"/>
                  <w:left w:w="28" w:type="dxa"/>
                  <w:bottom w:w="0" w:type="dxa"/>
                  <w:right w:w="28" w:type="dxa"/>
                </w:tblCellMar>
              </w:tblPrEx>
              <w:trPr>
                <w:trHeight w:val="397" w:hRule="atLeast"/>
                <w:jc w:val="center"/>
              </w:trPr>
              <w:tc>
                <w:tcPr>
                  <w:tcW w:w="306" w:type="pct"/>
                  <w:vAlign w:val="center"/>
                </w:tcPr>
                <w:p w14:paraId="470033FF">
                  <w:pPr>
                    <w:pStyle w:val="70"/>
                    <w:bidi w:val="0"/>
                    <w:rPr>
                      <w:rFonts w:hint="eastAsia"/>
                      <w:color w:val="auto"/>
                      <w:lang w:val="en-US" w:eastAsia="zh-CN"/>
                    </w:rPr>
                  </w:pPr>
                  <w:r>
                    <w:rPr>
                      <w:rFonts w:hint="eastAsia"/>
                      <w:color w:val="auto"/>
                      <w:lang w:val="en-US" w:eastAsia="zh-CN"/>
                    </w:rPr>
                    <w:t>4</w:t>
                  </w:r>
                </w:p>
              </w:tc>
              <w:tc>
                <w:tcPr>
                  <w:tcW w:w="1222" w:type="pct"/>
                  <w:shd w:val="clear" w:color="auto" w:fill="auto"/>
                  <w:vAlign w:val="center"/>
                </w:tcPr>
                <w:p w14:paraId="6DD7868A">
                  <w:pPr>
                    <w:keepNext w:val="0"/>
                    <w:keepLines w:val="0"/>
                    <w:pageBreakBefore w:val="0"/>
                    <w:widowControl/>
                    <w:kinsoku/>
                    <w:wordWrap/>
                    <w:overflowPunct/>
                    <w:topLinePunct w:val="0"/>
                    <w:autoSpaceDE/>
                    <w:autoSpaceDN/>
                    <w:bidi w:val="0"/>
                    <w:adjustRightInd w:val="0"/>
                    <w:snapToGrid w:val="0"/>
                    <w:spacing w:after="0"/>
                    <w:jc w:val="center"/>
                    <w:textAlignment w:val="auto"/>
                    <w:rPr>
                      <w:rFonts w:hint="eastAsia" w:ascii="Times New Roman" w:hAnsi="Times New Roman" w:eastAsia="宋体" w:cs="Times New Roman"/>
                      <w:color w:val="auto"/>
                      <w:sz w:val="21"/>
                      <w:szCs w:val="21"/>
                      <w:lang w:val="en-US" w:eastAsia="zh-CN"/>
                    </w:rPr>
                  </w:pPr>
                  <w:r>
                    <w:rPr>
                      <w:rFonts w:ascii="Times New Roman" w:hAnsi="Times New Roman" w:eastAsia="宋体" w:cs="Times New Roman"/>
                      <w:color w:val="auto"/>
                      <w:sz w:val="21"/>
                      <w:szCs w:val="21"/>
                    </w:rPr>
                    <w:t>缓释阻垢剂</w:t>
                  </w:r>
                </w:p>
              </w:tc>
              <w:tc>
                <w:tcPr>
                  <w:tcW w:w="1531" w:type="pct"/>
                  <w:shd w:val="clear" w:color="auto" w:fill="auto"/>
                  <w:vAlign w:val="center"/>
                </w:tcPr>
                <w:p w14:paraId="00515239">
                  <w:pPr>
                    <w:keepNext w:val="0"/>
                    <w:keepLines w:val="0"/>
                    <w:pageBreakBefore w:val="0"/>
                    <w:widowControl/>
                    <w:kinsoku/>
                    <w:wordWrap/>
                    <w:overflowPunct/>
                    <w:topLinePunct w:val="0"/>
                    <w:autoSpaceDE/>
                    <w:autoSpaceDN/>
                    <w:bidi w:val="0"/>
                    <w:adjustRightInd w:val="0"/>
                    <w:snapToGrid w:val="0"/>
                    <w:spacing w:after="0"/>
                    <w:jc w:val="center"/>
                    <w:textAlignment w:val="auto"/>
                    <w:rPr>
                      <w:rFonts w:hint="eastAsia" w:ascii="Times New Roman" w:hAnsi="Times New Roman" w:eastAsia="宋体" w:cs="Times New Roman"/>
                      <w:color w:val="auto"/>
                      <w:sz w:val="21"/>
                      <w:szCs w:val="21"/>
                      <w:lang w:val="en-US" w:eastAsia="zh-CN"/>
                    </w:rPr>
                  </w:pPr>
                  <w:r>
                    <w:rPr>
                      <w:rFonts w:hint="eastAsia" w:ascii="Times New Roman" w:hAnsi="Times New Roman" w:eastAsia="宋体" w:cs="Times New Roman"/>
                      <w:color w:val="auto"/>
                      <w:sz w:val="21"/>
                      <w:szCs w:val="21"/>
                      <w:lang w:val="en-US" w:eastAsia="zh-CN"/>
                    </w:rPr>
                    <w:t>2吨</w:t>
                  </w:r>
                </w:p>
              </w:tc>
              <w:tc>
                <w:tcPr>
                  <w:tcW w:w="1318" w:type="pct"/>
                  <w:shd w:val="clear" w:color="auto" w:fill="auto"/>
                  <w:vAlign w:val="center"/>
                </w:tcPr>
                <w:p w14:paraId="11E9B32A">
                  <w:pPr>
                    <w:keepNext w:val="0"/>
                    <w:keepLines w:val="0"/>
                    <w:pageBreakBefore w:val="0"/>
                    <w:widowControl/>
                    <w:kinsoku/>
                    <w:wordWrap/>
                    <w:overflowPunct/>
                    <w:topLinePunct w:val="0"/>
                    <w:autoSpaceDE/>
                    <w:autoSpaceDN/>
                    <w:bidi w:val="0"/>
                    <w:adjustRightInd w:val="0"/>
                    <w:snapToGrid w:val="0"/>
                    <w:spacing w:after="0"/>
                    <w:jc w:val="center"/>
                    <w:textAlignment w:val="auto"/>
                    <w:rPr>
                      <w:rFonts w:hint="eastAsia" w:ascii="Times New Roman" w:hAnsi="Times New Roman" w:eastAsia="宋体" w:cs="Times New Roman"/>
                      <w:color w:val="auto"/>
                      <w:sz w:val="21"/>
                      <w:szCs w:val="21"/>
                      <w:lang w:val="en-US" w:eastAsia="zh-CN" w:bidi="ar-SA"/>
                    </w:rPr>
                  </w:pPr>
                  <w:r>
                    <w:rPr>
                      <w:rFonts w:hint="eastAsia" w:ascii="Times New Roman" w:hAnsi="Times New Roman" w:eastAsia="宋体" w:cs="Times New Roman"/>
                      <w:color w:val="auto"/>
                      <w:sz w:val="21"/>
                      <w:szCs w:val="21"/>
                      <w:lang w:val="en-US" w:eastAsia="zh-CN"/>
                    </w:rPr>
                    <w:t>2吨</w:t>
                  </w:r>
                </w:p>
              </w:tc>
              <w:tc>
                <w:tcPr>
                  <w:tcW w:w="620" w:type="pct"/>
                  <w:vAlign w:val="center"/>
                </w:tcPr>
                <w:p w14:paraId="58A4504D">
                  <w:pPr>
                    <w:keepNext w:val="0"/>
                    <w:keepLines w:val="0"/>
                    <w:pageBreakBefore w:val="0"/>
                    <w:widowControl/>
                    <w:kinsoku/>
                    <w:wordWrap/>
                    <w:overflowPunct/>
                    <w:topLinePunct w:val="0"/>
                    <w:autoSpaceDE/>
                    <w:autoSpaceDN/>
                    <w:bidi w:val="0"/>
                    <w:adjustRightInd w:val="0"/>
                    <w:snapToGrid w:val="0"/>
                    <w:spacing w:after="0"/>
                    <w:jc w:val="center"/>
                    <w:textAlignment w:val="auto"/>
                    <w:rPr>
                      <w:rFonts w:hint="eastAsia" w:eastAsia="宋体"/>
                      <w:color w:val="auto"/>
                      <w:sz w:val="21"/>
                      <w:szCs w:val="21"/>
                      <w:lang w:val="en-US" w:eastAsia="zh-CN"/>
                    </w:rPr>
                  </w:pPr>
                  <w:r>
                    <w:rPr>
                      <w:rFonts w:eastAsia="宋体"/>
                      <w:color w:val="auto"/>
                      <w:sz w:val="21"/>
                      <w:szCs w:val="21"/>
                    </w:rPr>
                    <w:t>一致</w:t>
                  </w:r>
                </w:p>
              </w:tc>
            </w:tr>
            <w:tr w14:paraId="0C20F180">
              <w:tblPrEx>
                <w:tblBorders>
                  <w:top w:val="single" w:color="auto" w:sz="8" w:space="0"/>
                  <w:left w:val="none" w:color="auto" w:sz="0" w:space="0"/>
                  <w:bottom w:val="single" w:color="auto" w:sz="8" w:space="0"/>
                  <w:right w:val="none" w:color="auto" w:sz="0" w:space="0"/>
                  <w:insideH w:val="single" w:color="auto" w:sz="4" w:space="0"/>
                  <w:insideV w:val="single" w:color="auto" w:sz="4" w:space="0"/>
                </w:tblBorders>
                <w:tblCellMar>
                  <w:top w:w="0" w:type="dxa"/>
                  <w:left w:w="28" w:type="dxa"/>
                  <w:bottom w:w="0" w:type="dxa"/>
                  <w:right w:w="28" w:type="dxa"/>
                </w:tblCellMar>
              </w:tblPrEx>
              <w:trPr>
                <w:trHeight w:val="397" w:hRule="atLeast"/>
                <w:jc w:val="center"/>
              </w:trPr>
              <w:tc>
                <w:tcPr>
                  <w:tcW w:w="306" w:type="pct"/>
                  <w:vAlign w:val="center"/>
                </w:tcPr>
                <w:p w14:paraId="2016518D">
                  <w:pPr>
                    <w:pStyle w:val="70"/>
                    <w:bidi w:val="0"/>
                    <w:rPr>
                      <w:rFonts w:hint="default"/>
                      <w:color w:val="auto"/>
                      <w:lang w:val="en-US" w:eastAsia="zh-CN"/>
                    </w:rPr>
                  </w:pPr>
                  <w:r>
                    <w:rPr>
                      <w:rFonts w:hint="eastAsia"/>
                      <w:color w:val="auto"/>
                      <w:lang w:val="en-US" w:eastAsia="zh-CN"/>
                    </w:rPr>
                    <w:t>5</w:t>
                  </w:r>
                </w:p>
              </w:tc>
              <w:tc>
                <w:tcPr>
                  <w:tcW w:w="1222" w:type="pct"/>
                  <w:shd w:val="clear" w:color="auto" w:fill="auto"/>
                  <w:vAlign w:val="center"/>
                </w:tcPr>
                <w:p w14:paraId="1C2B97F3">
                  <w:pPr>
                    <w:keepNext w:val="0"/>
                    <w:keepLines w:val="0"/>
                    <w:pageBreakBefore w:val="0"/>
                    <w:widowControl/>
                    <w:kinsoku/>
                    <w:wordWrap/>
                    <w:overflowPunct/>
                    <w:topLinePunct w:val="0"/>
                    <w:autoSpaceDE/>
                    <w:autoSpaceDN/>
                    <w:bidi w:val="0"/>
                    <w:adjustRightInd w:val="0"/>
                    <w:snapToGrid w:val="0"/>
                    <w:spacing w:after="0"/>
                    <w:jc w:val="center"/>
                    <w:textAlignment w:val="auto"/>
                    <w:rPr>
                      <w:rFonts w:hint="eastAsia" w:ascii="Times New Roman" w:hAnsi="Times New Roman" w:eastAsia="宋体" w:cs="Times New Roman"/>
                      <w:color w:val="auto"/>
                      <w:sz w:val="21"/>
                      <w:szCs w:val="21"/>
                      <w:lang w:val="en-US" w:eastAsia="zh-CN"/>
                    </w:rPr>
                  </w:pPr>
                  <w:r>
                    <w:rPr>
                      <w:rFonts w:ascii="Times New Roman" w:hAnsi="Times New Roman" w:eastAsia="宋体" w:cs="Times New Roman"/>
                      <w:color w:val="auto"/>
                      <w:sz w:val="21"/>
                      <w:szCs w:val="21"/>
                    </w:rPr>
                    <w:t>杀菌剂</w:t>
                  </w:r>
                </w:p>
              </w:tc>
              <w:tc>
                <w:tcPr>
                  <w:tcW w:w="1531" w:type="pct"/>
                  <w:shd w:val="clear" w:color="auto" w:fill="auto"/>
                  <w:vAlign w:val="center"/>
                </w:tcPr>
                <w:p w14:paraId="7BD16DBF">
                  <w:pPr>
                    <w:keepNext w:val="0"/>
                    <w:keepLines w:val="0"/>
                    <w:pageBreakBefore w:val="0"/>
                    <w:widowControl/>
                    <w:kinsoku/>
                    <w:wordWrap/>
                    <w:overflowPunct/>
                    <w:topLinePunct w:val="0"/>
                    <w:autoSpaceDE/>
                    <w:autoSpaceDN/>
                    <w:bidi w:val="0"/>
                    <w:adjustRightInd w:val="0"/>
                    <w:snapToGrid w:val="0"/>
                    <w:spacing w:after="0"/>
                    <w:jc w:val="center"/>
                    <w:textAlignment w:val="auto"/>
                    <w:rPr>
                      <w:rFonts w:hint="eastAsia" w:ascii="Times New Roman" w:hAnsi="Times New Roman" w:eastAsia="宋体" w:cs="Times New Roman"/>
                      <w:color w:val="auto"/>
                      <w:sz w:val="21"/>
                      <w:szCs w:val="21"/>
                      <w:lang w:val="en-US" w:eastAsia="zh-CN"/>
                    </w:rPr>
                  </w:pPr>
                  <w:r>
                    <w:rPr>
                      <w:rFonts w:hint="eastAsia" w:ascii="Times New Roman" w:hAnsi="Times New Roman" w:eastAsia="宋体" w:cs="Times New Roman"/>
                      <w:color w:val="auto"/>
                      <w:sz w:val="21"/>
                      <w:szCs w:val="21"/>
                      <w:lang w:val="en-US" w:eastAsia="zh-CN"/>
                    </w:rPr>
                    <w:t>2吨</w:t>
                  </w:r>
                </w:p>
              </w:tc>
              <w:tc>
                <w:tcPr>
                  <w:tcW w:w="1318" w:type="pct"/>
                  <w:shd w:val="clear" w:color="auto" w:fill="auto"/>
                  <w:vAlign w:val="center"/>
                </w:tcPr>
                <w:p w14:paraId="2645901A">
                  <w:pPr>
                    <w:keepNext w:val="0"/>
                    <w:keepLines w:val="0"/>
                    <w:pageBreakBefore w:val="0"/>
                    <w:widowControl/>
                    <w:kinsoku/>
                    <w:wordWrap/>
                    <w:overflowPunct/>
                    <w:topLinePunct w:val="0"/>
                    <w:autoSpaceDE/>
                    <w:autoSpaceDN/>
                    <w:bidi w:val="0"/>
                    <w:adjustRightInd w:val="0"/>
                    <w:snapToGrid w:val="0"/>
                    <w:spacing w:after="0"/>
                    <w:jc w:val="center"/>
                    <w:textAlignment w:val="auto"/>
                    <w:rPr>
                      <w:rFonts w:hint="eastAsia" w:ascii="Times New Roman" w:hAnsi="Times New Roman" w:eastAsia="宋体" w:cs="Times New Roman"/>
                      <w:color w:val="auto"/>
                      <w:sz w:val="21"/>
                      <w:szCs w:val="21"/>
                      <w:lang w:val="en-US" w:eastAsia="zh-CN" w:bidi="ar-SA"/>
                    </w:rPr>
                  </w:pPr>
                  <w:r>
                    <w:rPr>
                      <w:rFonts w:hint="eastAsia" w:ascii="Times New Roman" w:hAnsi="Times New Roman" w:eastAsia="宋体" w:cs="Times New Roman"/>
                      <w:color w:val="auto"/>
                      <w:sz w:val="21"/>
                      <w:szCs w:val="21"/>
                      <w:lang w:val="en-US" w:eastAsia="zh-CN"/>
                    </w:rPr>
                    <w:t>2吨</w:t>
                  </w:r>
                </w:p>
              </w:tc>
              <w:tc>
                <w:tcPr>
                  <w:tcW w:w="620" w:type="pct"/>
                  <w:vAlign w:val="center"/>
                </w:tcPr>
                <w:p w14:paraId="46802AC5">
                  <w:pPr>
                    <w:keepNext w:val="0"/>
                    <w:keepLines w:val="0"/>
                    <w:pageBreakBefore w:val="0"/>
                    <w:widowControl/>
                    <w:kinsoku/>
                    <w:wordWrap/>
                    <w:overflowPunct/>
                    <w:topLinePunct w:val="0"/>
                    <w:autoSpaceDE/>
                    <w:autoSpaceDN/>
                    <w:bidi w:val="0"/>
                    <w:adjustRightInd w:val="0"/>
                    <w:snapToGrid w:val="0"/>
                    <w:spacing w:after="0"/>
                    <w:jc w:val="center"/>
                    <w:textAlignment w:val="auto"/>
                    <w:rPr>
                      <w:rFonts w:hint="eastAsia" w:eastAsia="宋体"/>
                      <w:color w:val="auto"/>
                      <w:sz w:val="21"/>
                      <w:szCs w:val="21"/>
                      <w:lang w:val="en-US" w:eastAsia="zh-CN"/>
                    </w:rPr>
                  </w:pPr>
                  <w:r>
                    <w:rPr>
                      <w:rFonts w:eastAsia="宋体"/>
                      <w:color w:val="auto"/>
                      <w:sz w:val="21"/>
                      <w:szCs w:val="21"/>
                    </w:rPr>
                    <w:t>一致</w:t>
                  </w:r>
                </w:p>
              </w:tc>
            </w:tr>
            <w:tr w14:paraId="45A45530">
              <w:tblPrEx>
                <w:tblBorders>
                  <w:top w:val="single" w:color="auto" w:sz="8" w:space="0"/>
                  <w:left w:val="none" w:color="auto" w:sz="0" w:space="0"/>
                  <w:bottom w:val="single" w:color="auto" w:sz="8" w:space="0"/>
                  <w:right w:val="none" w:color="auto" w:sz="0" w:space="0"/>
                  <w:insideH w:val="single" w:color="auto" w:sz="4" w:space="0"/>
                  <w:insideV w:val="single" w:color="auto" w:sz="4" w:space="0"/>
                </w:tblBorders>
                <w:tblCellMar>
                  <w:top w:w="0" w:type="dxa"/>
                  <w:left w:w="28" w:type="dxa"/>
                  <w:bottom w:w="0" w:type="dxa"/>
                  <w:right w:w="28" w:type="dxa"/>
                </w:tblCellMar>
              </w:tblPrEx>
              <w:trPr>
                <w:trHeight w:val="397" w:hRule="atLeast"/>
                <w:jc w:val="center"/>
              </w:trPr>
              <w:tc>
                <w:tcPr>
                  <w:tcW w:w="306" w:type="pct"/>
                  <w:vAlign w:val="center"/>
                </w:tcPr>
                <w:p w14:paraId="0B226205">
                  <w:pPr>
                    <w:pStyle w:val="70"/>
                    <w:bidi w:val="0"/>
                    <w:rPr>
                      <w:rFonts w:hint="default"/>
                      <w:color w:val="auto"/>
                      <w:lang w:val="en-US" w:eastAsia="zh-CN"/>
                    </w:rPr>
                  </w:pPr>
                  <w:r>
                    <w:rPr>
                      <w:rFonts w:hint="eastAsia"/>
                      <w:color w:val="auto"/>
                      <w:lang w:val="en-US" w:eastAsia="zh-CN"/>
                    </w:rPr>
                    <w:t>6</w:t>
                  </w:r>
                </w:p>
              </w:tc>
              <w:tc>
                <w:tcPr>
                  <w:tcW w:w="1222" w:type="pct"/>
                  <w:shd w:val="clear" w:color="auto" w:fill="auto"/>
                  <w:vAlign w:val="center"/>
                </w:tcPr>
                <w:p w14:paraId="6D0A4D52">
                  <w:pPr>
                    <w:keepNext w:val="0"/>
                    <w:keepLines w:val="0"/>
                    <w:pageBreakBefore w:val="0"/>
                    <w:widowControl/>
                    <w:kinsoku/>
                    <w:wordWrap/>
                    <w:overflowPunct/>
                    <w:topLinePunct w:val="0"/>
                    <w:autoSpaceDE/>
                    <w:autoSpaceDN/>
                    <w:bidi w:val="0"/>
                    <w:adjustRightInd w:val="0"/>
                    <w:snapToGrid w:val="0"/>
                    <w:spacing w:after="0"/>
                    <w:jc w:val="center"/>
                    <w:textAlignment w:val="auto"/>
                    <w:rPr>
                      <w:rFonts w:hint="eastAsia" w:ascii="Times New Roman" w:hAnsi="Times New Roman" w:eastAsia="宋体" w:cs="Times New Roman"/>
                      <w:color w:val="auto"/>
                      <w:sz w:val="21"/>
                      <w:szCs w:val="21"/>
                      <w:lang w:val="en-US" w:eastAsia="zh-CN"/>
                    </w:rPr>
                  </w:pPr>
                  <w:r>
                    <w:rPr>
                      <w:rFonts w:hint="eastAsia" w:ascii="Times New Roman" w:hAnsi="Times New Roman" w:eastAsia="宋体" w:cs="Times New Roman"/>
                      <w:color w:val="auto"/>
                      <w:sz w:val="21"/>
                      <w:szCs w:val="21"/>
                      <w:lang w:val="en-US" w:eastAsia="zh-CN"/>
                    </w:rPr>
                    <w:t>抹布</w:t>
                  </w:r>
                </w:p>
              </w:tc>
              <w:tc>
                <w:tcPr>
                  <w:tcW w:w="1531" w:type="pct"/>
                  <w:shd w:val="clear" w:color="auto" w:fill="auto"/>
                  <w:vAlign w:val="center"/>
                </w:tcPr>
                <w:p w14:paraId="56E73F28">
                  <w:pPr>
                    <w:keepNext w:val="0"/>
                    <w:keepLines w:val="0"/>
                    <w:pageBreakBefore w:val="0"/>
                    <w:widowControl/>
                    <w:kinsoku/>
                    <w:wordWrap/>
                    <w:overflowPunct/>
                    <w:topLinePunct w:val="0"/>
                    <w:autoSpaceDE/>
                    <w:autoSpaceDN/>
                    <w:bidi w:val="0"/>
                    <w:adjustRightInd w:val="0"/>
                    <w:snapToGrid w:val="0"/>
                    <w:spacing w:after="0"/>
                    <w:jc w:val="center"/>
                    <w:textAlignment w:val="auto"/>
                    <w:rPr>
                      <w:rFonts w:hint="eastAsia" w:ascii="Times New Roman" w:hAnsi="Times New Roman" w:eastAsia="宋体" w:cs="Times New Roman"/>
                      <w:color w:val="auto"/>
                      <w:sz w:val="21"/>
                      <w:szCs w:val="21"/>
                      <w:lang w:val="en-US" w:eastAsia="zh-CN"/>
                    </w:rPr>
                  </w:pPr>
                  <w:r>
                    <w:rPr>
                      <w:rFonts w:hint="eastAsia" w:ascii="Times New Roman" w:hAnsi="Times New Roman" w:eastAsia="宋体" w:cs="Times New Roman"/>
                      <w:color w:val="auto"/>
                      <w:sz w:val="21"/>
                      <w:szCs w:val="21"/>
                      <w:lang w:val="en-US" w:eastAsia="zh-CN"/>
                    </w:rPr>
                    <w:t>0.2吨</w:t>
                  </w:r>
                </w:p>
              </w:tc>
              <w:tc>
                <w:tcPr>
                  <w:tcW w:w="1318" w:type="pct"/>
                  <w:shd w:val="clear" w:color="auto" w:fill="auto"/>
                  <w:vAlign w:val="center"/>
                </w:tcPr>
                <w:p w14:paraId="68633C00">
                  <w:pPr>
                    <w:keepNext w:val="0"/>
                    <w:keepLines w:val="0"/>
                    <w:pageBreakBefore w:val="0"/>
                    <w:widowControl/>
                    <w:kinsoku/>
                    <w:wordWrap/>
                    <w:overflowPunct/>
                    <w:topLinePunct w:val="0"/>
                    <w:autoSpaceDE/>
                    <w:autoSpaceDN/>
                    <w:bidi w:val="0"/>
                    <w:adjustRightInd w:val="0"/>
                    <w:snapToGrid w:val="0"/>
                    <w:spacing w:after="0"/>
                    <w:jc w:val="center"/>
                    <w:textAlignment w:val="auto"/>
                    <w:rPr>
                      <w:rFonts w:hint="eastAsia" w:ascii="Times New Roman" w:hAnsi="Times New Roman" w:eastAsia="宋体" w:cs="Times New Roman"/>
                      <w:color w:val="auto"/>
                      <w:sz w:val="21"/>
                      <w:szCs w:val="21"/>
                      <w:lang w:val="en-US" w:eastAsia="zh-CN" w:bidi="ar-SA"/>
                    </w:rPr>
                  </w:pPr>
                  <w:r>
                    <w:rPr>
                      <w:rFonts w:hint="eastAsia" w:ascii="Times New Roman" w:hAnsi="Times New Roman" w:eastAsia="宋体" w:cs="Times New Roman"/>
                      <w:color w:val="auto"/>
                      <w:sz w:val="21"/>
                      <w:szCs w:val="21"/>
                      <w:lang w:val="en-US" w:eastAsia="zh-CN"/>
                    </w:rPr>
                    <w:t>0.2吨</w:t>
                  </w:r>
                </w:p>
              </w:tc>
              <w:tc>
                <w:tcPr>
                  <w:tcW w:w="620" w:type="pct"/>
                  <w:vAlign w:val="center"/>
                </w:tcPr>
                <w:p w14:paraId="2494F39B">
                  <w:pPr>
                    <w:keepNext w:val="0"/>
                    <w:keepLines w:val="0"/>
                    <w:pageBreakBefore w:val="0"/>
                    <w:widowControl/>
                    <w:kinsoku/>
                    <w:wordWrap/>
                    <w:overflowPunct/>
                    <w:topLinePunct w:val="0"/>
                    <w:autoSpaceDE/>
                    <w:autoSpaceDN/>
                    <w:bidi w:val="0"/>
                    <w:adjustRightInd w:val="0"/>
                    <w:snapToGrid w:val="0"/>
                    <w:spacing w:after="0"/>
                    <w:jc w:val="center"/>
                    <w:textAlignment w:val="auto"/>
                    <w:rPr>
                      <w:rFonts w:hint="eastAsia" w:eastAsia="宋体"/>
                      <w:color w:val="auto"/>
                      <w:sz w:val="21"/>
                      <w:szCs w:val="21"/>
                      <w:lang w:val="en-US" w:eastAsia="zh-CN"/>
                    </w:rPr>
                  </w:pPr>
                  <w:r>
                    <w:rPr>
                      <w:rFonts w:eastAsia="宋体"/>
                      <w:color w:val="auto"/>
                      <w:sz w:val="21"/>
                      <w:szCs w:val="21"/>
                    </w:rPr>
                    <w:t>一致</w:t>
                  </w:r>
                </w:p>
              </w:tc>
            </w:tr>
            <w:tr w14:paraId="716AD6DB">
              <w:tblPrEx>
                <w:tblBorders>
                  <w:top w:val="single" w:color="auto" w:sz="8" w:space="0"/>
                  <w:left w:val="none" w:color="auto" w:sz="0" w:space="0"/>
                  <w:bottom w:val="single" w:color="auto" w:sz="8" w:space="0"/>
                  <w:right w:val="none" w:color="auto" w:sz="0" w:space="0"/>
                  <w:insideH w:val="single" w:color="auto" w:sz="4" w:space="0"/>
                  <w:insideV w:val="single" w:color="auto" w:sz="4" w:space="0"/>
                </w:tblBorders>
                <w:tblCellMar>
                  <w:top w:w="0" w:type="dxa"/>
                  <w:left w:w="28" w:type="dxa"/>
                  <w:bottom w:w="0" w:type="dxa"/>
                  <w:right w:w="28" w:type="dxa"/>
                </w:tblCellMar>
              </w:tblPrEx>
              <w:trPr>
                <w:trHeight w:val="397" w:hRule="atLeast"/>
                <w:jc w:val="center"/>
              </w:trPr>
              <w:tc>
                <w:tcPr>
                  <w:tcW w:w="306" w:type="pct"/>
                  <w:vAlign w:val="center"/>
                </w:tcPr>
                <w:p w14:paraId="5F3F555A">
                  <w:pPr>
                    <w:pStyle w:val="70"/>
                    <w:bidi w:val="0"/>
                    <w:rPr>
                      <w:rFonts w:hint="default"/>
                      <w:color w:val="auto"/>
                      <w:lang w:val="en-US" w:eastAsia="zh-CN"/>
                    </w:rPr>
                  </w:pPr>
                  <w:r>
                    <w:rPr>
                      <w:rFonts w:hint="eastAsia"/>
                      <w:color w:val="auto"/>
                      <w:lang w:val="en-US" w:eastAsia="zh-CN"/>
                    </w:rPr>
                    <w:t>7</w:t>
                  </w:r>
                </w:p>
              </w:tc>
              <w:tc>
                <w:tcPr>
                  <w:tcW w:w="1222" w:type="pct"/>
                  <w:shd w:val="clear" w:color="auto" w:fill="auto"/>
                  <w:vAlign w:val="center"/>
                </w:tcPr>
                <w:p w14:paraId="137E21C5">
                  <w:pPr>
                    <w:keepNext w:val="0"/>
                    <w:keepLines w:val="0"/>
                    <w:pageBreakBefore w:val="0"/>
                    <w:widowControl/>
                    <w:kinsoku/>
                    <w:wordWrap/>
                    <w:overflowPunct/>
                    <w:topLinePunct w:val="0"/>
                    <w:autoSpaceDE/>
                    <w:autoSpaceDN/>
                    <w:bidi w:val="0"/>
                    <w:adjustRightInd w:val="0"/>
                    <w:snapToGrid w:val="0"/>
                    <w:spacing w:after="0"/>
                    <w:jc w:val="center"/>
                    <w:textAlignment w:val="auto"/>
                    <w:rPr>
                      <w:rFonts w:hint="eastAsia" w:ascii="Times New Roman" w:hAnsi="Times New Roman" w:eastAsia="宋体" w:cs="Times New Roman"/>
                      <w:color w:val="auto"/>
                      <w:sz w:val="21"/>
                      <w:szCs w:val="21"/>
                      <w:lang w:val="en-US" w:eastAsia="zh-CN"/>
                    </w:rPr>
                  </w:pPr>
                  <w:r>
                    <w:rPr>
                      <w:rFonts w:hint="eastAsia" w:ascii="Times New Roman" w:hAnsi="Times New Roman" w:eastAsia="宋体" w:cs="Times New Roman"/>
                      <w:color w:val="auto"/>
                      <w:sz w:val="21"/>
                      <w:szCs w:val="21"/>
                      <w:lang w:val="en-US" w:eastAsia="zh-CN"/>
                    </w:rPr>
                    <w:t>手套</w:t>
                  </w:r>
                </w:p>
              </w:tc>
              <w:tc>
                <w:tcPr>
                  <w:tcW w:w="1531" w:type="pct"/>
                  <w:shd w:val="clear" w:color="auto" w:fill="auto"/>
                  <w:vAlign w:val="center"/>
                </w:tcPr>
                <w:p w14:paraId="02C1F581">
                  <w:pPr>
                    <w:keepNext w:val="0"/>
                    <w:keepLines w:val="0"/>
                    <w:pageBreakBefore w:val="0"/>
                    <w:widowControl/>
                    <w:kinsoku/>
                    <w:wordWrap/>
                    <w:overflowPunct/>
                    <w:topLinePunct w:val="0"/>
                    <w:autoSpaceDE/>
                    <w:autoSpaceDN/>
                    <w:bidi w:val="0"/>
                    <w:adjustRightInd w:val="0"/>
                    <w:snapToGrid w:val="0"/>
                    <w:spacing w:after="0"/>
                    <w:jc w:val="center"/>
                    <w:textAlignment w:val="auto"/>
                    <w:rPr>
                      <w:rFonts w:hint="eastAsia" w:ascii="Times New Roman" w:hAnsi="Times New Roman" w:eastAsia="宋体" w:cs="Times New Roman"/>
                      <w:color w:val="auto"/>
                      <w:sz w:val="21"/>
                      <w:szCs w:val="21"/>
                      <w:lang w:val="en-US" w:eastAsia="zh-CN"/>
                    </w:rPr>
                  </w:pPr>
                  <w:r>
                    <w:rPr>
                      <w:rFonts w:hint="eastAsia" w:ascii="Times New Roman" w:hAnsi="Times New Roman" w:eastAsia="宋体" w:cs="Times New Roman"/>
                      <w:color w:val="auto"/>
                      <w:sz w:val="21"/>
                      <w:szCs w:val="21"/>
                      <w:lang w:val="en-US" w:eastAsia="zh-CN"/>
                    </w:rPr>
                    <w:t>0.1吨</w:t>
                  </w:r>
                </w:p>
              </w:tc>
              <w:tc>
                <w:tcPr>
                  <w:tcW w:w="1318" w:type="pct"/>
                  <w:shd w:val="clear" w:color="auto" w:fill="auto"/>
                  <w:vAlign w:val="center"/>
                </w:tcPr>
                <w:p w14:paraId="339A831C">
                  <w:pPr>
                    <w:keepNext w:val="0"/>
                    <w:keepLines w:val="0"/>
                    <w:pageBreakBefore w:val="0"/>
                    <w:widowControl/>
                    <w:kinsoku/>
                    <w:wordWrap/>
                    <w:overflowPunct/>
                    <w:topLinePunct w:val="0"/>
                    <w:autoSpaceDE/>
                    <w:autoSpaceDN/>
                    <w:bidi w:val="0"/>
                    <w:adjustRightInd w:val="0"/>
                    <w:snapToGrid w:val="0"/>
                    <w:spacing w:after="0"/>
                    <w:jc w:val="center"/>
                    <w:textAlignment w:val="auto"/>
                    <w:rPr>
                      <w:rFonts w:hint="eastAsia" w:ascii="Times New Roman" w:hAnsi="Times New Roman" w:eastAsia="宋体" w:cs="Times New Roman"/>
                      <w:color w:val="auto"/>
                      <w:sz w:val="21"/>
                      <w:szCs w:val="21"/>
                      <w:lang w:val="en-US" w:eastAsia="zh-CN" w:bidi="ar-SA"/>
                    </w:rPr>
                  </w:pPr>
                  <w:r>
                    <w:rPr>
                      <w:rFonts w:hint="eastAsia" w:ascii="Times New Roman" w:hAnsi="Times New Roman" w:eastAsia="宋体" w:cs="Times New Roman"/>
                      <w:color w:val="auto"/>
                      <w:sz w:val="21"/>
                      <w:szCs w:val="21"/>
                      <w:lang w:val="en-US" w:eastAsia="zh-CN"/>
                    </w:rPr>
                    <w:t>0.1吨</w:t>
                  </w:r>
                </w:p>
              </w:tc>
              <w:tc>
                <w:tcPr>
                  <w:tcW w:w="620" w:type="pct"/>
                  <w:vAlign w:val="center"/>
                </w:tcPr>
                <w:p w14:paraId="2550EC06">
                  <w:pPr>
                    <w:keepNext w:val="0"/>
                    <w:keepLines w:val="0"/>
                    <w:pageBreakBefore w:val="0"/>
                    <w:widowControl/>
                    <w:kinsoku/>
                    <w:wordWrap/>
                    <w:overflowPunct/>
                    <w:topLinePunct w:val="0"/>
                    <w:autoSpaceDE/>
                    <w:autoSpaceDN/>
                    <w:bidi w:val="0"/>
                    <w:adjustRightInd w:val="0"/>
                    <w:snapToGrid w:val="0"/>
                    <w:spacing w:after="0"/>
                    <w:jc w:val="center"/>
                    <w:textAlignment w:val="auto"/>
                    <w:rPr>
                      <w:rFonts w:hint="eastAsia" w:eastAsia="宋体"/>
                      <w:color w:val="auto"/>
                      <w:sz w:val="21"/>
                      <w:szCs w:val="21"/>
                      <w:lang w:val="en-US" w:eastAsia="zh-CN"/>
                    </w:rPr>
                  </w:pPr>
                  <w:r>
                    <w:rPr>
                      <w:rFonts w:eastAsia="宋体"/>
                      <w:color w:val="auto"/>
                      <w:sz w:val="21"/>
                      <w:szCs w:val="21"/>
                    </w:rPr>
                    <w:t>一致</w:t>
                  </w:r>
                </w:p>
              </w:tc>
            </w:tr>
            <w:tr w14:paraId="7BD3BC1A">
              <w:tblPrEx>
                <w:tblBorders>
                  <w:top w:val="single" w:color="auto" w:sz="8" w:space="0"/>
                  <w:left w:val="none" w:color="auto" w:sz="0" w:space="0"/>
                  <w:bottom w:val="single" w:color="auto" w:sz="8" w:space="0"/>
                  <w:right w:val="none" w:color="auto" w:sz="0" w:space="0"/>
                  <w:insideH w:val="single" w:color="auto" w:sz="4" w:space="0"/>
                  <w:insideV w:val="single" w:color="auto" w:sz="4" w:space="0"/>
                </w:tblBorders>
                <w:tblCellMar>
                  <w:top w:w="0" w:type="dxa"/>
                  <w:left w:w="28" w:type="dxa"/>
                  <w:bottom w:w="0" w:type="dxa"/>
                  <w:right w:w="28" w:type="dxa"/>
                </w:tblCellMar>
              </w:tblPrEx>
              <w:trPr>
                <w:trHeight w:val="397" w:hRule="atLeast"/>
                <w:jc w:val="center"/>
              </w:trPr>
              <w:tc>
                <w:tcPr>
                  <w:tcW w:w="306" w:type="pct"/>
                  <w:vAlign w:val="center"/>
                </w:tcPr>
                <w:p w14:paraId="2074DFE2">
                  <w:pPr>
                    <w:pStyle w:val="70"/>
                    <w:bidi w:val="0"/>
                    <w:rPr>
                      <w:rFonts w:hint="default"/>
                      <w:color w:val="auto"/>
                      <w:lang w:val="en-US" w:eastAsia="zh-CN"/>
                    </w:rPr>
                  </w:pPr>
                  <w:r>
                    <w:rPr>
                      <w:rFonts w:hint="eastAsia"/>
                      <w:color w:val="auto"/>
                      <w:lang w:val="en-US" w:eastAsia="zh-CN"/>
                    </w:rPr>
                    <w:t>8</w:t>
                  </w:r>
                </w:p>
              </w:tc>
              <w:tc>
                <w:tcPr>
                  <w:tcW w:w="1222" w:type="pct"/>
                  <w:shd w:val="clear" w:color="auto" w:fill="auto"/>
                  <w:vAlign w:val="center"/>
                </w:tcPr>
                <w:p w14:paraId="3534385F">
                  <w:pPr>
                    <w:keepNext w:val="0"/>
                    <w:keepLines w:val="0"/>
                    <w:pageBreakBefore w:val="0"/>
                    <w:widowControl/>
                    <w:kinsoku/>
                    <w:wordWrap/>
                    <w:overflowPunct/>
                    <w:topLinePunct w:val="0"/>
                    <w:autoSpaceDE/>
                    <w:autoSpaceDN/>
                    <w:bidi w:val="0"/>
                    <w:adjustRightInd w:val="0"/>
                    <w:snapToGrid w:val="0"/>
                    <w:spacing w:after="0"/>
                    <w:jc w:val="center"/>
                    <w:textAlignment w:val="auto"/>
                    <w:rPr>
                      <w:rFonts w:hint="eastAsia" w:ascii="Times New Roman" w:hAnsi="Times New Roman" w:eastAsia="宋体" w:cs="Times New Roman"/>
                      <w:color w:val="auto"/>
                      <w:sz w:val="21"/>
                      <w:szCs w:val="21"/>
                      <w:lang w:val="en-US" w:eastAsia="zh-CN"/>
                    </w:rPr>
                  </w:pPr>
                  <w:r>
                    <w:rPr>
                      <w:rFonts w:hint="eastAsia" w:ascii="Times New Roman" w:hAnsi="Times New Roman" w:eastAsia="宋体" w:cs="Times New Roman"/>
                      <w:color w:val="auto"/>
                      <w:sz w:val="21"/>
                      <w:szCs w:val="21"/>
                    </w:rPr>
                    <w:t>柴油</w:t>
                  </w:r>
                </w:p>
              </w:tc>
              <w:tc>
                <w:tcPr>
                  <w:tcW w:w="1531" w:type="pct"/>
                  <w:shd w:val="clear" w:color="auto" w:fill="auto"/>
                  <w:vAlign w:val="center"/>
                </w:tcPr>
                <w:p w14:paraId="49A58686">
                  <w:pPr>
                    <w:keepNext w:val="0"/>
                    <w:keepLines w:val="0"/>
                    <w:pageBreakBefore w:val="0"/>
                    <w:widowControl/>
                    <w:kinsoku/>
                    <w:wordWrap/>
                    <w:overflowPunct/>
                    <w:topLinePunct w:val="0"/>
                    <w:autoSpaceDE/>
                    <w:autoSpaceDN/>
                    <w:bidi w:val="0"/>
                    <w:adjustRightInd w:val="0"/>
                    <w:snapToGrid w:val="0"/>
                    <w:spacing w:after="0"/>
                    <w:jc w:val="center"/>
                    <w:textAlignment w:val="auto"/>
                    <w:rPr>
                      <w:rFonts w:hint="eastAsia" w:ascii="Times New Roman" w:hAnsi="Times New Roman" w:eastAsia="宋体" w:cs="Times New Roman"/>
                      <w:color w:val="auto"/>
                      <w:sz w:val="21"/>
                      <w:szCs w:val="21"/>
                      <w:lang w:val="en-US" w:eastAsia="zh-CN"/>
                    </w:rPr>
                  </w:pPr>
                  <w:r>
                    <w:rPr>
                      <w:rFonts w:hint="eastAsia" w:ascii="Times New Roman" w:hAnsi="Times New Roman" w:eastAsia="宋体" w:cs="Times New Roman"/>
                      <w:color w:val="auto"/>
                      <w:sz w:val="21"/>
                      <w:szCs w:val="21"/>
                      <w:lang w:val="en-US" w:eastAsia="zh-CN"/>
                    </w:rPr>
                    <w:t>1吨</w:t>
                  </w:r>
                </w:p>
              </w:tc>
              <w:tc>
                <w:tcPr>
                  <w:tcW w:w="1318" w:type="pct"/>
                  <w:shd w:val="clear" w:color="auto" w:fill="auto"/>
                  <w:vAlign w:val="center"/>
                </w:tcPr>
                <w:p w14:paraId="3473DF5E">
                  <w:pPr>
                    <w:keepNext w:val="0"/>
                    <w:keepLines w:val="0"/>
                    <w:pageBreakBefore w:val="0"/>
                    <w:widowControl/>
                    <w:kinsoku/>
                    <w:wordWrap/>
                    <w:overflowPunct/>
                    <w:topLinePunct w:val="0"/>
                    <w:autoSpaceDE/>
                    <w:autoSpaceDN/>
                    <w:bidi w:val="0"/>
                    <w:adjustRightInd w:val="0"/>
                    <w:snapToGrid w:val="0"/>
                    <w:spacing w:after="0"/>
                    <w:jc w:val="center"/>
                    <w:textAlignment w:val="auto"/>
                    <w:rPr>
                      <w:rFonts w:hint="eastAsia" w:ascii="Times New Roman" w:hAnsi="Times New Roman" w:eastAsia="宋体" w:cs="Times New Roman"/>
                      <w:color w:val="auto"/>
                      <w:sz w:val="21"/>
                      <w:szCs w:val="21"/>
                      <w:lang w:val="en-US" w:eastAsia="zh-CN" w:bidi="ar-SA"/>
                    </w:rPr>
                  </w:pPr>
                  <w:r>
                    <w:rPr>
                      <w:rFonts w:hint="eastAsia" w:ascii="Times New Roman" w:hAnsi="Times New Roman" w:eastAsia="宋体" w:cs="Times New Roman"/>
                      <w:color w:val="auto"/>
                      <w:sz w:val="21"/>
                      <w:szCs w:val="21"/>
                      <w:lang w:val="en-US" w:eastAsia="zh-CN"/>
                    </w:rPr>
                    <w:t>0.95吨</w:t>
                  </w:r>
                </w:p>
              </w:tc>
              <w:tc>
                <w:tcPr>
                  <w:tcW w:w="620" w:type="pct"/>
                  <w:vAlign w:val="center"/>
                </w:tcPr>
                <w:p w14:paraId="560F2F97">
                  <w:pPr>
                    <w:keepNext w:val="0"/>
                    <w:keepLines w:val="0"/>
                    <w:pageBreakBefore w:val="0"/>
                    <w:widowControl/>
                    <w:kinsoku/>
                    <w:wordWrap/>
                    <w:overflowPunct/>
                    <w:topLinePunct w:val="0"/>
                    <w:autoSpaceDE/>
                    <w:autoSpaceDN/>
                    <w:bidi w:val="0"/>
                    <w:adjustRightInd w:val="0"/>
                    <w:snapToGrid w:val="0"/>
                    <w:spacing w:after="0"/>
                    <w:jc w:val="center"/>
                    <w:textAlignment w:val="auto"/>
                    <w:rPr>
                      <w:rFonts w:hint="eastAsia" w:eastAsia="宋体"/>
                      <w:color w:val="auto"/>
                      <w:sz w:val="21"/>
                      <w:szCs w:val="21"/>
                      <w:lang w:val="en-US" w:eastAsia="zh-CN"/>
                    </w:rPr>
                  </w:pPr>
                  <w:r>
                    <w:rPr>
                      <w:rFonts w:hint="eastAsia" w:eastAsia="宋体"/>
                      <w:color w:val="auto"/>
                      <w:sz w:val="21"/>
                      <w:szCs w:val="21"/>
                      <w:lang w:val="en-US" w:eastAsia="zh-CN"/>
                    </w:rPr>
                    <w:t>基本</w:t>
                  </w:r>
                  <w:r>
                    <w:rPr>
                      <w:rFonts w:eastAsia="宋体"/>
                      <w:color w:val="auto"/>
                      <w:sz w:val="21"/>
                      <w:szCs w:val="21"/>
                    </w:rPr>
                    <w:t>一致</w:t>
                  </w:r>
                </w:p>
              </w:tc>
            </w:tr>
            <w:tr w14:paraId="2219E76A">
              <w:tblPrEx>
                <w:tblBorders>
                  <w:top w:val="single" w:color="auto" w:sz="8" w:space="0"/>
                  <w:left w:val="none" w:color="auto" w:sz="0" w:space="0"/>
                  <w:bottom w:val="single" w:color="auto" w:sz="8" w:space="0"/>
                  <w:right w:val="none" w:color="auto" w:sz="0" w:space="0"/>
                  <w:insideH w:val="single" w:color="auto" w:sz="4" w:space="0"/>
                  <w:insideV w:val="single" w:color="auto" w:sz="4" w:space="0"/>
                </w:tblBorders>
                <w:tblCellMar>
                  <w:top w:w="0" w:type="dxa"/>
                  <w:left w:w="28" w:type="dxa"/>
                  <w:bottom w:w="0" w:type="dxa"/>
                  <w:right w:w="28" w:type="dxa"/>
                </w:tblCellMar>
              </w:tblPrEx>
              <w:trPr>
                <w:trHeight w:val="397" w:hRule="atLeast"/>
                <w:jc w:val="center"/>
              </w:trPr>
              <w:tc>
                <w:tcPr>
                  <w:tcW w:w="306" w:type="pct"/>
                  <w:vAlign w:val="center"/>
                </w:tcPr>
                <w:p w14:paraId="35AF88ED">
                  <w:pPr>
                    <w:pStyle w:val="70"/>
                    <w:bidi w:val="0"/>
                    <w:rPr>
                      <w:rFonts w:hint="default"/>
                      <w:color w:val="auto"/>
                      <w:lang w:val="en-US" w:eastAsia="zh-CN"/>
                    </w:rPr>
                  </w:pPr>
                  <w:r>
                    <w:rPr>
                      <w:rFonts w:hint="eastAsia"/>
                      <w:color w:val="auto"/>
                      <w:lang w:val="en-US" w:eastAsia="zh-CN"/>
                    </w:rPr>
                    <w:t>9</w:t>
                  </w:r>
                </w:p>
              </w:tc>
              <w:tc>
                <w:tcPr>
                  <w:tcW w:w="1222" w:type="pct"/>
                  <w:shd w:val="clear" w:color="auto" w:fill="auto"/>
                  <w:vAlign w:val="center"/>
                </w:tcPr>
                <w:p w14:paraId="35636140">
                  <w:pPr>
                    <w:keepNext w:val="0"/>
                    <w:keepLines w:val="0"/>
                    <w:pageBreakBefore w:val="0"/>
                    <w:widowControl/>
                    <w:kinsoku/>
                    <w:wordWrap/>
                    <w:overflowPunct/>
                    <w:topLinePunct w:val="0"/>
                    <w:autoSpaceDE/>
                    <w:autoSpaceDN/>
                    <w:bidi w:val="0"/>
                    <w:adjustRightInd w:val="0"/>
                    <w:snapToGrid w:val="0"/>
                    <w:spacing w:after="0"/>
                    <w:jc w:val="center"/>
                    <w:textAlignment w:val="auto"/>
                    <w:rPr>
                      <w:rFonts w:hint="eastAsia" w:ascii="Times New Roman" w:hAnsi="Times New Roman" w:eastAsia="宋体" w:cs="Times New Roman"/>
                      <w:color w:val="auto"/>
                      <w:sz w:val="21"/>
                      <w:szCs w:val="21"/>
                      <w:lang w:val="en-US" w:eastAsia="zh-CN"/>
                    </w:rPr>
                  </w:pPr>
                  <w:r>
                    <w:rPr>
                      <w:rFonts w:ascii="Times New Roman" w:hAnsi="Times New Roman" w:eastAsia="宋体" w:cs="Times New Roman"/>
                      <w:color w:val="auto"/>
                      <w:sz w:val="21"/>
                      <w:szCs w:val="21"/>
                    </w:rPr>
                    <w:t>水</w:t>
                  </w:r>
                </w:p>
              </w:tc>
              <w:tc>
                <w:tcPr>
                  <w:tcW w:w="1531" w:type="pct"/>
                  <w:shd w:val="clear" w:color="auto" w:fill="auto"/>
                  <w:vAlign w:val="center"/>
                </w:tcPr>
                <w:p w14:paraId="172DE9B6">
                  <w:pPr>
                    <w:keepNext w:val="0"/>
                    <w:keepLines w:val="0"/>
                    <w:pageBreakBefore w:val="0"/>
                    <w:widowControl/>
                    <w:kinsoku/>
                    <w:wordWrap/>
                    <w:overflowPunct/>
                    <w:topLinePunct w:val="0"/>
                    <w:autoSpaceDE/>
                    <w:autoSpaceDN/>
                    <w:bidi w:val="0"/>
                    <w:adjustRightInd w:val="0"/>
                    <w:snapToGrid w:val="0"/>
                    <w:spacing w:after="0"/>
                    <w:jc w:val="center"/>
                    <w:textAlignment w:val="auto"/>
                    <w:rPr>
                      <w:rFonts w:hint="eastAsia" w:ascii="Times New Roman" w:hAnsi="Times New Roman" w:eastAsia="宋体" w:cs="Times New Roman"/>
                      <w:color w:val="auto"/>
                      <w:sz w:val="21"/>
                      <w:szCs w:val="21"/>
                      <w:lang w:val="en-US" w:eastAsia="zh-CN"/>
                    </w:rPr>
                  </w:pPr>
                  <w:r>
                    <w:rPr>
                      <w:rFonts w:hint="eastAsia" w:ascii="Times New Roman" w:hAnsi="Times New Roman" w:eastAsia="宋体" w:cs="Times New Roman"/>
                      <w:color w:val="auto"/>
                      <w:sz w:val="21"/>
                      <w:szCs w:val="21"/>
                      <w:lang w:val="en-US" w:eastAsia="zh-CN"/>
                    </w:rPr>
                    <w:t>27203.65吨</w:t>
                  </w:r>
                </w:p>
              </w:tc>
              <w:tc>
                <w:tcPr>
                  <w:tcW w:w="1318" w:type="pct"/>
                  <w:shd w:val="clear" w:color="auto" w:fill="auto"/>
                  <w:vAlign w:val="center"/>
                </w:tcPr>
                <w:p w14:paraId="56110302">
                  <w:pPr>
                    <w:keepNext w:val="0"/>
                    <w:keepLines w:val="0"/>
                    <w:pageBreakBefore w:val="0"/>
                    <w:widowControl/>
                    <w:kinsoku/>
                    <w:wordWrap/>
                    <w:overflowPunct/>
                    <w:topLinePunct w:val="0"/>
                    <w:autoSpaceDE/>
                    <w:autoSpaceDN/>
                    <w:bidi w:val="0"/>
                    <w:adjustRightInd w:val="0"/>
                    <w:snapToGrid w:val="0"/>
                    <w:spacing w:after="0"/>
                    <w:jc w:val="center"/>
                    <w:textAlignment w:val="auto"/>
                    <w:rPr>
                      <w:rFonts w:hint="eastAsia" w:ascii="Times New Roman" w:hAnsi="Times New Roman" w:eastAsia="宋体" w:cs="Times New Roman"/>
                      <w:color w:val="auto"/>
                      <w:sz w:val="21"/>
                      <w:szCs w:val="21"/>
                      <w:lang w:val="en-US" w:eastAsia="zh-CN" w:bidi="ar-SA"/>
                    </w:rPr>
                  </w:pPr>
                  <w:r>
                    <w:rPr>
                      <w:rFonts w:hint="eastAsia" w:ascii="Times New Roman" w:hAnsi="Times New Roman" w:eastAsia="宋体" w:cs="Times New Roman"/>
                      <w:color w:val="auto"/>
                      <w:sz w:val="21"/>
                      <w:szCs w:val="21"/>
                      <w:lang w:val="en-US" w:eastAsia="zh-CN"/>
                    </w:rPr>
                    <w:t>27203.65吨</w:t>
                  </w:r>
                </w:p>
              </w:tc>
              <w:tc>
                <w:tcPr>
                  <w:tcW w:w="620" w:type="pct"/>
                  <w:vAlign w:val="center"/>
                </w:tcPr>
                <w:p w14:paraId="24C28261">
                  <w:pPr>
                    <w:keepNext w:val="0"/>
                    <w:keepLines w:val="0"/>
                    <w:pageBreakBefore w:val="0"/>
                    <w:widowControl/>
                    <w:kinsoku/>
                    <w:wordWrap/>
                    <w:overflowPunct/>
                    <w:topLinePunct w:val="0"/>
                    <w:autoSpaceDE/>
                    <w:autoSpaceDN/>
                    <w:bidi w:val="0"/>
                    <w:adjustRightInd w:val="0"/>
                    <w:snapToGrid w:val="0"/>
                    <w:spacing w:after="0"/>
                    <w:jc w:val="center"/>
                    <w:textAlignment w:val="auto"/>
                    <w:rPr>
                      <w:rFonts w:hint="eastAsia" w:eastAsia="宋体"/>
                      <w:color w:val="auto"/>
                      <w:sz w:val="21"/>
                      <w:szCs w:val="21"/>
                      <w:lang w:val="en-US" w:eastAsia="zh-CN"/>
                    </w:rPr>
                  </w:pPr>
                  <w:r>
                    <w:rPr>
                      <w:rFonts w:eastAsia="宋体"/>
                      <w:color w:val="auto"/>
                      <w:sz w:val="21"/>
                      <w:szCs w:val="21"/>
                    </w:rPr>
                    <w:t>一致</w:t>
                  </w:r>
                </w:p>
              </w:tc>
            </w:tr>
            <w:tr w14:paraId="6DDF5BB9">
              <w:tblPrEx>
                <w:tblBorders>
                  <w:top w:val="single" w:color="auto" w:sz="8" w:space="0"/>
                  <w:left w:val="none" w:color="auto" w:sz="0" w:space="0"/>
                  <w:bottom w:val="single" w:color="auto" w:sz="8" w:space="0"/>
                  <w:right w:val="none" w:color="auto" w:sz="0" w:space="0"/>
                  <w:insideH w:val="single" w:color="auto" w:sz="4" w:space="0"/>
                  <w:insideV w:val="single" w:color="auto" w:sz="4" w:space="0"/>
                </w:tblBorders>
                <w:tblCellMar>
                  <w:top w:w="0" w:type="dxa"/>
                  <w:left w:w="28" w:type="dxa"/>
                  <w:bottom w:w="0" w:type="dxa"/>
                  <w:right w:w="28" w:type="dxa"/>
                </w:tblCellMar>
              </w:tblPrEx>
              <w:trPr>
                <w:trHeight w:val="397" w:hRule="atLeast"/>
                <w:jc w:val="center"/>
              </w:trPr>
              <w:tc>
                <w:tcPr>
                  <w:tcW w:w="306" w:type="pct"/>
                  <w:vAlign w:val="center"/>
                </w:tcPr>
                <w:p w14:paraId="0D5F76B4">
                  <w:pPr>
                    <w:pStyle w:val="70"/>
                    <w:bidi w:val="0"/>
                    <w:rPr>
                      <w:rFonts w:hint="default"/>
                      <w:color w:val="auto"/>
                      <w:lang w:val="en-US" w:eastAsia="zh-CN"/>
                    </w:rPr>
                  </w:pPr>
                  <w:r>
                    <w:rPr>
                      <w:rFonts w:hint="eastAsia"/>
                      <w:color w:val="auto"/>
                      <w:lang w:val="en-US" w:eastAsia="zh-CN"/>
                    </w:rPr>
                    <w:t>10</w:t>
                  </w:r>
                </w:p>
              </w:tc>
              <w:tc>
                <w:tcPr>
                  <w:tcW w:w="1222" w:type="pct"/>
                  <w:shd w:val="clear" w:color="auto" w:fill="auto"/>
                  <w:vAlign w:val="center"/>
                </w:tcPr>
                <w:p w14:paraId="5B005400">
                  <w:pPr>
                    <w:keepNext w:val="0"/>
                    <w:keepLines w:val="0"/>
                    <w:pageBreakBefore w:val="0"/>
                    <w:widowControl/>
                    <w:kinsoku/>
                    <w:wordWrap/>
                    <w:overflowPunct/>
                    <w:topLinePunct w:val="0"/>
                    <w:autoSpaceDE/>
                    <w:autoSpaceDN/>
                    <w:bidi w:val="0"/>
                    <w:adjustRightInd w:val="0"/>
                    <w:snapToGrid w:val="0"/>
                    <w:spacing w:after="0"/>
                    <w:jc w:val="center"/>
                    <w:textAlignment w:val="auto"/>
                    <w:rPr>
                      <w:rFonts w:hint="eastAsia" w:ascii="Times New Roman" w:hAnsi="Times New Roman" w:eastAsia="宋体" w:cs="Times New Roman"/>
                      <w:color w:val="auto"/>
                      <w:sz w:val="21"/>
                      <w:szCs w:val="21"/>
                      <w:lang w:val="en-US" w:eastAsia="zh-CN"/>
                    </w:rPr>
                  </w:pPr>
                  <w:r>
                    <w:rPr>
                      <w:rFonts w:ascii="Times New Roman" w:hAnsi="Times New Roman" w:eastAsia="宋体" w:cs="Times New Roman"/>
                      <w:color w:val="auto"/>
                      <w:sz w:val="21"/>
                      <w:szCs w:val="21"/>
                    </w:rPr>
                    <w:t>电</w:t>
                  </w:r>
                </w:p>
              </w:tc>
              <w:tc>
                <w:tcPr>
                  <w:tcW w:w="1531" w:type="pct"/>
                  <w:shd w:val="clear" w:color="auto" w:fill="auto"/>
                  <w:vAlign w:val="center"/>
                </w:tcPr>
                <w:p w14:paraId="7AD25E6C">
                  <w:pPr>
                    <w:keepNext w:val="0"/>
                    <w:keepLines w:val="0"/>
                    <w:pageBreakBefore w:val="0"/>
                    <w:widowControl/>
                    <w:kinsoku/>
                    <w:wordWrap/>
                    <w:overflowPunct/>
                    <w:topLinePunct w:val="0"/>
                    <w:autoSpaceDE/>
                    <w:autoSpaceDN/>
                    <w:bidi w:val="0"/>
                    <w:adjustRightInd w:val="0"/>
                    <w:snapToGrid w:val="0"/>
                    <w:spacing w:after="0"/>
                    <w:jc w:val="center"/>
                    <w:textAlignment w:val="auto"/>
                    <w:rPr>
                      <w:rFonts w:hint="eastAsia" w:ascii="Times New Roman" w:hAnsi="Times New Roman" w:eastAsia="宋体" w:cs="Times New Roman"/>
                      <w:color w:val="auto"/>
                      <w:sz w:val="21"/>
                      <w:szCs w:val="21"/>
                      <w:lang w:val="en-US" w:eastAsia="zh-CN"/>
                    </w:rPr>
                  </w:pPr>
                  <w:r>
                    <w:rPr>
                      <w:rFonts w:hint="eastAsia" w:ascii="Times New Roman" w:hAnsi="Times New Roman" w:eastAsia="宋体" w:cs="Times New Roman"/>
                      <w:color w:val="auto"/>
                      <w:sz w:val="21"/>
                      <w:szCs w:val="21"/>
                      <w:lang w:val="en-US" w:eastAsia="zh-CN"/>
                    </w:rPr>
                    <w:t>283.46万千瓦时</w:t>
                  </w:r>
                </w:p>
              </w:tc>
              <w:tc>
                <w:tcPr>
                  <w:tcW w:w="1318" w:type="pct"/>
                  <w:shd w:val="clear" w:color="auto" w:fill="auto"/>
                  <w:vAlign w:val="center"/>
                </w:tcPr>
                <w:p w14:paraId="462A3AC5">
                  <w:pPr>
                    <w:keepNext w:val="0"/>
                    <w:keepLines w:val="0"/>
                    <w:pageBreakBefore w:val="0"/>
                    <w:widowControl/>
                    <w:kinsoku/>
                    <w:wordWrap/>
                    <w:overflowPunct/>
                    <w:topLinePunct w:val="0"/>
                    <w:autoSpaceDE/>
                    <w:autoSpaceDN/>
                    <w:bidi w:val="0"/>
                    <w:adjustRightInd w:val="0"/>
                    <w:snapToGrid w:val="0"/>
                    <w:spacing w:after="0"/>
                    <w:jc w:val="center"/>
                    <w:textAlignment w:val="auto"/>
                    <w:rPr>
                      <w:rFonts w:hint="eastAsia" w:ascii="Times New Roman" w:hAnsi="Times New Roman" w:eastAsia="宋体" w:cs="Times New Roman"/>
                      <w:color w:val="auto"/>
                      <w:sz w:val="21"/>
                      <w:szCs w:val="21"/>
                      <w:lang w:val="en-US" w:eastAsia="zh-CN" w:bidi="ar-SA"/>
                    </w:rPr>
                  </w:pPr>
                  <w:r>
                    <w:rPr>
                      <w:rFonts w:hint="eastAsia" w:ascii="Times New Roman" w:hAnsi="Times New Roman" w:eastAsia="宋体" w:cs="Times New Roman"/>
                      <w:color w:val="auto"/>
                      <w:sz w:val="21"/>
                      <w:szCs w:val="21"/>
                      <w:lang w:val="en-US" w:eastAsia="zh-CN"/>
                    </w:rPr>
                    <w:t>467.72万千瓦时</w:t>
                  </w:r>
                </w:p>
              </w:tc>
              <w:tc>
                <w:tcPr>
                  <w:tcW w:w="620" w:type="pct"/>
                  <w:vAlign w:val="center"/>
                </w:tcPr>
                <w:p w14:paraId="262C6EF3">
                  <w:pPr>
                    <w:keepNext w:val="0"/>
                    <w:keepLines w:val="0"/>
                    <w:pageBreakBefore w:val="0"/>
                    <w:widowControl/>
                    <w:kinsoku/>
                    <w:wordWrap/>
                    <w:overflowPunct/>
                    <w:topLinePunct w:val="0"/>
                    <w:autoSpaceDE/>
                    <w:autoSpaceDN/>
                    <w:bidi w:val="0"/>
                    <w:adjustRightInd w:val="0"/>
                    <w:snapToGrid w:val="0"/>
                    <w:spacing w:after="0"/>
                    <w:jc w:val="center"/>
                    <w:textAlignment w:val="auto"/>
                    <w:rPr>
                      <w:rFonts w:hint="default" w:eastAsia="宋体"/>
                      <w:color w:val="auto"/>
                      <w:sz w:val="21"/>
                      <w:szCs w:val="21"/>
                      <w:lang w:val="en-US" w:eastAsia="zh-CN"/>
                    </w:rPr>
                  </w:pPr>
                  <w:r>
                    <w:rPr>
                      <w:rFonts w:hint="eastAsia" w:eastAsia="宋体"/>
                      <w:color w:val="auto"/>
                      <w:sz w:val="21"/>
                      <w:szCs w:val="21"/>
                      <w:lang w:val="en-US" w:eastAsia="zh-CN"/>
                    </w:rPr>
                    <w:t>增加</w:t>
                  </w:r>
                </w:p>
              </w:tc>
            </w:tr>
          </w:tbl>
          <w:p w14:paraId="760C7EBB">
            <w:pPr>
              <w:spacing w:after="0" w:line="460" w:lineRule="exact"/>
              <w:ind w:firstLine="480" w:firstLineChars="200"/>
              <w:rPr>
                <w:rFonts w:ascii="Times New Roman" w:hAnsi="Times New Roman" w:eastAsia="宋体"/>
                <w:bCs/>
                <w:color w:val="auto"/>
                <w:kern w:val="2"/>
                <w:sz w:val="24"/>
                <w:szCs w:val="24"/>
              </w:rPr>
            </w:pPr>
            <w:r>
              <w:rPr>
                <w:rFonts w:hint="eastAsia" w:ascii="Times New Roman" w:hAnsi="Times New Roman" w:eastAsia="宋体"/>
                <w:bCs/>
                <w:color w:val="auto"/>
                <w:kern w:val="2"/>
                <w:sz w:val="24"/>
                <w:szCs w:val="24"/>
              </w:rPr>
              <w:t>由上表可知，项目</w:t>
            </w:r>
            <w:r>
              <w:rPr>
                <w:rFonts w:hint="eastAsia" w:eastAsia="宋体"/>
                <w:bCs/>
                <w:color w:val="auto"/>
                <w:kern w:val="2"/>
                <w:sz w:val="24"/>
                <w:szCs w:val="24"/>
                <w:lang w:val="en-US" w:eastAsia="zh-CN"/>
              </w:rPr>
              <w:t>实际用电量增加，其他</w:t>
            </w:r>
            <w:r>
              <w:rPr>
                <w:rFonts w:hint="eastAsia" w:ascii="Times New Roman" w:hAnsi="Times New Roman" w:eastAsia="宋体"/>
                <w:bCs/>
                <w:color w:val="auto"/>
                <w:kern w:val="2"/>
                <w:sz w:val="24"/>
                <w:szCs w:val="24"/>
              </w:rPr>
              <w:t>原辅材料与环评</w:t>
            </w:r>
            <w:r>
              <w:rPr>
                <w:rFonts w:hint="eastAsia" w:ascii="Times New Roman" w:hAnsi="Times New Roman" w:eastAsia="宋体"/>
                <w:bCs/>
                <w:color w:val="auto"/>
                <w:kern w:val="2"/>
                <w:sz w:val="24"/>
                <w:szCs w:val="24"/>
                <w:highlight w:val="none"/>
              </w:rPr>
              <w:t>基本一致。</w:t>
            </w:r>
          </w:p>
          <w:p w14:paraId="78F90967">
            <w:pPr>
              <w:spacing w:after="0" w:line="460" w:lineRule="exact"/>
              <w:ind w:firstLine="482" w:firstLineChars="200"/>
              <w:rPr>
                <w:rFonts w:hint="eastAsia" w:ascii="Times New Roman" w:hAnsi="Times New Roman" w:eastAsia="宋体" w:cs="Times New Roman"/>
                <w:b/>
                <w:bCs/>
                <w:color w:val="auto"/>
                <w:kern w:val="2"/>
                <w:sz w:val="24"/>
                <w:szCs w:val="20"/>
                <w:lang w:val="en-US" w:eastAsia="zh-CN"/>
              </w:rPr>
            </w:pPr>
            <w:r>
              <w:rPr>
                <w:rFonts w:hint="eastAsia" w:eastAsia="宋体" w:cs="Times New Roman"/>
                <w:b/>
                <w:bCs/>
                <w:color w:val="auto"/>
                <w:kern w:val="2"/>
                <w:sz w:val="24"/>
                <w:szCs w:val="20"/>
                <w:lang w:val="en-US" w:eastAsia="zh-CN"/>
              </w:rPr>
              <w:t>7</w:t>
            </w:r>
            <w:r>
              <w:rPr>
                <w:rFonts w:hint="eastAsia" w:ascii="Times New Roman" w:hAnsi="Times New Roman" w:eastAsia="宋体" w:cs="Times New Roman"/>
                <w:b/>
                <w:bCs/>
                <w:color w:val="auto"/>
                <w:kern w:val="2"/>
                <w:sz w:val="24"/>
                <w:szCs w:val="20"/>
                <w:lang w:val="en-US" w:eastAsia="zh-CN"/>
              </w:rPr>
              <w:t>、水平衡</w:t>
            </w:r>
          </w:p>
          <w:p w14:paraId="445F23FE">
            <w:pPr>
              <w:spacing w:after="0" w:line="460" w:lineRule="exact"/>
              <w:ind w:firstLine="480" w:firstLineChars="200"/>
              <w:rPr>
                <w:rFonts w:hint="eastAsia" w:ascii="Times New Roman" w:hAnsi="Times New Roman" w:eastAsia="宋体" w:cs="Times New Roman"/>
                <w:bCs/>
                <w:color w:val="auto"/>
                <w:kern w:val="2"/>
                <w:sz w:val="24"/>
                <w:szCs w:val="24"/>
                <w:lang w:val="en-US" w:eastAsia="zh-CN"/>
              </w:rPr>
            </w:pPr>
            <w:r>
              <w:rPr>
                <w:rFonts w:hint="eastAsia" w:ascii="Times New Roman" w:hAnsi="Times New Roman" w:eastAsia="宋体" w:cs="Times New Roman"/>
                <w:bCs/>
                <w:color w:val="auto"/>
                <w:kern w:val="2"/>
                <w:sz w:val="24"/>
                <w:szCs w:val="24"/>
                <w:lang w:val="en-US" w:eastAsia="zh-CN"/>
              </w:rPr>
              <w:t>本项目实际水平衡与环评内容</w:t>
            </w:r>
            <w:r>
              <w:rPr>
                <w:rFonts w:hint="eastAsia" w:eastAsia="宋体" w:cs="Times New Roman"/>
                <w:bCs/>
                <w:color w:val="auto"/>
                <w:kern w:val="2"/>
                <w:sz w:val="24"/>
                <w:szCs w:val="24"/>
                <w:lang w:val="en-US" w:eastAsia="zh-CN"/>
              </w:rPr>
              <w:t>不</w:t>
            </w:r>
            <w:r>
              <w:rPr>
                <w:rFonts w:hint="eastAsia" w:ascii="Times New Roman" w:hAnsi="Times New Roman" w:eastAsia="宋体" w:cs="Times New Roman"/>
                <w:bCs/>
                <w:color w:val="auto"/>
                <w:kern w:val="2"/>
                <w:sz w:val="24"/>
                <w:szCs w:val="24"/>
                <w:lang w:val="en-US" w:eastAsia="zh-CN"/>
              </w:rPr>
              <w:t>一致。</w:t>
            </w:r>
          </w:p>
          <w:p w14:paraId="02040DD1">
            <w:pPr>
              <w:keepNext w:val="0"/>
              <w:keepLines w:val="0"/>
              <w:pageBreakBefore w:val="0"/>
              <w:widowControl w:val="0"/>
              <w:kinsoku/>
              <w:wordWrap/>
              <w:overflowPunct/>
              <w:topLinePunct w:val="0"/>
              <w:autoSpaceDE/>
              <w:autoSpaceDN/>
              <w:bidi w:val="0"/>
              <w:adjustRightInd/>
              <w:snapToGrid/>
              <w:spacing w:after="0" w:line="240" w:lineRule="auto"/>
              <w:ind w:firstLine="0" w:firstLineChars="0"/>
              <w:jc w:val="center"/>
              <w:textAlignment w:val="auto"/>
              <w:rPr>
                <w:color w:val="auto"/>
                <w:szCs w:val="21"/>
              </w:rPr>
            </w:pPr>
            <w:r>
              <w:rPr>
                <w:color w:val="auto"/>
                <w:szCs w:val="21"/>
              </w:rPr>
              <w:object>
                <v:shape id="_x0000_i1025" o:spt="75" type="#_x0000_t75" style="height:270.8pt;width:292.85pt;" o:ole="t" filled="f" o:preferrelative="t" stroked="f" coordsize="21600,21600">
                  <v:path/>
                  <v:fill on="f" focussize="0,0"/>
                  <v:stroke on="f"/>
                  <v:imagedata r:id="rId10" o:title=""/>
                  <o:lock v:ext="edit" aspectratio="t"/>
                  <w10:wrap type="none"/>
                  <w10:anchorlock/>
                </v:shape>
                <o:OLEObject Type="Embed" ProgID="Visio.Drawing.15" ShapeID="_x0000_i1025" DrawAspect="Content" ObjectID="_1468075725" r:id="rId9">
                  <o:LockedField>false</o:LockedField>
                </o:OLEObject>
              </w:object>
            </w:r>
          </w:p>
          <w:p w14:paraId="7B4E4B75">
            <w:pPr>
              <w:keepNext w:val="0"/>
              <w:keepLines w:val="0"/>
              <w:pageBreakBefore w:val="0"/>
              <w:widowControl w:val="0"/>
              <w:kinsoku/>
              <w:wordWrap/>
              <w:overflowPunct/>
              <w:topLinePunct w:val="0"/>
              <w:autoSpaceDE/>
              <w:autoSpaceDN/>
              <w:bidi w:val="0"/>
              <w:adjustRightInd/>
              <w:snapToGrid/>
              <w:spacing w:after="0" w:line="240" w:lineRule="auto"/>
              <w:ind w:firstLine="0" w:firstLineChars="0"/>
              <w:jc w:val="center"/>
              <w:textAlignment w:val="auto"/>
              <w:rPr>
                <w:color w:val="auto"/>
                <w:szCs w:val="21"/>
              </w:rPr>
            </w:pPr>
            <w:r>
              <w:rPr>
                <w:rFonts w:eastAsia="黑体"/>
                <w:color w:val="auto"/>
              </w:rPr>
              <w:t>图</w:t>
            </w:r>
            <w:r>
              <w:rPr>
                <w:rFonts w:hint="eastAsia" w:eastAsia="黑体"/>
                <w:color w:val="auto"/>
                <w:lang w:val="en-US" w:eastAsia="zh-CN"/>
              </w:rPr>
              <w:t>2</w:t>
            </w:r>
            <w:r>
              <w:rPr>
                <w:rFonts w:eastAsia="黑体"/>
                <w:color w:val="auto"/>
              </w:rPr>
              <w:t xml:space="preserve">  </w:t>
            </w:r>
            <w:r>
              <w:rPr>
                <w:rFonts w:hint="eastAsia" w:eastAsia="黑体"/>
                <w:color w:val="auto"/>
                <w:lang w:val="en-US" w:eastAsia="zh-CN"/>
              </w:rPr>
              <w:t>环评</w:t>
            </w:r>
            <w:r>
              <w:rPr>
                <w:rFonts w:hint="eastAsia" w:eastAsia="黑体"/>
                <w:color w:val="auto"/>
              </w:rPr>
              <w:t xml:space="preserve">水平衡图 </w:t>
            </w:r>
            <w:r>
              <w:rPr>
                <w:rFonts w:eastAsia="黑体"/>
                <w:color w:val="auto"/>
              </w:rPr>
              <w:t xml:space="preserve"> 单位</w:t>
            </w:r>
            <w:r>
              <w:rPr>
                <w:rFonts w:hint="eastAsia" w:eastAsia="黑体"/>
                <w:color w:val="auto"/>
              </w:rPr>
              <w:t>：</w:t>
            </w:r>
            <w:r>
              <w:rPr>
                <w:rFonts w:eastAsia="黑体"/>
                <w:color w:val="auto"/>
              </w:rPr>
              <w:t>m</w:t>
            </w:r>
            <w:r>
              <w:rPr>
                <w:rFonts w:eastAsia="黑体"/>
                <w:color w:val="auto"/>
                <w:vertAlign w:val="superscript"/>
              </w:rPr>
              <w:t>3</w:t>
            </w:r>
            <w:r>
              <w:rPr>
                <w:rFonts w:hint="eastAsia" w:ascii="黑体" w:hAnsi="黑体" w:eastAsia="黑体"/>
                <w:color w:val="auto"/>
              </w:rPr>
              <w:t>/</w:t>
            </w:r>
            <w:r>
              <w:rPr>
                <w:rFonts w:eastAsia="黑体"/>
                <w:color w:val="auto"/>
              </w:rPr>
              <w:t>d</w:t>
            </w:r>
          </w:p>
          <w:p w14:paraId="04FC0074">
            <w:pPr>
              <w:keepNext w:val="0"/>
              <w:keepLines w:val="0"/>
              <w:pageBreakBefore w:val="0"/>
              <w:widowControl w:val="0"/>
              <w:kinsoku/>
              <w:wordWrap/>
              <w:overflowPunct/>
              <w:topLinePunct w:val="0"/>
              <w:autoSpaceDE/>
              <w:autoSpaceDN/>
              <w:bidi w:val="0"/>
              <w:adjustRightInd/>
              <w:snapToGrid/>
              <w:spacing w:after="0" w:line="240" w:lineRule="auto"/>
              <w:ind w:firstLine="0" w:firstLineChars="0"/>
              <w:jc w:val="center"/>
              <w:textAlignment w:val="auto"/>
              <w:rPr>
                <w:rFonts w:eastAsia="黑体"/>
                <w:color w:val="auto"/>
              </w:rPr>
            </w:pPr>
            <w:r>
              <w:rPr>
                <w:color w:val="auto"/>
                <w:szCs w:val="21"/>
              </w:rPr>
              <w:object>
                <v:shape id="_x0000_i1026" o:spt="75" alt="" type="#_x0000_t75" style="height:277.1pt;width:411.4pt;" o:ole="t" filled="f" o:preferrelative="t" stroked="f" coordsize="21600,21600">
                  <v:path/>
                  <v:fill on="f" focussize="0,0"/>
                  <v:stroke on="f"/>
                  <v:imagedata r:id="rId12" cropbottom="4291f" o:title=""/>
                  <o:lock v:ext="edit" aspectratio="t"/>
                  <w10:wrap type="none"/>
                  <w10:anchorlock/>
                </v:shape>
                <o:OLEObject Type="Embed" ProgID="Visio.Drawing.15" ShapeID="_x0000_i1026" DrawAspect="Content" ObjectID="_1468075726" r:id="rId11">
                  <o:LockedField>false</o:LockedField>
                </o:OLEObject>
              </w:object>
            </w:r>
          </w:p>
          <w:p w14:paraId="22F8ABC0">
            <w:pPr>
              <w:keepNext w:val="0"/>
              <w:keepLines w:val="0"/>
              <w:pageBreakBefore w:val="0"/>
              <w:widowControl w:val="0"/>
              <w:kinsoku/>
              <w:wordWrap/>
              <w:overflowPunct/>
              <w:topLinePunct w:val="0"/>
              <w:autoSpaceDE/>
              <w:autoSpaceDN/>
              <w:bidi w:val="0"/>
              <w:adjustRightInd/>
              <w:snapToGrid/>
              <w:spacing w:after="0" w:line="440" w:lineRule="exact"/>
              <w:ind w:firstLine="0" w:firstLineChars="0"/>
              <w:jc w:val="center"/>
              <w:textAlignment w:val="auto"/>
              <w:rPr>
                <w:rFonts w:eastAsia="黑体"/>
                <w:color w:val="auto"/>
              </w:rPr>
            </w:pPr>
            <w:r>
              <w:rPr>
                <w:rFonts w:eastAsia="黑体"/>
                <w:color w:val="auto"/>
              </w:rPr>
              <w:t>图</w:t>
            </w:r>
            <w:r>
              <w:rPr>
                <w:rFonts w:hint="eastAsia" w:eastAsia="黑体"/>
                <w:color w:val="auto"/>
                <w:lang w:val="en-US" w:eastAsia="zh-CN"/>
              </w:rPr>
              <w:t>3</w:t>
            </w:r>
            <w:r>
              <w:rPr>
                <w:rFonts w:eastAsia="黑体"/>
                <w:color w:val="auto"/>
              </w:rPr>
              <w:t xml:space="preserve">  </w:t>
            </w:r>
            <w:r>
              <w:rPr>
                <w:rFonts w:hint="eastAsia" w:eastAsia="黑体"/>
                <w:color w:val="auto"/>
                <w:lang w:val="en-US" w:eastAsia="zh-CN"/>
              </w:rPr>
              <w:t>实际建设</w:t>
            </w:r>
            <w:r>
              <w:rPr>
                <w:rFonts w:hint="eastAsia" w:eastAsia="黑体"/>
                <w:color w:val="auto"/>
              </w:rPr>
              <w:t xml:space="preserve">水平衡图 </w:t>
            </w:r>
            <w:r>
              <w:rPr>
                <w:rFonts w:eastAsia="黑体"/>
                <w:color w:val="auto"/>
              </w:rPr>
              <w:t xml:space="preserve"> 单位</w:t>
            </w:r>
            <w:r>
              <w:rPr>
                <w:rFonts w:hint="eastAsia" w:eastAsia="黑体"/>
                <w:color w:val="auto"/>
              </w:rPr>
              <w:t>：</w:t>
            </w:r>
            <w:r>
              <w:rPr>
                <w:rFonts w:eastAsia="黑体"/>
                <w:color w:val="auto"/>
              </w:rPr>
              <w:t>m</w:t>
            </w:r>
            <w:r>
              <w:rPr>
                <w:rFonts w:eastAsia="黑体"/>
                <w:color w:val="auto"/>
                <w:vertAlign w:val="superscript"/>
              </w:rPr>
              <w:t>3</w:t>
            </w:r>
            <w:r>
              <w:rPr>
                <w:rFonts w:hint="eastAsia" w:ascii="黑体" w:hAnsi="黑体" w:eastAsia="黑体"/>
                <w:color w:val="auto"/>
              </w:rPr>
              <w:t>/</w:t>
            </w:r>
            <w:r>
              <w:rPr>
                <w:rFonts w:eastAsia="黑体"/>
                <w:color w:val="auto"/>
              </w:rPr>
              <w:t>d</w:t>
            </w:r>
          </w:p>
          <w:p w14:paraId="491F8D3A">
            <w:pPr>
              <w:spacing w:after="0" w:line="540" w:lineRule="exact"/>
              <w:ind w:firstLine="482" w:firstLineChars="200"/>
              <w:rPr>
                <w:rFonts w:eastAsia="宋体"/>
                <w:b/>
                <w:bCs/>
                <w:color w:val="auto"/>
                <w:kern w:val="2"/>
                <w:sz w:val="24"/>
                <w:szCs w:val="20"/>
              </w:rPr>
            </w:pPr>
            <w:r>
              <w:rPr>
                <w:rFonts w:hint="eastAsia" w:eastAsia="宋体"/>
                <w:b/>
                <w:bCs/>
                <w:color w:val="auto"/>
                <w:kern w:val="2"/>
                <w:sz w:val="24"/>
                <w:szCs w:val="20"/>
                <w:lang w:val="en-US" w:eastAsia="zh-CN"/>
              </w:rPr>
              <w:t>8</w:t>
            </w:r>
            <w:r>
              <w:rPr>
                <w:rFonts w:eastAsia="宋体"/>
                <w:b/>
                <w:bCs/>
                <w:color w:val="auto"/>
                <w:kern w:val="2"/>
                <w:sz w:val="24"/>
                <w:szCs w:val="20"/>
              </w:rPr>
              <w:t>、</w:t>
            </w:r>
            <w:r>
              <w:rPr>
                <w:rFonts w:hint="eastAsia" w:eastAsia="宋体"/>
                <w:b/>
                <w:bCs/>
                <w:color w:val="auto"/>
                <w:kern w:val="2"/>
                <w:sz w:val="24"/>
                <w:szCs w:val="20"/>
              </w:rPr>
              <w:t>生产工艺流程</w:t>
            </w:r>
          </w:p>
          <w:p w14:paraId="7BA9B031">
            <w:pPr>
              <w:spacing w:after="0" w:line="460" w:lineRule="exact"/>
              <w:ind w:firstLine="480" w:firstLineChars="200"/>
              <w:rPr>
                <w:rFonts w:hint="eastAsia" w:ascii="Times New Roman" w:cs="Times New Roman" w:hAnsiTheme="majorEastAsia" w:eastAsiaTheme="majorEastAsia"/>
                <w:color w:val="auto"/>
                <w:sz w:val="24"/>
                <w:szCs w:val="20"/>
              </w:rPr>
            </w:pPr>
            <w:r>
              <w:rPr>
                <w:rFonts w:hint="eastAsia" w:ascii="Times New Roman" w:cs="Times New Roman" w:hAnsiTheme="majorEastAsia" w:eastAsiaTheme="majorEastAsia"/>
                <w:color w:val="auto"/>
                <w:sz w:val="24"/>
                <w:szCs w:val="20"/>
              </w:rPr>
              <w:t>本项目环评批复和验收生产工艺流程一致，如下所示。</w:t>
            </w:r>
          </w:p>
          <w:p w14:paraId="318CF1C9">
            <w:pPr>
              <w:widowControl w:val="0"/>
              <w:tabs>
                <w:tab w:val="left" w:pos="4063"/>
              </w:tabs>
              <w:adjustRightInd w:val="0"/>
              <w:snapToGrid w:val="0"/>
              <w:spacing w:after="0" w:line="240" w:lineRule="auto"/>
              <w:ind w:firstLine="0"/>
              <w:jc w:val="center"/>
              <w:rPr>
                <w:rFonts w:hint="eastAsia" w:ascii="Times New Roman" w:hAnsi="Times New Roman" w:eastAsia="宋体" w:cs="Courier New"/>
                <w:color w:val="auto"/>
                <w:kern w:val="2"/>
                <w:sz w:val="24"/>
                <w:szCs w:val="20"/>
                <w:lang w:val="en-US" w:eastAsia="zh-CN" w:bidi="ar-SA"/>
              </w:rPr>
            </w:pPr>
            <w:r>
              <w:rPr>
                <w:rFonts w:ascii="宋体" w:hAnsi="Courier New" w:eastAsia="宋体" w:cs="Times New Roman"/>
                <w:color w:val="auto"/>
                <w:kern w:val="2"/>
                <w:sz w:val="28"/>
                <w:szCs w:val="20"/>
                <w:lang w:val="en-US" w:eastAsia="zh-CN" w:bidi="ar-SA"/>
              </w:rPr>
              <w:object>
                <v:shape id="_x0000_i1027" o:spt="75" type="#_x0000_t75" style="height:309.15pt;width:384.65pt;" o:ole="t" filled="f" o:preferrelative="t" stroked="f" coordsize="21600,21600">
                  <v:path/>
                  <v:fill on="f" focussize="0,0"/>
                  <v:stroke on="f"/>
                  <v:imagedata r:id="rId14" o:title=""/>
                  <o:lock v:ext="edit" aspectratio="t"/>
                  <w10:wrap type="none"/>
                  <w10:anchorlock/>
                </v:shape>
                <o:OLEObject Type="Embed" ProgID="Visio.Drawing.15" ShapeID="_x0000_i1027" DrawAspect="Content" ObjectID="_1468075727" r:id="rId13">
                  <o:LockedField>false</o:LockedField>
                </o:OLEObject>
              </w:object>
            </w:r>
          </w:p>
          <w:p w14:paraId="7F8060C6">
            <w:pPr>
              <w:spacing w:after="0" w:line="460" w:lineRule="exact"/>
              <w:jc w:val="center"/>
              <w:rPr>
                <w:rFonts w:hint="eastAsia" w:eastAsia="宋体"/>
                <w:color w:val="auto"/>
                <w:kern w:val="2"/>
                <w:sz w:val="24"/>
                <w:szCs w:val="20"/>
              </w:rPr>
            </w:pPr>
            <w:r>
              <w:rPr>
                <w:rFonts w:ascii="Times New Roman" w:hAnsi="Times New Roman" w:eastAsia="黑体" w:cs="Times New Roman"/>
                <w:color w:val="auto"/>
                <w:sz w:val="24"/>
              </w:rPr>
              <w:t>图</w:t>
            </w:r>
            <w:r>
              <w:rPr>
                <w:rFonts w:hint="eastAsia" w:ascii="Times New Roman" w:hAnsi="Times New Roman" w:eastAsia="黑体" w:cs="Times New Roman"/>
                <w:color w:val="auto"/>
                <w:sz w:val="24"/>
                <w:lang w:val="en-US" w:eastAsia="zh-CN"/>
              </w:rPr>
              <w:t>4</w:t>
            </w:r>
            <w:r>
              <w:rPr>
                <w:rFonts w:ascii="Times New Roman" w:hAnsi="Times New Roman" w:eastAsia="黑体" w:cs="Times New Roman"/>
                <w:color w:val="auto"/>
                <w:sz w:val="24"/>
              </w:rPr>
              <w:t xml:space="preserve">  </w:t>
            </w:r>
            <w:r>
              <w:rPr>
                <w:rFonts w:hint="eastAsia" w:ascii="Times New Roman" w:hAnsi="Times New Roman" w:eastAsia="黑体" w:cs="Times New Roman"/>
                <w:color w:val="auto"/>
                <w:sz w:val="24"/>
              </w:rPr>
              <w:t>本项目</w:t>
            </w:r>
            <w:r>
              <w:rPr>
                <w:rFonts w:ascii="Times New Roman" w:hAnsi="Times New Roman" w:eastAsia="黑体" w:cs="Times New Roman"/>
                <w:color w:val="auto"/>
                <w:sz w:val="24"/>
                <w:szCs w:val="20"/>
              </w:rPr>
              <w:t>生产</w:t>
            </w:r>
            <w:r>
              <w:rPr>
                <w:rFonts w:ascii="Calibri" w:hAnsi="Calibri" w:eastAsia="黑体" w:cs="Calibri"/>
                <w:color w:val="auto"/>
                <w:sz w:val="24"/>
                <w:szCs w:val="20"/>
              </w:rPr>
              <w:t>工艺及产污环节流程图</w:t>
            </w:r>
          </w:p>
        </w:tc>
      </w:tr>
    </w:tbl>
    <w:p w14:paraId="61C4DE8E">
      <w:pPr>
        <w:spacing w:line="360" w:lineRule="auto"/>
        <w:rPr>
          <w:rFonts w:eastAsia="仿宋_GB2312"/>
          <w:color w:val="auto"/>
          <w:sz w:val="21"/>
          <w:szCs w:val="21"/>
        </w:rPr>
        <w:sectPr>
          <w:pgSz w:w="11906" w:h="16838"/>
          <w:pgMar w:top="1417" w:right="1417" w:bottom="1417" w:left="1417" w:header="708" w:footer="708" w:gutter="0"/>
          <w:pgBorders>
            <w:top w:val="none" w:sz="0" w:space="0"/>
            <w:left w:val="none" w:sz="0" w:space="0"/>
            <w:bottom w:val="none" w:sz="0" w:space="0"/>
            <w:right w:val="none" w:sz="0" w:space="0"/>
          </w:pgBorders>
          <w:cols w:space="720" w:num="1"/>
          <w:docGrid w:linePitch="360" w:charSpace="0"/>
        </w:sectPr>
      </w:pPr>
    </w:p>
    <w:tbl>
      <w:tblPr>
        <w:tblStyle w:val="24"/>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9288"/>
      </w:tblGrid>
      <w:tr w14:paraId="61D6D0A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288" w:type="dxa"/>
          </w:tcPr>
          <w:p w14:paraId="18EEF247">
            <w:pPr>
              <w:keepNext w:val="0"/>
              <w:keepLines w:val="0"/>
              <w:pageBreakBefore w:val="0"/>
              <w:kinsoku/>
              <w:wordWrap/>
              <w:overflowPunct/>
              <w:topLinePunct w:val="0"/>
              <w:autoSpaceDE/>
              <w:autoSpaceDN/>
              <w:bidi w:val="0"/>
              <w:adjustRightInd w:val="0"/>
              <w:snapToGrid w:val="0"/>
              <w:spacing w:after="0" w:line="460" w:lineRule="exact"/>
              <w:ind w:firstLine="480" w:firstLineChars="200"/>
              <w:textAlignment w:val="auto"/>
              <w:rPr>
                <w:rFonts w:hint="eastAsia" w:ascii="Times New Roman" w:cs="Times New Roman" w:hAnsiTheme="majorEastAsia" w:eastAsiaTheme="majorEastAsia"/>
                <w:color w:val="auto"/>
                <w:sz w:val="24"/>
                <w:szCs w:val="20"/>
              </w:rPr>
            </w:pPr>
            <w:r>
              <w:rPr>
                <w:rFonts w:hint="eastAsia" w:ascii="Times New Roman" w:cs="Times New Roman" w:hAnsiTheme="majorEastAsia" w:eastAsiaTheme="majorEastAsia"/>
                <w:color w:val="auto"/>
                <w:sz w:val="24"/>
                <w:szCs w:val="20"/>
              </w:rPr>
              <w:t>本项目主要包括：瓦斯安全输送及掺混系统、瓦斯氧化装置及余热回收利用三大部分。第一部分主要是瓦斯安全输送及掺混系统，第二部分是低浓度抽放瓦斯氧化系统，第三部分是余热利用，通过余热锅炉回收氧化系统产生的高温热风，产生高温蒸汽，送至发电系统发电。</w:t>
            </w:r>
          </w:p>
          <w:p w14:paraId="5D032285">
            <w:pPr>
              <w:keepNext w:val="0"/>
              <w:keepLines w:val="0"/>
              <w:pageBreakBefore w:val="0"/>
              <w:kinsoku/>
              <w:wordWrap/>
              <w:overflowPunct/>
              <w:topLinePunct w:val="0"/>
              <w:autoSpaceDE/>
              <w:autoSpaceDN/>
              <w:bidi w:val="0"/>
              <w:adjustRightInd w:val="0"/>
              <w:snapToGrid w:val="0"/>
              <w:spacing w:after="0" w:line="460" w:lineRule="exact"/>
              <w:ind w:firstLine="480" w:firstLineChars="200"/>
              <w:textAlignment w:val="auto"/>
              <w:rPr>
                <w:rFonts w:hAnsiTheme="majorEastAsia" w:eastAsiaTheme="majorEastAsia"/>
                <w:color w:val="auto"/>
                <w:sz w:val="24"/>
                <w:szCs w:val="20"/>
              </w:rPr>
            </w:pPr>
            <w:r>
              <w:rPr>
                <w:rFonts w:hint="eastAsia" w:hAnsiTheme="majorEastAsia" w:eastAsiaTheme="majorEastAsia"/>
                <w:color w:val="auto"/>
                <w:sz w:val="24"/>
                <w:szCs w:val="20"/>
              </w:rPr>
              <w:t>生产工艺流程详细说明如下：</w:t>
            </w:r>
          </w:p>
          <w:p w14:paraId="0A196C78">
            <w:pPr>
              <w:keepNext w:val="0"/>
              <w:keepLines w:val="0"/>
              <w:pageBreakBefore w:val="0"/>
              <w:widowControl w:val="0"/>
              <w:kinsoku/>
              <w:wordWrap/>
              <w:overflowPunct/>
              <w:topLinePunct w:val="0"/>
              <w:autoSpaceDE/>
              <w:autoSpaceDN/>
              <w:bidi w:val="0"/>
              <w:adjustRightInd w:val="0"/>
              <w:snapToGrid w:val="0"/>
              <w:spacing w:after="0" w:line="460" w:lineRule="exact"/>
              <w:ind w:firstLine="480" w:firstLineChars="200"/>
              <w:jc w:val="both"/>
              <w:textAlignment w:val="auto"/>
              <w:rPr>
                <w:rFonts w:ascii="Times New Roman" w:hAnsi="Times New Roman" w:eastAsia="宋体" w:cs="Times New Roman"/>
                <w:color w:val="auto"/>
                <w:kern w:val="2"/>
                <w:sz w:val="24"/>
                <w:szCs w:val="20"/>
                <w:lang w:val="en-US" w:eastAsia="zh-CN" w:bidi="ar-SA"/>
              </w:rPr>
            </w:pPr>
            <w:r>
              <w:rPr>
                <w:rFonts w:hint="eastAsia" w:ascii="Times New Roman" w:hAnsi="Times New Roman" w:eastAsia="宋体" w:cs="Times New Roman"/>
                <w:color w:val="auto"/>
                <w:kern w:val="2"/>
                <w:sz w:val="24"/>
                <w:szCs w:val="20"/>
                <w:lang w:val="en-US" w:eastAsia="zh-CN" w:bidi="ar-SA"/>
              </w:rPr>
              <w:t>（1）工艺原理</w:t>
            </w:r>
          </w:p>
          <w:p w14:paraId="2F517140">
            <w:pPr>
              <w:keepNext w:val="0"/>
              <w:keepLines w:val="0"/>
              <w:pageBreakBefore w:val="0"/>
              <w:widowControl w:val="0"/>
              <w:kinsoku/>
              <w:wordWrap/>
              <w:overflowPunct/>
              <w:topLinePunct w:val="0"/>
              <w:autoSpaceDE/>
              <w:autoSpaceDN/>
              <w:bidi w:val="0"/>
              <w:adjustRightInd w:val="0"/>
              <w:snapToGrid w:val="0"/>
              <w:spacing w:after="0" w:line="460" w:lineRule="exact"/>
              <w:ind w:firstLine="480" w:firstLineChars="200"/>
              <w:jc w:val="both"/>
              <w:textAlignment w:val="auto"/>
              <w:rPr>
                <w:rFonts w:ascii="Times New Roman" w:hAnsi="Times New Roman" w:eastAsia="宋体" w:cs="Times New Roman"/>
                <w:color w:val="auto"/>
                <w:kern w:val="2"/>
                <w:sz w:val="24"/>
                <w:szCs w:val="24"/>
                <w:lang w:val="en-US" w:eastAsia="zh-CN" w:bidi="ar-SA"/>
              </w:rPr>
            </w:pPr>
            <w:r>
              <w:rPr>
                <w:rFonts w:ascii="Times New Roman" w:hAnsi="Times New Roman" w:eastAsia="宋体" w:cs="Times New Roman"/>
                <w:color w:val="auto"/>
                <w:kern w:val="2"/>
                <w:sz w:val="24"/>
                <w:szCs w:val="24"/>
                <w:lang w:val="en-US" w:eastAsia="zh-CN" w:bidi="ar-SA"/>
              </w:rPr>
              <w:t>极低浓度甲烷在蓄热式氧化装置高温反应腔内瞬间无火焰氧化为二氧化碳和水的同时释放大量热量。每立方米纯甲烷热值约为35.9MJ，只要掺混空气中的甲烷浓度达到0.2%，这个系统就可以自动循环运行，用氧化热维持氧化过程而无需外加能量。当掺混空气的甲烷浓度超过0.2%时，就可从顶部反应腔导出高温热风用于发电或供热。</w:t>
            </w:r>
          </w:p>
          <w:p w14:paraId="2D6EE3CF">
            <w:pPr>
              <w:keepNext w:val="0"/>
              <w:keepLines w:val="0"/>
              <w:pageBreakBefore w:val="0"/>
              <w:widowControl w:val="0"/>
              <w:kinsoku/>
              <w:wordWrap/>
              <w:overflowPunct/>
              <w:topLinePunct w:val="0"/>
              <w:autoSpaceDE/>
              <w:autoSpaceDN/>
              <w:bidi w:val="0"/>
              <w:adjustRightInd w:val="0"/>
              <w:snapToGrid w:val="0"/>
              <w:spacing w:after="0" w:line="460" w:lineRule="exact"/>
              <w:ind w:firstLine="480" w:firstLineChars="200"/>
              <w:jc w:val="both"/>
              <w:textAlignment w:val="auto"/>
              <w:rPr>
                <w:rFonts w:ascii="Times New Roman" w:hAnsi="Times New Roman" w:eastAsia="宋体" w:cs="Times New Roman"/>
                <w:color w:val="auto"/>
                <w:kern w:val="2"/>
                <w:sz w:val="24"/>
                <w:szCs w:val="24"/>
                <w:lang w:val="en-US" w:eastAsia="zh-CN" w:bidi="ar-SA"/>
              </w:rPr>
            </w:pPr>
            <w:r>
              <w:rPr>
                <w:rFonts w:ascii="Times New Roman" w:hAnsi="Times New Roman" w:eastAsia="宋体" w:cs="Times New Roman"/>
                <w:color w:val="auto"/>
                <w:kern w:val="2"/>
                <w:sz w:val="24"/>
                <w:szCs w:val="24"/>
                <w:lang w:val="en-US" w:eastAsia="zh-CN" w:bidi="ar-SA"/>
              </w:rPr>
              <w:t>煤矿低浓度抽放瓦斯氧化技术的主要原理是蓄热式高温甲烷氧化，主要工艺方式是在不影响煤矿抽采系统的前提下，通过负压采集煤矿现有排空的20℃～30℃的低浓度抽放瓦斯进行掺混至甲烷浓度1.2%后输送至蓄热式氧化装置。掺混空气中的甲烷在9</w:t>
            </w:r>
            <w:r>
              <w:rPr>
                <w:rFonts w:hint="eastAsia" w:ascii="Times New Roman" w:hAnsi="Times New Roman" w:eastAsia="宋体" w:cs="Times New Roman"/>
                <w:color w:val="auto"/>
                <w:kern w:val="2"/>
                <w:sz w:val="24"/>
                <w:szCs w:val="24"/>
                <w:lang w:val="en-US" w:eastAsia="zh-CN" w:bidi="ar-SA"/>
              </w:rPr>
              <w:t>50</w:t>
            </w:r>
            <w:r>
              <w:rPr>
                <w:rFonts w:ascii="Times New Roman" w:hAnsi="Times New Roman" w:eastAsia="宋体" w:cs="Times New Roman"/>
                <w:color w:val="auto"/>
                <w:kern w:val="2"/>
                <w:sz w:val="24"/>
                <w:szCs w:val="24"/>
                <w:lang w:val="en-US" w:eastAsia="zh-CN" w:bidi="ar-SA"/>
              </w:rPr>
              <w:t>℃的高温环境的氧化床瞬间无火焰氧化，在氧化床空间释放氧化热，这些氧化热加热周围环境并将热量储存于蓄热器中。由于产生的氧化热大于逃逸掉的热量，因此，所产生的氧化热除了可以满足氧化装置自身热氧化环境的热量需求，还会产生多余的热量。氧化装置设有同时将送入反应器中的气体不断变换运动方向的机能，使得进气在蓄热器中的储热材料交替吸热升温，放热氧化，以保证氧化过程的热量自维持。由于本项目选择的风井中所含甲烷量，大大高于氧化设备维持自身高温环境所需要的最低的甲烷浓度，浓度高出部分甲烷氧化释放的热量，可以作为</w:t>
            </w:r>
            <w:r>
              <w:rPr>
                <w:rFonts w:hint="eastAsia" w:ascii="Times New Roman" w:hAnsi="Times New Roman" w:eastAsia="宋体" w:cs="Times New Roman"/>
                <w:color w:val="auto"/>
                <w:kern w:val="2"/>
                <w:sz w:val="24"/>
                <w:szCs w:val="24"/>
                <w:lang w:val="en-US" w:eastAsia="zh-CN" w:bidi="ar-SA"/>
              </w:rPr>
              <w:t>发电</w:t>
            </w:r>
            <w:r>
              <w:rPr>
                <w:rFonts w:ascii="Times New Roman" w:hAnsi="Times New Roman" w:eastAsia="宋体" w:cs="Times New Roman"/>
                <w:color w:val="auto"/>
                <w:kern w:val="2"/>
                <w:sz w:val="24"/>
                <w:szCs w:val="24"/>
                <w:lang w:val="en-US" w:eastAsia="zh-CN" w:bidi="ar-SA"/>
              </w:rPr>
              <w:t>利用。</w:t>
            </w:r>
          </w:p>
          <w:p w14:paraId="7713740D">
            <w:pPr>
              <w:keepNext w:val="0"/>
              <w:keepLines w:val="0"/>
              <w:pageBreakBefore w:val="0"/>
              <w:widowControl w:val="0"/>
              <w:kinsoku/>
              <w:wordWrap/>
              <w:overflowPunct/>
              <w:topLinePunct w:val="0"/>
              <w:autoSpaceDE/>
              <w:autoSpaceDN/>
              <w:bidi w:val="0"/>
              <w:adjustRightInd w:val="0"/>
              <w:snapToGrid w:val="0"/>
              <w:spacing w:line="460" w:lineRule="exact"/>
              <w:ind w:firstLine="0" w:firstLineChars="0"/>
              <w:jc w:val="center"/>
              <w:textAlignment w:val="auto"/>
              <w:rPr>
                <w:rFonts w:ascii="Times New Roman" w:hAnsi="Times New Roman" w:eastAsia="宋体" w:cs="Times New Roman"/>
                <w:color w:val="auto"/>
                <w:kern w:val="2"/>
                <w:sz w:val="24"/>
                <w:szCs w:val="24"/>
                <w:vertAlign w:val="superscript"/>
                <w:lang w:val="en-US" w:eastAsia="zh-CN" w:bidi="ar-SA"/>
              </w:rPr>
            </w:pPr>
            <w:r>
              <w:rPr>
                <w:rFonts w:ascii="Times New Roman" w:hAnsi="Times New Roman" w:eastAsia="宋体" w:cs="Times New Roman"/>
                <w:color w:val="auto"/>
                <w:kern w:val="2"/>
                <w:sz w:val="24"/>
                <w:szCs w:val="24"/>
                <w:lang w:val="en-US" w:eastAsia="zh-CN" w:bidi="ar-SA"/>
              </w:rPr>
              <w:t>CH</w:t>
            </w:r>
            <w:r>
              <w:rPr>
                <w:rFonts w:ascii="Times New Roman" w:hAnsi="Times New Roman" w:eastAsia="宋体" w:cs="Times New Roman"/>
                <w:color w:val="auto"/>
                <w:kern w:val="2"/>
                <w:sz w:val="24"/>
                <w:szCs w:val="24"/>
                <w:vertAlign w:val="subscript"/>
                <w:lang w:val="en-US" w:eastAsia="zh-CN" w:bidi="ar-SA"/>
              </w:rPr>
              <w:t>4</w:t>
            </w:r>
            <w:r>
              <w:rPr>
                <w:rFonts w:ascii="Times New Roman" w:hAnsi="Times New Roman" w:eastAsia="宋体" w:cs="Times New Roman"/>
                <w:color w:val="auto"/>
                <w:kern w:val="2"/>
                <w:sz w:val="24"/>
                <w:szCs w:val="24"/>
                <w:lang w:val="en-US" w:eastAsia="zh-CN" w:bidi="ar-SA"/>
              </w:rPr>
              <w:t>+2O</w:t>
            </w:r>
            <w:r>
              <w:rPr>
                <w:rFonts w:ascii="Times New Roman" w:hAnsi="Times New Roman" w:eastAsia="宋体" w:cs="Times New Roman"/>
                <w:color w:val="auto"/>
                <w:kern w:val="2"/>
                <w:sz w:val="24"/>
                <w:szCs w:val="24"/>
                <w:vertAlign w:val="subscript"/>
                <w:lang w:val="en-US" w:eastAsia="zh-CN" w:bidi="ar-SA"/>
              </w:rPr>
              <w:t>2</w:t>
            </w:r>
            <w:r>
              <w:rPr>
                <w:rFonts w:ascii="Times New Roman" w:hAnsi="Times New Roman" w:eastAsia="宋体" w:cs="Times New Roman"/>
                <w:color w:val="auto"/>
                <w:kern w:val="2"/>
                <w:sz w:val="24"/>
                <w:szCs w:val="24"/>
                <w:lang w:val="en-US" w:eastAsia="zh-CN" w:bidi="ar-SA"/>
              </w:rPr>
              <w:t>=CO</w:t>
            </w:r>
            <w:r>
              <w:rPr>
                <w:rFonts w:ascii="Times New Roman" w:hAnsi="Times New Roman" w:eastAsia="宋体" w:cs="Times New Roman"/>
                <w:color w:val="auto"/>
                <w:kern w:val="2"/>
                <w:sz w:val="24"/>
                <w:szCs w:val="24"/>
                <w:vertAlign w:val="subscript"/>
                <w:lang w:val="en-US" w:eastAsia="zh-CN" w:bidi="ar-SA"/>
              </w:rPr>
              <w:t>2</w:t>
            </w:r>
            <w:r>
              <w:rPr>
                <w:rFonts w:ascii="Times New Roman" w:hAnsi="Times New Roman" w:eastAsia="宋体" w:cs="Times New Roman"/>
                <w:color w:val="auto"/>
                <w:kern w:val="2"/>
                <w:sz w:val="24"/>
                <w:szCs w:val="24"/>
                <w:lang w:val="en-US" w:eastAsia="zh-CN" w:bidi="ar-SA"/>
              </w:rPr>
              <w:t>+2H</w:t>
            </w:r>
            <w:r>
              <w:rPr>
                <w:rFonts w:ascii="Times New Roman" w:hAnsi="Times New Roman" w:eastAsia="宋体" w:cs="Times New Roman"/>
                <w:color w:val="auto"/>
                <w:kern w:val="2"/>
                <w:sz w:val="24"/>
                <w:szCs w:val="24"/>
                <w:vertAlign w:val="subscript"/>
                <w:lang w:val="en-US" w:eastAsia="zh-CN" w:bidi="ar-SA"/>
              </w:rPr>
              <w:t>2</w:t>
            </w:r>
            <w:r>
              <w:rPr>
                <w:rFonts w:ascii="Times New Roman" w:hAnsi="Times New Roman" w:eastAsia="宋体" w:cs="Times New Roman"/>
                <w:color w:val="auto"/>
                <w:kern w:val="2"/>
                <w:sz w:val="24"/>
                <w:szCs w:val="24"/>
                <w:lang w:val="en-US" w:eastAsia="zh-CN" w:bidi="ar-SA"/>
              </w:rPr>
              <w:t>O+35.906MJ/m</w:t>
            </w:r>
            <w:r>
              <w:rPr>
                <w:rFonts w:ascii="Times New Roman" w:hAnsi="Times New Roman" w:eastAsia="宋体" w:cs="Times New Roman"/>
                <w:color w:val="auto"/>
                <w:kern w:val="2"/>
                <w:sz w:val="24"/>
                <w:szCs w:val="24"/>
                <w:vertAlign w:val="superscript"/>
                <w:lang w:val="en-US" w:eastAsia="zh-CN" w:bidi="ar-SA"/>
              </w:rPr>
              <w:t>3</w:t>
            </w:r>
          </w:p>
          <w:p w14:paraId="7C4F6728">
            <w:pPr>
              <w:widowControl w:val="0"/>
              <w:spacing w:line="520" w:lineRule="exact"/>
              <w:ind w:firstLine="0" w:firstLineChars="0"/>
              <w:jc w:val="center"/>
              <w:rPr>
                <w:rFonts w:ascii="Times New Roman" w:hAnsi="Times New Roman" w:eastAsia="宋体" w:cs="Times New Roman"/>
                <w:color w:val="auto"/>
                <w:kern w:val="2"/>
                <w:sz w:val="24"/>
                <w:szCs w:val="24"/>
                <w:vertAlign w:val="superscript"/>
                <w:lang w:val="en-US" w:eastAsia="zh-CN" w:bidi="ar-SA"/>
              </w:rPr>
            </w:pPr>
          </w:p>
          <w:p w14:paraId="2867741C">
            <w:pPr>
              <w:widowControl w:val="0"/>
              <w:spacing w:line="520" w:lineRule="exact"/>
              <w:ind w:firstLine="0" w:firstLineChars="0"/>
              <w:jc w:val="center"/>
              <w:rPr>
                <w:rFonts w:ascii="Times New Roman" w:hAnsi="Times New Roman" w:eastAsia="宋体" w:cs="Times New Roman"/>
                <w:color w:val="auto"/>
                <w:kern w:val="2"/>
                <w:sz w:val="24"/>
                <w:szCs w:val="24"/>
                <w:vertAlign w:val="superscript"/>
                <w:lang w:val="en-US" w:eastAsia="zh-CN" w:bidi="ar-SA"/>
              </w:rPr>
            </w:pPr>
          </w:p>
          <w:p w14:paraId="15C6E4AB">
            <w:pPr>
              <w:widowControl w:val="0"/>
              <w:spacing w:line="520" w:lineRule="exact"/>
              <w:ind w:firstLine="0" w:firstLineChars="0"/>
              <w:jc w:val="center"/>
              <w:rPr>
                <w:rFonts w:ascii="Times New Roman" w:hAnsi="Times New Roman" w:eastAsia="宋体" w:cs="Times New Roman"/>
                <w:color w:val="auto"/>
                <w:kern w:val="2"/>
                <w:sz w:val="24"/>
                <w:szCs w:val="24"/>
                <w:vertAlign w:val="superscript"/>
                <w:lang w:val="en-US" w:eastAsia="zh-CN" w:bidi="ar-SA"/>
              </w:rPr>
            </w:pPr>
          </w:p>
          <w:p w14:paraId="2053D907">
            <w:pPr>
              <w:widowControl w:val="0"/>
              <w:spacing w:line="520" w:lineRule="exact"/>
              <w:ind w:firstLine="0" w:firstLineChars="0"/>
              <w:jc w:val="center"/>
              <w:rPr>
                <w:rFonts w:ascii="Times New Roman" w:hAnsi="Times New Roman" w:eastAsia="宋体" w:cs="Times New Roman"/>
                <w:color w:val="auto"/>
                <w:kern w:val="2"/>
                <w:sz w:val="24"/>
                <w:szCs w:val="24"/>
                <w:vertAlign w:val="superscript"/>
                <w:lang w:val="en-US" w:eastAsia="zh-CN" w:bidi="ar-SA"/>
              </w:rPr>
            </w:pPr>
          </w:p>
          <w:p w14:paraId="3A2EB4C2">
            <w:pPr>
              <w:widowControl w:val="0"/>
              <w:spacing w:line="520" w:lineRule="exact"/>
              <w:ind w:firstLine="0" w:firstLineChars="0"/>
              <w:jc w:val="center"/>
              <w:rPr>
                <w:rFonts w:ascii="Times New Roman" w:hAnsi="Times New Roman" w:eastAsia="宋体" w:cs="Times New Roman"/>
                <w:color w:val="auto"/>
                <w:kern w:val="2"/>
                <w:sz w:val="24"/>
                <w:szCs w:val="24"/>
                <w:vertAlign w:val="superscript"/>
                <w:lang w:val="en-US" w:eastAsia="zh-CN" w:bidi="ar-SA"/>
              </w:rPr>
            </w:pPr>
          </w:p>
          <w:p w14:paraId="4BEC6F4C">
            <w:pPr>
              <w:widowControl w:val="0"/>
              <w:spacing w:line="240" w:lineRule="auto"/>
              <w:jc w:val="both"/>
              <w:rPr>
                <w:rFonts w:ascii="Times New Roman" w:hAnsi="Times New Roman" w:eastAsia="宋体" w:cs="Times New Roman"/>
                <w:color w:val="auto"/>
                <w:kern w:val="2"/>
                <w:sz w:val="24"/>
                <w:szCs w:val="20"/>
                <w:lang w:val="en-US" w:eastAsia="zh-CN" w:bidi="ar-SA"/>
              </w:rPr>
            </w:pPr>
            <w:r>
              <w:rPr>
                <w:rFonts w:ascii="Times New Roman" w:hAnsi="Times New Roman" w:eastAsia="宋体" w:cs="宋体"/>
                <w:color w:val="auto"/>
                <w:kern w:val="2"/>
                <w:sz w:val="24"/>
                <w:szCs w:val="20"/>
                <w:lang w:val="en-US" w:eastAsia="zh-CN" w:bidi="ar-SA"/>
              </w:rPr>
              <w:drawing>
                <wp:inline distT="0" distB="0" distL="114300" distR="114300">
                  <wp:extent cx="5527040" cy="2771140"/>
                  <wp:effectExtent l="0" t="0" r="16510" b="10160"/>
                  <wp:docPr id="7" name="图片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8"/>
                          <pic:cNvPicPr>
                            <a:picLocks noChangeAspect="1"/>
                          </pic:cNvPicPr>
                        </pic:nvPicPr>
                        <pic:blipFill>
                          <a:blip r:embed="rId15"/>
                          <a:stretch>
                            <a:fillRect/>
                          </a:stretch>
                        </pic:blipFill>
                        <pic:spPr>
                          <a:xfrm>
                            <a:off x="0" y="0"/>
                            <a:ext cx="5527040" cy="2771140"/>
                          </a:xfrm>
                          <a:prstGeom prst="rect">
                            <a:avLst/>
                          </a:prstGeom>
                          <a:noFill/>
                          <a:ln>
                            <a:noFill/>
                          </a:ln>
                        </pic:spPr>
                      </pic:pic>
                    </a:graphicData>
                  </a:graphic>
                </wp:inline>
              </w:drawing>
            </w:r>
          </w:p>
          <w:p w14:paraId="4D4837F4">
            <w:pPr>
              <w:widowControl w:val="0"/>
              <w:adjustRightInd w:val="0"/>
              <w:snapToGrid w:val="0"/>
              <w:spacing w:after="0"/>
              <w:jc w:val="center"/>
              <w:rPr>
                <w:rFonts w:ascii="Times New Roman" w:hAnsi="Times New Roman" w:eastAsia="黑体" w:cs="Times New Roman"/>
                <w:color w:val="auto"/>
                <w:kern w:val="2"/>
                <w:sz w:val="24"/>
                <w:szCs w:val="24"/>
              </w:rPr>
            </w:pPr>
            <w:r>
              <w:rPr>
                <w:rFonts w:ascii="Times New Roman" w:hAnsi="Times New Roman" w:eastAsia="黑体" w:cs="Times New Roman"/>
                <w:color w:val="auto"/>
                <w:kern w:val="2"/>
                <w:sz w:val="24"/>
                <w:szCs w:val="24"/>
              </w:rPr>
              <w:t>图</w:t>
            </w:r>
            <w:r>
              <w:rPr>
                <w:rFonts w:hint="eastAsia" w:ascii="Times New Roman" w:hAnsi="Times New Roman" w:eastAsia="黑体" w:cs="Times New Roman"/>
                <w:color w:val="auto"/>
                <w:kern w:val="2"/>
                <w:sz w:val="24"/>
                <w:szCs w:val="24"/>
                <w:lang w:val="en-US" w:eastAsia="zh-CN"/>
              </w:rPr>
              <w:t>5</w:t>
            </w:r>
            <w:r>
              <w:rPr>
                <w:rFonts w:ascii="Times New Roman" w:hAnsi="Times New Roman" w:eastAsia="黑体" w:cs="Times New Roman"/>
                <w:color w:val="auto"/>
                <w:kern w:val="2"/>
                <w:sz w:val="24"/>
                <w:szCs w:val="24"/>
              </w:rPr>
              <w:t xml:space="preserve">  </w:t>
            </w:r>
            <w:r>
              <w:rPr>
                <w:rFonts w:hint="eastAsia" w:ascii="Times New Roman" w:hAnsi="Times New Roman" w:eastAsia="黑体" w:cs="Times New Roman"/>
                <w:color w:val="auto"/>
                <w:kern w:val="2"/>
                <w:sz w:val="24"/>
                <w:szCs w:val="24"/>
              </w:rPr>
              <w:t>蓄热氧化装置发电原理示意图</w:t>
            </w:r>
          </w:p>
          <w:p w14:paraId="2C8D849A">
            <w:pPr>
              <w:keepNext w:val="0"/>
              <w:keepLines w:val="0"/>
              <w:pageBreakBefore w:val="0"/>
              <w:widowControl w:val="0"/>
              <w:kinsoku/>
              <w:wordWrap/>
              <w:overflowPunct/>
              <w:topLinePunct w:val="0"/>
              <w:autoSpaceDE/>
              <w:autoSpaceDN/>
              <w:bidi w:val="0"/>
              <w:adjustRightInd w:val="0"/>
              <w:snapToGrid w:val="0"/>
              <w:spacing w:after="0" w:line="460" w:lineRule="exact"/>
              <w:ind w:firstLine="480" w:firstLineChars="200"/>
              <w:jc w:val="both"/>
              <w:textAlignment w:val="auto"/>
              <w:rPr>
                <w:rFonts w:ascii="Times New Roman" w:hAnsi="Times New Roman" w:eastAsia="宋体" w:cs="Times New Roman"/>
                <w:color w:val="auto"/>
                <w:kern w:val="2"/>
                <w:sz w:val="24"/>
                <w:szCs w:val="20"/>
                <w:lang w:val="en-US" w:eastAsia="zh-CN" w:bidi="ar-SA"/>
              </w:rPr>
            </w:pPr>
            <w:r>
              <w:rPr>
                <w:rFonts w:hint="eastAsia" w:ascii="Times New Roman" w:hAnsi="Times New Roman" w:eastAsia="宋体" w:cs="Times New Roman"/>
                <w:color w:val="auto"/>
                <w:kern w:val="2"/>
                <w:sz w:val="24"/>
                <w:szCs w:val="20"/>
                <w:lang w:val="en-US" w:eastAsia="zh-CN" w:bidi="ar-SA"/>
              </w:rPr>
              <w:t>（2）工艺流程</w:t>
            </w:r>
          </w:p>
          <w:p w14:paraId="710CFCA3">
            <w:pPr>
              <w:keepNext w:val="0"/>
              <w:keepLines w:val="0"/>
              <w:pageBreakBefore w:val="0"/>
              <w:widowControl w:val="0"/>
              <w:kinsoku/>
              <w:wordWrap/>
              <w:overflowPunct/>
              <w:topLinePunct w:val="0"/>
              <w:autoSpaceDE/>
              <w:autoSpaceDN/>
              <w:bidi w:val="0"/>
              <w:adjustRightInd w:val="0"/>
              <w:snapToGrid w:val="0"/>
              <w:spacing w:after="0" w:line="460" w:lineRule="exact"/>
              <w:ind w:firstLine="480" w:firstLineChars="200"/>
              <w:jc w:val="both"/>
              <w:textAlignment w:val="auto"/>
              <w:rPr>
                <w:rFonts w:ascii="Times New Roman" w:hAnsi="Times New Roman" w:eastAsia="宋体" w:cs="Times New Roman"/>
                <w:color w:val="auto"/>
                <w:kern w:val="2"/>
                <w:sz w:val="24"/>
                <w:szCs w:val="20"/>
                <w:lang w:val="en-US" w:eastAsia="zh-CN" w:bidi="ar-SA"/>
              </w:rPr>
            </w:pPr>
            <w:r>
              <w:rPr>
                <w:rFonts w:hint="eastAsia" w:ascii="Times New Roman" w:hAnsi="Times New Roman" w:eastAsia="宋体" w:cs="Times New Roman"/>
                <w:color w:val="auto"/>
                <w:kern w:val="2"/>
                <w:sz w:val="24"/>
                <w:szCs w:val="20"/>
                <w:lang w:val="en-US" w:eastAsia="zh-CN" w:bidi="ar-SA"/>
              </w:rPr>
              <w:t>1）瓦斯安全输送及掺混系统</w:t>
            </w:r>
          </w:p>
          <w:p w14:paraId="73CDAB53">
            <w:pPr>
              <w:keepNext w:val="0"/>
              <w:keepLines w:val="0"/>
              <w:pageBreakBefore w:val="0"/>
              <w:widowControl w:val="0"/>
              <w:kinsoku/>
              <w:wordWrap/>
              <w:overflowPunct/>
              <w:topLinePunct w:val="0"/>
              <w:autoSpaceDE/>
              <w:autoSpaceDN/>
              <w:bidi w:val="0"/>
              <w:adjustRightInd w:val="0"/>
              <w:snapToGrid w:val="0"/>
              <w:spacing w:after="0" w:line="460" w:lineRule="exact"/>
              <w:ind w:firstLine="480" w:firstLineChars="200"/>
              <w:jc w:val="both"/>
              <w:textAlignment w:val="auto"/>
              <w:rPr>
                <w:rFonts w:ascii="Times New Roman" w:hAnsi="Times New Roman" w:eastAsia="宋体" w:cs="Times New Roman"/>
                <w:color w:val="auto"/>
                <w:kern w:val="2"/>
                <w:sz w:val="24"/>
                <w:szCs w:val="20"/>
                <w:lang w:val="en-US" w:eastAsia="zh-CN" w:bidi="ar-SA"/>
              </w:rPr>
            </w:pPr>
            <w:r>
              <w:rPr>
                <w:rFonts w:hint="eastAsia" w:ascii="Times New Roman" w:hAnsi="Times New Roman" w:eastAsia="宋体" w:cs="Times New Roman"/>
                <w:color w:val="auto"/>
                <w:kern w:val="2"/>
                <w:sz w:val="24"/>
                <w:szCs w:val="20"/>
                <w:lang w:val="en-US" w:eastAsia="zh-CN" w:bidi="ar-SA"/>
              </w:rPr>
              <w:t>低浓度瓦斯：抽排泵站放散管预留接口→高低负压瓦斯混合→湿式放散阀→防逆流装置→水位自控式水封阻火器→脱水器（</w:t>
            </w:r>
            <w:r>
              <w:rPr>
                <w:rFonts w:hint="eastAsia" w:ascii="Times New Roman" w:hAnsi="Times New Roman" w:eastAsia="宋体" w:cs="宋体"/>
                <w:color w:val="auto"/>
                <w:kern w:val="2"/>
                <w:sz w:val="24"/>
                <w:szCs w:val="20"/>
                <w:lang w:val="en-US" w:eastAsia="zh-CN" w:bidi="ar-SA"/>
              </w:rPr>
              <w:t>丝网过滤器</w:t>
            </w:r>
            <w:r>
              <w:rPr>
                <w:rFonts w:hint="eastAsia" w:ascii="Times New Roman" w:hAnsi="Times New Roman" w:eastAsia="宋体" w:cs="Times New Roman"/>
                <w:color w:val="auto"/>
                <w:kern w:val="2"/>
                <w:sz w:val="24"/>
                <w:szCs w:val="20"/>
                <w:lang w:val="en-US" w:eastAsia="zh-CN" w:bidi="ar-SA"/>
              </w:rPr>
              <w:t>）→</w:t>
            </w:r>
            <w:r>
              <w:rPr>
                <w:rFonts w:hint="eastAsia" w:ascii="Times New Roman" w:hAnsi="Times New Roman" w:eastAsia="宋体" w:cs="宋体"/>
                <w:color w:val="auto"/>
                <w:kern w:val="2"/>
                <w:sz w:val="24"/>
                <w:szCs w:val="20"/>
                <w:lang w:val="en-US" w:eastAsia="zh-CN" w:bidi="ar-SA"/>
              </w:rPr>
              <w:t>阻火器</w:t>
            </w:r>
            <w:r>
              <w:rPr>
                <w:rFonts w:hint="eastAsia" w:ascii="Times New Roman" w:hAnsi="Times New Roman" w:eastAsia="宋体" w:cs="Times New Roman"/>
                <w:color w:val="auto"/>
                <w:kern w:val="2"/>
                <w:sz w:val="24"/>
                <w:szCs w:val="20"/>
                <w:lang w:val="en-US" w:eastAsia="zh-CN" w:bidi="ar-SA"/>
              </w:rPr>
              <w:t>→电动调节放散和紧急排空放散→气动快速切断阀→掺混装置</w:t>
            </w:r>
          </w:p>
          <w:p w14:paraId="4FB66290">
            <w:pPr>
              <w:keepNext w:val="0"/>
              <w:keepLines w:val="0"/>
              <w:pageBreakBefore w:val="0"/>
              <w:widowControl w:val="0"/>
              <w:kinsoku/>
              <w:wordWrap/>
              <w:overflowPunct/>
              <w:topLinePunct w:val="0"/>
              <w:autoSpaceDE/>
              <w:autoSpaceDN/>
              <w:bidi w:val="0"/>
              <w:adjustRightInd w:val="0"/>
              <w:snapToGrid w:val="0"/>
              <w:spacing w:after="0" w:line="460" w:lineRule="exact"/>
              <w:ind w:firstLine="480" w:firstLineChars="200"/>
              <w:jc w:val="both"/>
              <w:textAlignment w:val="auto"/>
              <w:rPr>
                <w:rFonts w:ascii="Times New Roman" w:hAnsi="Times New Roman" w:eastAsia="宋体" w:cs="Times New Roman"/>
                <w:color w:val="auto"/>
                <w:kern w:val="2"/>
                <w:sz w:val="24"/>
                <w:szCs w:val="20"/>
                <w:lang w:val="en-US" w:eastAsia="zh-CN" w:bidi="ar-SA"/>
              </w:rPr>
            </w:pPr>
            <w:r>
              <w:rPr>
                <w:rFonts w:hint="eastAsia" w:ascii="Times New Roman" w:hAnsi="Times New Roman" w:eastAsia="宋体" w:cs="Times New Roman"/>
                <w:color w:val="auto"/>
                <w:kern w:val="2"/>
                <w:sz w:val="24"/>
                <w:szCs w:val="20"/>
                <w:lang w:val="en-US" w:eastAsia="zh-CN" w:bidi="ar-SA"/>
              </w:rPr>
              <w:t>掺混后气体：掺混装置→流量计→气动快速切断阀→主风机→瓦斯氧化装置（RTO）</w:t>
            </w:r>
          </w:p>
          <w:p w14:paraId="1D1A2D70">
            <w:pPr>
              <w:keepNext w:val="0"/>
              <w:keepLines w:val="0"/>
              <w:pageBreakBefore w:val="0"/>
              <w:widowControl w:val="0"/>
              <w:kinsoku/>
              <w:wordWrap/>
              <w:overflowPunct/>
              <w:topLinePunct w:val="0"/>
              <w:autoSpaceDE/>
              <w:autoSpaceDN/>
              <w:bidi w:val="0"/>
              <w:adjustRightInd w:val="0"/>
              <w:snapToGrid w:val="0"/>
              <w:spacing w:after="0" w:line="460" w:lineRule="exact"/>
              <w:ind w:firstLine="480" w:firstLineChars="200"/>
              <w:jc w:val="both"/>
              <w:textAlignment w:val="auto"/>
              <w:rPr>
                <w:rFonts w:ascii="Times New Roman" w:hAnsi="Times New Roman" w:eastAsia="宋体" w:cs="Times New Roman"/>
                <w:color w:val="auto"/>
                <w:kern w:val="2"/>
                <w:sz w:val="24"/>
                <w:szCs w:val="20"/>
                <w:lang w:val="en-US" w:eastAsia="zh-CN" w:bidi="ar-SA"/>
              </w:rPr>
            </w:pPr>
            <w:r>
              <w:rPr>
                <w:rFonts w:hint="eastAsia" w:ascii="Times New Roman" w:hAnsi="Times New Roman" w:eastAsia="宋体" w:cs="宋体"/>
                <w:color w:val="auto"/>
                <w:kern w:val="2"/>
                <w:sz w:val="24"/>
                <w:szCs w:val="20"/>
                <w:lang w:val="en-US" w:eastAsia="zh-CN" w:bidi="ar-SA"/>
              </w:rPr>
              <w:t>本项目所需低浓度瓦斯，由抽采站现有的高、低负压瓦斯输送管道预留接口处各接出一路管道汇集成1根DN800的母管后，依次安装湿式放散阀、防逆流装置、</w:t>
            </w:r>
            <w:r>
              <w:rPr>
                <w:rFonts w:hint="eastAsia" w:ascii="Times New Roman" w:hAnsi="Times New Roman" w:eastAsia="宋体" w:cs="Times New Roman"/>
                <w:color w:val="auto"/>
                <w:kern w:val="2"/>
                <w:sz w:val="24"/>
                <w:szCs w:val="20"/>
                <w:lang w:val="en-US" w:eastAsia="zh-CN" w:bidi="ar-SA"/>
              </w:rPr>
              <w:t>水位自控式水封阻火器、</w:t>
            </w:r>
            <w:r>
              <w:rPr>
                <w:rFonts w:hint="eastAsia" w:ascii="Times New Roman" w:hAnsi="Times New Roman" w:eastAsia="宋体" w:cs="宋体"/>
                <w:color w:val="auto"/>
                <w:kern w:val="2"/>
                <w:sz w:val="24"/>
                <w:szCs w:val="20"/>
                <w:lang w:val="en-US" w:eastAsia="zh-CN" w:bidi="ar-SA"/>
              </w:rPr>
              <w:t>丝网过滤器、瓦斯管道专用阻火器、电动主动放散装置及自动湿式放散装置等安全装置。后经掺混装置与空气掺混后，架空接至瓦斯氧化装置（RTO）主风机入口。掺混装置后的甲烷浓度检测仪与RTO主风机的切断阀距离大于60m，满足规范要求。</w:t>
            </w:r>
          </w:p>
          <w:p w14:paraId="4E40374B">
            <w:pPr>
              <w:keepNext w:val="0"/>
              <w:keepLines w:val="0"/>
              <w:pageBreakBefore w:val="0"/>
              <w:widowControl w:val="0"/>
              <w:kinsoku/>
              <w:wordWrap/>
              <w:overflowPunct/>
              <w:topLinePunct w:val="0"/>
              <w:autoSpaceDE/>
              <w:autoSpaceDN/>
              <w:bidi w:val="0"/>
              <w:adjustRightInd w:val="0"/>
              <w:snapToGrid w:val="0"/>
              <w:spacing w:after="0" w:line="460" w:lineRule="exact"/>
              <w:ind w:firstLine="480" w:firstLineChars="200"/>
              <w:jc w:val="both"/>
              <w:textAlignment w:val="auto"/>
              <w:rPr>
                <w:rFonts w:ascii="Times New Roman" w:hAnsi="Times New Roman" w:eastAsia="宋体" w:cs="宋体"/>
                <w:color w:val="auto"/>
                <w:kern w:val="2"/>
                <w:sz w:val="24"/>
                <w:szCs w:val="20"/>
                <w:lang w:val="en-US" w:eastAsia="zh-CN" w:bidi="ar-SA"/>
              </w:rPr>
            </w:pPr>
            <w:r>
              <w:rPr>
                <w:rFonts w:hint="eastAsia" w:ascii="Times New Roman" w:hAnsi="Times New Roman" w:eastAsia="宋体" w:cs="宋体"/>
                <w:color w:val="auto"/>
                <w:kern w:val="2"/>
                <w:sz w:val="24"/>
                <w:szCs w:val="20"/>
                <w:lang w:val="en-US" w:eastAsia="zh-CN" w:bidi="ar-SA"/>
              </w:rPr>
              <w:t>①水位自控式水封阻火器</w:t>
            </w:r>
          </w:p>
          <w:p w14:paraId="6CE70557">
            <w:pPr>
              <w:keepNext w:val="0"/>
              <w:keepLines w:val="0"/>
              <w:pageBreakBefore w:val="0"/>
              <w:widowControl w:val="0"/>
              <w:kinsoku/>
              <w:wordWrap/>
              <w:overflowPunct/>
              <w:topLinePunct w:val="0"/>
              <w:autoSpaceDE/>
              <w:autoSpaceDN/>
              <w:bidi w:val="0"/>
              <w:adjustRightInd w:val="0"/>
              <w:snapToGrid w:val="0"/>
              <w:spacing w:after="0" w:line="460" w:lineRule="exact"/>
              <w:ind w:firstLine="480" w:firstLineChars="200"/>
              <w:jc w:val="both"/>
              <w:textAlignment w:val="auto"/>
              <w:rPr>
                <w:rFonts w:ascii="Times New Roman" w:hAnsi="Times New Roman" w:eastAsia="宋体" w:cs="宋体"/>
                <w:color w:val="auto"/>
                <w:kern w:val="2"/>
                <w:sz w:val="24"/>
                <w:szCs w:val="20"/>
                <w:lang w:val="en-US" w:eastAsia="zh-CN" w:bidi="ar-SA"/>
              </w:rPr>
            </w:pPr>
            <w:r>
              <w:rPr>
                <w:rFonts w:hint="eastAsia" w:ascii="Times New Roman" w:hAnsi="Times New Roman" w:eastAsia="宋体" w:cs="宋体"/>
                <w:color w:val="auto"/>
                <w:kern w:val="2"/>
                <w:sz w:val="24"/>
                <w:szCs w:val="20"/>
                <w:lang w:val="en-US" w:eastAsia="zh-CN" w:bidi="ar-SA"/>
              </w:rPr>
              <w:t>水位自控式阻火器的基本原理主要是当火焰通过水气混合层时，火焰与水接触，能量被水蒸发吸收，化学反应的自由基减少并消除，同时，水的瞬间气化也降低了瓦斯中的甲烷浓度，使火焰熄灭。自控式水封阻火器采用雷达水位监测和计算机自动控制，当水位低于设定下限时自动补水，从而维持水位的恒定，保证阻火器可靠工作。</w:t>
            </w:r>
          </w:p>
          <w:p w14:paraId="3ED15D18">
            <w:pPr>
              <w:keepNext w:val="0"/>
              <w:keepLines w:val="0"/>
              <w:pageBreakBefore w:val="0"/>
              <w:widowControl w:val="0"/>
              <w:kinsoku/>
              <w:wordWrap/>
              <w:overflowPunct/>
              <w:topLinePunct w:val="0"/>
              <w:autoSpaceDE/>
              <w:autoSpaceDN/>
              <w:bidi w:val="0"/>
              <w:adjustRightInd w:val="0"/>
              <w:snapToGrid w:val="0"/>
              <w:spacing w:after="0" w:line="460" w:lineRule="exact"/>
              <w:ind w:firstLine="480" w:firstLineChars="200"/>
              <w:jc w:val="both"/>
              <w:textAlignment w:val="auto"/>
              <w:rPr>
                <w:rFonts w:ascii="Times New Roman" w:hAnsi="Times New Roman" w:eastAsia="宋体" w:cs="宋体"/>
                <w:color w:val="auto"/>
                <w:kern w:val="2"/>
                <w:sz w:val="24"/>
                <w:szCs w:val="20"/>
                <w:lang w:val="en-US" w:eastAsia="zh-CN" w:bidi="ar-SA"/>
              </w:rPr>
            </w:pPr>
            <w:r>
              <w:rPr>
                <w:rFonts w:hint="eastAsia" w:ascii="Times New Roman" w:hAnsi="Times New Roman" w:eastAsia="宋体" w:cs="宋体"/>
                <w:color w:val="auto"/>
                <w:kern w:val="2"/>
                <w:sz w:val="24"/>
                <w:szCs w:val="20"/>
                <w:lang w:val="en-US" w:eastAsia="zh-CN" w:bidi="ar-SA"/>
              </w:rPr>
              <w:t>②丝网过滤器</w:t>
            </w:r>
          </w:p>
          <w:p w14:paraId="04A7F6D8">
            <w:pPr>
              <w:keepNext w:val="0"/>
              <w:keepLines w:val="0"/>
              <w:pageBreakBefore w:val="0"/>
              <w:widowControl w:val="0"/>
              <w:kinsoku/>
              <w:wordWrap/>
              <w:overflowPunct/>
              <w:topLinePunct w:val="0"/>
              <w:autoSpaceDE/>
              <w:autoSpaceDN/>
              <w:bidi w:val="0"/>
              <w:adjustRightInd w:val="0"/>
              <w:snapToGrid w:val="0"/>
              <w:spacing w:after="0" w:line="460" w:lineRule="exact"/>
              <w:ind w:firstLine="480" w:firstLineChars="200"/>
              <w:jc w:val="both"/>
              <w:textAlignment w:val="auto"/>
              <w:rPr>
                <w:rFonts w:ascii="Times New Roman" w:hAnsi="Times New Roman" w:eastAsia="宋体" w:cs="宋体"/>
                <w:color w:val="auto"/>
                <w:kern w:val="2"/>
                <w:sz w:val="24"/>
                <w:szCs w:val="20"/>
                <w:lang w:val="en-US" w:eastAsia="zh-CN" w:bidi="ar-SA"/>
              </w:rPr>
            </w:pPr>
            <w:r>
              <w:rPr>
                <w:rFonts w:hint="eastAsia" w:ascii="Times New Roman" w:hAnsi="Times New Roman" w:eastAsia="宋体" w:cs="宋体"/>
                <w:color w:val="auto"/>
                <w:kern w:val="2"/>
                <w:sz w:val="24"/>
                <w:szCs w:val="20"/>
                <w:lang w:val="en-US" w:eastAsia="zh-CN" w:bidi="ar-SA"/>
              </w:rPr>
              <w:t>丝网过滤器使用于过滤由瓦斯带来的水汽和灰尘，防止瓦斯管道专用阻火器堵塞，延长其清洗周期的装置。其过滤材料采用不锈钢丝绒，利用拦截、碰撞机理过滤瓦斯中的粉尘颗粒物和水分。</w:t>
            </w:r>
          </w:p>
          <w:p w14:paraId="2CEE2677">
            <w:pPr>
              <w:keepNext w:val="0"/>
              <w:keepLines w:val="0"/>
              <w:pageBreakBefore w:val="0"/>
              <w:widowControl w:val="0"/>
              <w:kinsoku/>
              <w:wordWrap/>
              <w:overflowPunct/>
              <w:topLinePunct w:val="0"/>
              <w:autoSpaceDE/>
              <w:autoSpaceDN/>
              <w:bidi w:val="0"/>
              <w:adjustRightInd w:val="0"/>
              <w:snapToGrid w:val="0"/>
              <w:spacing w:after="0" w:line="460" w:lineRule="exact"/>
              <w:ind w:firstLine="480" w:firstLineChars="200"/>
              <w:jc w:val="both"/>
              <w:textAlignment w:val="auto"/>
              <w:rPr>
                <w:rFonts w:ascii="Times New Roman" w:hAnsi="Times New Roman" w:eastAsia="宋体" w:cs="宋体"/>
                <w:color w:val="auto"/>
                <w:kern w:val="2"/>
                <w:sz w:val="24"/>
                <w:szCs w:val="20"/>
                <w:lang w:val="en-US" w:eastAsia="zh-CN" w:bidi="ar-SA"/>
              </w:rPr>
            </w:pPr>
            <w:r>
              <w:rPr>
                <w:rFonts w:hint="eastAsia" w:ascii="Times New Roman" w:hAnsi="Times New Roman" w:eastAsia="宋体" w:cs="宋体"/>
                <w:color w:val="auto"/>
                <w:kern w:val="2"/>
                <w:sz w:val="24"/>
                <w:szCs w:val="20"/>
                <w:lang w:val="en-US" w:eastAsia="zh-CN" w:bidi="ar-SA"/>
              </w:rPr>
              <w:t>③瓦斯管道专用阻火器</w:t>
            </w:r>
          </w:p>
          <w:p w14:paraId="7635F5F5">
            <w:pPr>
              <w:keepNext w:val="0"/>
              <w:keepLines w:val="0"/>
              <w:pageBreakBefore w:val="0"/>
              <w:widowControl w:val="0"/>
              <w:kinsoku/>
              <w:wordWrap/>
              <w:overflowPunct/>
              <w:topLinePunct w:val="0"/>
              <w:autoSpaceDE/>
              <w:autoSpaceDN/>
              <w:bidi w:val="0"/>
              <w:adjustRightInd w:val="0"/>
              <w:snapToGrid w:val="0"/>
              <w:spacing w:after="0" w:line="460" w:lineRule="exact"/>
              <w:ind w:firstLine="480" w:firstLineChars="200"/>
              <w:jc w:val="both"/>
              <w:textAlignment w:val="auto"/>
              <w:rPr>
                <w:rFonts w:ascii="Times New Roman" w:hAnsi="Times New Roman" w:eastAsia="宋体" w:cs="宋体"/>
                <w:color w:val="auto"/>
                <w:kern w:val="2"/>
                <w:sz w:val="24"/>
                <w:szCs w:val="20"/>
                <w:lang w:val="en-US" w:eastAsia="zh-CN" w:bidi="ar-SA"/>
              </w:rPr>
            </w:pPr>
            <w:r>
              <w:rPr>
                <w:rFonts w:hint="eastAsia" w:ascii="Times New Roman" w:hAnsi="Times New Roman" w:eastAsia="宋体" w:cs="宋体"/>
                <w:color w:val="auto"/>
                <w:kern w:val="2"/>
                <w:sz w:val="24"/>
                <w:szCs w:val="20"/>
                <w:lang w:val="en-US" w:eastAsia="zh-CN" w:bidi="ar-SA"/>
              </w:rPr>
              <w:t>瓦斯管道专用阻火器的原理主要是基于火焰通过狭窄通道时的熄火现象研究。火焰在狭缝中熄灭主要由于火焰表面的化学反应放热与散热条件不匹配引起的。火焰以一定速度进入狭缝中，火焰面内靠近狭缝冷壁处，作为化学反应区活化中心的自由基和自由原子与冷壁相碰撞放出其能量，这相当于反应区的热量流向冷壁边界，从而当火焰面达到一定距离时，开始形成熄火层，随着火焰面的运动，熄火层厚度不断增大，以至于自由基进入熄火层内就复合成分子并放出能量，自由基越来越少直到没有，火焰熄灭。</w:t>
            </w:r>
          </w:p>
          <w:p w14:paraId="7CB8EAA9">
            <w:pPr>
              <w:keepNext w:val="0"/>
              <w:keepLines w:val="0"/>
              <w:pageBreakBefore w:val="0"/>
              <w:widowControl w:val="0"/>
              <w:kinsoku/>
              <w:wordWrap/>
              <w:overflowPunct/>
              <w:topLinePunct w:val="0"/>
              <w:autoSpaceDE/>
              <w:autoSpaceDN/>
              <w:bidi w:val="0"/>
              <w:adjustRightInd w:val="0"/>
              <w:snapToGrid w:val="0"/>
              <w:spacing w:after="0" w:line="460" w:lineRule="exact"/>
              <w:ind w:firstLine="480" w:firstLineChars="200"/>
              <w:jc w:val="both"/>
              <w:textAlignment w:val="auto"/>
              <w:rPr>
                <w:rFonts w:ascii="Times New Roman" w:hAnsi="Times New Roman" w:eastAsia="宋体" w:cs="宋体"/>
                <w:color w:val="auto"/>
                <w:kern w:val="2"/>
                <w:sz w:val="24"/>
                <w:szCs w:val="20"/>
                <w:lang w:val="en-US" w:eastAsia="zh-CN" w:bidi="ar-SA"/>
              </w:rPr>
            </w:pPr>
            <w:r>
              <w:rPr>
                <w:rFonts w:hint="eastAsia" w:ascii="Times New Roman" w:hAnsi="Times New Roman" w:eastAsia="宋体" w:cs="宋体"/>
                <w:color w:val="auto"/>
                <w:kern w:val="2"/>
                <w:sz w:val="24"/>
                <w:szCs w:val="20"/>
                <w:lang w:val="en-US" w:eastAsia="zh-CN" w:bidi="ar-SA"/>
              </w:rPr>
              <w:t>④电动主动放散装置及自动湿式放散装置</w:t>
            </w:r>
          </w:p>
          <w:p w14:paraId="28767292">
            <w:pPr>
              <w:keepNext w:val="0"/>
              <w:keepLines w:val="0"/>
              <w:pageBreakBefore w:val="0"/>
              <w:widowControl w:val="0"/>
              <w:kinsoku/>
              <w:wordWrap/>
              <w:overflowPunct/>
              <w:topLinePunct w:val="0"/>
              <w:autoSpaceDE/>
              <w:autoSpaceDN/>
              <w:bidi w:val="0"/>
              <w:adjustRightInd w:val="0"/>
              <w:snapToGrid w:val="0"/>
              <w:spacing w:after="0" w:line="460" w:lineRule="exact"/>
              <w:ind w:firstLine="480" w:firstLineChars="200"/>
              <w:jc w:val="both"/>
              <w:textAlignment w:val="auto"/>
              <w:rPr>
                <w:rFonts w:ascii="Times New Roman" w:hAnsi="Times New Roman" w:eastAsia="宋体" w:cs="宋体"/>
                <w:color w:val="auto"/>
                <w:kern w:val="2"/>
                <w:sz w:val="24"/>
                <w:szCs w:val="20"/>
                <w:lang w:val="en-US" w:eastAsia="zh-CN" w:bidi="ar-SA"/>
              </w:rPr>
            </w:pPr>
            <w:r>
              <w:rPr>
                <w:rFonts w:hint="eastAsia" w:ascii="Times New Roman" w:hAnsi="Times New Roman" w:eastAsia="宋体" w:cs="宋体"/>
                <w:color w:val="auto"/>
                <w:kern w:val="2"/>
                <w:sz w:val="24"/>
                <w:szCs w:val="20"/>
                <w:lang w:val="en-US" w:eastAsia="zh-CN" w:bidi="ar-SA"/>
              </w:rPr>
              <w:t>电动主动放散装置采用电动蝶阀+阻火器，将低浓度瓦斯管道的放散并入到抽放站放散管道。当电站停运时，通过DCS控制系统主动打开电动蝶阀将多余瓦斯通过抽放站的放散管道放散；自动湿式放散装置是一种利用水封进行超压保护的低压安全装置，适用于≤20kPa的瓦斯管道。当瓦斯管道超压时，水封被有效击穿，瓦斯自动放散。为了维持水封的水位及进行本体防冻，装置本身还带有自动补水及电热小循环装置。</w:t>
            </w:r>
          </w:p>
          <w:p w14:paraId="3D02ADCF">
            <w:pPr>
              <w:keepNext w:val="0"/>
              <w:keepLines w:val="0"/>
              <w:pageBreakBefore w:val="0"/>
              <w:widowControl w:val="0"/>
              <w:kinsoku/>
              <w:wordWrap/>
              <w:overflowPunct/>
              <w:topLinePunct w:val="0"/>
              <w:autoSpaceDE/>
              <w:autoSpaceDN/>
              <w:bidi w:val="0"/>
              <w:adjustRightInd w:val="0"/>
              <w:snapToGrid w:val="0"/>
              <w:spacing w:after="0" w:line="460" w:lineRule="exact"/>
              <w:ind w:firstLine="480" w:firstLineChars="200"/>
              <w:jc w:val="both"/>
              <w:textAlignment w:val="auto"/>
              <w:rPr>
                <w:rFonts w:hint="default" w:ascii="Times New Roman" w:hAnsi="Times New Roman" w:eastAsia="宋体" w:cs="宋体"/>
                <w:color w:val="auto"/>
                <w:kern w:val="2"/>
                <w:sz w:val="24"/>
                <w:szCs w:val="20"/>
                <w:lang w:val="en-US" w:eastAsia="zh-CN" w:bidi="ar-SA"/>
              </w:rPr>
            </w:pPr>
            <w:r>
              <w:rPr>
                <w:rFonts w:hint="eastAsia" w:ascii="Times New Roman" w:hAnsi="Times New Roman" w:eastAsia="宋体" w:cs="宋体"/>
                <w:color w:val="auto"/>
                <w:kern w:val="2"/>
                <w:sz w:val="24"/>
                <w:szCs w:val="20"/>
                <w:lang w:val="en-US" w:eastAsia="zh-CN" w:bidi="ar-SA"/>
              </w:rPr>
              <w:t>该工序会产生废过滤装置。</w:t>
            </w:r>
          </w:p>
          <w:p w14:paraId="04628670">
            <w:pPr>
              <w:keepNext w:val="0"/>
              <w:keepLines w:val="0"/>
              <w:pageBreakBefore w:val="0"/>
              <w:widowControl w:val="0"/>
              <w:kinsoku/>
              <w:wordWrap/>
              <w:overflowPunct/>
              <w:topLinePunct w:val="0"/>
              <w:autoSpaceDE/>
              <w:autoSpaceDN/>
              <w:bidi w:val="0"/>
              <w:adjustRightInd w:val="0"/>
              <w:snapToGrid w:val="0"/>
              <w:spacing w:after="0" w:line="460" w:lineRule="exact"/>
              <w:ind w:firstLine="480" w:firstLineChars="200"/>
              <w:jc w:val="both"/>
              <w:textAlignment w:val="auto"/>
              <w:rPr>
                <w:rFonts w:ascii="Times New Roman" w:hAnsi="Times New Roman" w:eastAsia="宋体" w:cs="宋体"/>
                <w:color w:val="auto"/>
                <w:kern w:val="2"/>
                <w:sz w:val="24"/>
                <w:szCs w:val="20"/>
                <w:lang w:val="en-US" w:eastAsia="zh-CN" w:bidi="ar-SA"/>
              </w:rPr>
            </w:pPr>
            <w:r>
              <w:rPr>
                <w:rFonts w:hint="eastAsia" w:ascii="Times New Roman" w:hAnsi="Times New Roman" w:eastAsia="宋体" w:cs="宋体"/>
                <w:color w:val="auto"/>
                <w:kern w:val="2"/>
                <w:sz w:val="24"/>
                <w:szCs w:val="20"/>
                <w:lang w:val="en-US" w:eastAsia="zh-CN" w:bidi="ar-SA"/>
              </w:rPr>
              <w:t>2）瓦斯氧化系统</w:t>
            </w:r>
          </w:p>
          <w:p w14:paraId="4B9141E3">
            <w:pPr>
              <w:keepNext w:val="0"/>
              <w:keepLines w:val="0"/>
              <w:pageBreakBefore w:val="0"/>
              <w:widowControl w:val="0"/>
              <w:kinsoku/>
              <w:wordWrap/>
              <w:overflowPunct/>
              <w:topLinePunct w:val="0"/>
              <w:autoSpaceDE/>
              <w:autoSpaceDN/>
              <w:bidi w:val="0"/>
              <w:adjustRightInd w:val="0"/>
              <w:snapToGrid w:val="0"/>
              <w:spacing w:after="0" w:line="460" w:lineRule="exact"/>
              <w:ind w:firstLine="480" w:firstLineChars="200"/>
              <w:jc w:val="both"/>
              <w:textAlignment w:val="auto"/>
              <w:rPr>
                <w:rFonts w:ascii="Times New Roman" w:hAnsi="Times New Roman" w:eastAsia="宋体" w:cs="Times New Roman"/>
                <w:color w:val="auto"/>
                <w:kern w:val="0"/>
                <w:sz w:val="24"/>
                <w:szCs w:val="24"/>
                <w:lang w:val="en-US" w:eastAsia="zh-CN" w:bidi="ar-SA"/>
              </w:rPr>
            </w:pPr>
            <w:r>
              <w:rPr>
                <w:rFonts w:ascii="Times New Roman" w:hAnsi="Times New Roman" w:eastAsia="宋体" w:cs="Times New Roman"/>
                <w:color w:val="auto"/>
                <w:kern w:val="2"/>
                <w:sz w:val="24"/>
                <w:szCs w:val="24"/>
                <w:lang w:val="en-US" w:eastAsia="zh-CN" w:bidi="ar-SA"/>
              </w:rPr>
              <w:t>本项目将安装</w:t>
            </w:r>
            <w:r>
              <w:rPr>
                <w:rFonts w:hint="eastAsia" w:ascii="Times New Roman" w:hAnsi="Times New Roman" w:eastAsia="宋体" w:cs="Times New Roman"/>
                <w:color w:val="auto"/>
                <w:kern w:val="2"/>
                <w:sz w:val="24"/>
                <w:szCs w:val="24"/>
                <w:lang w:val="en-US" w:eastAsia="zh-CN" w:bidi="ar-SA"/>
              </w:rPr>
              <w:t>1</w:t>
            </w:r>
            <w:r>
              <w:rPr>
                <w:rFonts w:ascii="Times New Roman" w:hAnsi="Times New Roman" w:eastAsia="宋体" w:cs="Times New Roman"/>
                <w:color w:val="auto"/>
                <w:kern w:val="2"/>
                <w:sz w:val="24"/>
                <w:szCs w:val="24"/>
                <w:lang w:val="en-US" w:eastAsia="zh-CN" w:bidi="ar-SA"/>
              </w:rPr>
              <w:t>台</w:t>
            </w:r>
            <w:r>
              <w:rPr>
                <w:rFonts w:hint="eastAsia" w:ascii="Times New Roman" w:hAnsi="Times New Roman" w:eastAsia="宋体" w:cs="Times New Roman"/>
                <w:color w:val="auto"/>
                <w:kern w:val="2"/>
                <w:sz w:val="24"/>
                <w:szCs w:val="24"/>
                <w:lang w:val="en-US" w:eastAsia="zh-CN" w:bidi="ar-SA"/>
              </w:rPr>
              <w:t>旋转式</w:t>
            </w:r>
            <w:r>
              <w:rPr>
                <w:rFonts w:ascii="Times New Roman" w:hAnsi="Times New Roman" w:eastAsia="宋体" w:cs="Times New Roman"/>
                <w:color w:val="auto"/>
                <w:kern w:val="2"/>
                <w:sz w:val="24"/>
                <w:szCs w:val="24"/>
                <w:lang w:val="en-US" w:eastAsia="zh-CN" w:bidi="ar-SA"/>
              </w:rPr>
              <w:t>RTO装置，</w:t>
            </w:r>
            <w:r>
              <w:rPr>
                <w:rFonts w:hint="eastAsia" w:ascii="Times New Roman" w:hAnsi="Times New Roman" w:eastAsia="宋体" w:cs="Times New Roman"/>
                <w:color w:val="auto"/>
                <w:kern w:val="0"/>
                <w:sz w:val="24"/>
                <w:szCs w:val="24"/>
                <w:lang w:val="en-US" w:eastAsia="zh-CN" w:bidi="ar-SA"/>
              </w:rPr>
              <w:t>分为5个进气室、5个蓄热室、1个吹扫室、1个隔离室，RTO外形为圆筒式，由一个旋转阀替代多个切换阀实现低浓度瓦斯的切换，在不影响煤矿抽采系统的前提下，通过低浓度抽采瓦斯与空气进行掺混至甲烷浓度1.2%后输送至蓄热式氧化装置（RTO）。掺混后低浓度瓦斯中的甲烷在950℃的高温环境的氧化床瞬间无火焰氧化，使低浓度瓦斯中的甲烷氧化分解成二氧化碳和水。氧化产生的高温气体流经特制的陶瓷蓄热体，使陶瓷体升温而“蓄热”，此“蓄热”用于预热后续进入的浓度瓦斯，从而节省废气升温的燃料消耗。每个蓄热室依次经历蓄热－放热－清扫等程序，周而复始，连续工作。由于产生的氧化热大于逃逸掉的热量，因此所产生的氧化热除了可以满足氧化装置自身热氧化环境的热量需求，还会产生多余的热量。混合浓度1.2%的甲烷发热量大大高于氧化设备维持自身高温环境所需要的最低的甲烷浓度，浓度高出部分甲烷氧化释放的热量，可以作为余热利用。瓦斯氧化装置（RTO）通过主风机不断补充掺混后的瓦斯气，瓦斯氧化放热，氧化装置不断“蓄热”并加热空气，高温热风从氧化装置中排出。旋转电机带动旋转阀实现各室的切换，达到循环蓄热放热的过程。</w:t>
            </w:r>
          </w:p>
          <w:p w14:paraId="67AEDD6A">
            <w:pPr>
              <w:keepNext w:val="0"/>
              <w:keepLines w:val="0"/>
              <w:pageBreakBefore w:val="0"/>
              <w:widowControl w:val="0"/>
              <w:kinsoku/>
              <w:wordWrap/>
              <w:overflowPunct/>
              <w:topLinePunct w:val="0"/>
              <w:autoSpaceDE/>
              <w:autoSpaceDN/>
              <w:bidi w:val="0"/>
              <w:adjustRightInd w:val="0"/>
              <w:snapToGrid w:val="0"/>
              <w:spacing w:after="0" w:line="460" w:lineRule="exact"/>
              <w:ind w:firstLine="480" w:firstLineChars="200"/>
              <w:jc w:val="both"/>
              <w:textAlignment w:val="auto"/>
              <w:rPr>
                <w:rFonts w:hint="eastAsia" w:ascii="Times New Roman" w:hAnsi="Times New Roman" w:eastAsia="宋体" w:cs="Times New Roman"/>
                <w:color w:val="auto"/>
                <w:kern w:val="0"/>
                <w:sz w:val="24"/>
                <w:szCs w:val="24"/>
                <w:lang w:val="en-US" w:eastAsia="zh-CN" w:bidi="ar-SA"/>
              </w:rPr>
            </w:pPr>
            <w:r>
              <w:rPr>
                <w:rFonts w:hint="eastAsia" w:ascii="Times New Roman" w:hAnsi="Times New Roman" w:eastAsia="宋体" w:cs="Times New Roman"/>
                <w:color w:val="auto"/>
                <w:kern w:val="0"/>
                <w:sz w:val="24"/>
                <w:szCs w:val="24"/>
                <w:lang w:val="en-US" w:eastAsia="zh-CN" w:bidi="ar-SA"/>
              </w:rPr>
              <w:t>RTO装置配有1台燃烧器，本项目采用轻质柴油为启动点火燃料，专用燃烧器会自动点火做功将系统内氧化床加热到一定温度（950℃）。1台RTO启动时间约4小时，每年设计启动1次，耗油量约0.25t/h。厂区内设置1个1.5m</w:t>
            </w:r>
            <w:r>
              <w:rPr>
                <w:rFonts w:hint="eastAsia" w:ascii="Times New Roman" w:hAnsi="Times New Roman" w:eastAsia="宋体" w:cs="Times New Roman"/>
                <w:color w:val="auto"/>
                <w:kern w:val="0"/>
                <w:sz w:val="24"/>
                <w:szCs w:val="24"/>
                <w:vertAlign w:val="superscript"/>
                <w:lang w:val="en-US" w:eastAsia="zh-CN" w:bidi="ar-SA"/>
              </w:rPr>
              <w:t>3</w:t>
            </w:r>
            <w:r>
              <w:rPr>
                <w:rFonts w:hint="eastAsia" w:ascii="Times New Roman" w:hAnsi="Times New Roman" w:eastAsia="宋体" w:cs="Times New Roman"/>
                <w:color w:val="auto"/>
                <w:kern w:val="0"/>
                <w:sz w:val="24"/>
                <w:szCs w:val="24"/>
                <w:lang w:val="en-US" w:eastAsia="zh-CN" w:bidi="ar-SA"/>
              </w:rPr>
              <w:t>柴油储罐，当RTO启动时，临时购买使用，RTO正常运行后，场地内不存储轻柴油。</w:t>
            </w:r>
          </w:p>
          <w:p w14:paraId="21C237E2">
            <w:pPr>
              <w:keepNext w:val="0"/>
              <w:keepLines w:val="0"/>
              <w:pageBreakBefore w:val="0"/>
              <w:widowControl w:val="0"/>
              <w:kinsoku/>
              <w:wordWrap/>
              <w:overflowPunct/>
              <w:topLinePunct w:val="0"/>
              <w:autoSpaceDE/>
              <w:autoSpaceDN/>
              <w:bidi w:val="0"/>
              <w:adjustRightInd w:val="0"/>
              <w:snapToGrid w:val="0"/>
              <w:spacing w:after="0" w:line="460" w:lineRule="exact"/>
              <w:ind w:firstLine="480" w:firstLineChars="200"/>
              <w:jc w:val="both"/>
              <w:textAlignment w:val="auto"/>
              <w:rPr>
                <w:rFonts w:hint="default" w:ascii="Times New Roman" w:hAnsi="Times New Roman" w:eastAsia="宋体" w:cs="宋体"/>
                <w:color w:val="auto"/>
                <w:kern w:val="2"/>
                <w:sz w:val="24"/>
                <w:szCs w:val="20"/>
                <w:lang w:val="en-US" w:eastAsia="zh-CN" w:bidi="ar-SA"/>
              </w:rPr>
            </w:pPr>
            <w:r>
              <w:rPr>
                <w:rFonts w:hint="eastAsia" w:ascii="Times New Roman" w:hAnsi="Times New Roman" w:eastAsia="宋体" w:cs="宋体"/>
                <w:color w:val="auto"/>
                <w:kern w:val="2"/>
                <w:sz w:val="24"/>
                <w:szCs w:val="20"/>
                <w:lang w:val="en-US" w:eastAsia="zh-CN" w:bidi="ar-SA"/>
              </w:rPr>
              <w:t>该工序会产生RTO氧化装置烟气及噪声。</w:t>
            </w:r>
          </w:p>
          <w:p w14:paraId="5119B0C4">
            <w:pPr>
              <w:keepNext w:val="0"/>
              <w:keepLines w:val="0"/>
              <w:pageBreakBefore w:val="0"/>
              <w:widowControl w:val="0"/>
              <w:numPr>
                <w:ilvl w:val="0"/>
                <w:numId w:val="3"/>
              </w:numPr>
              <w:kinsoku/>
              <w:wordWrap/>
              <w:overflowPunct/>
              <w:topLinePunct w:val="0"/>
              <w:autoSpaceDE/>
              <w:autoSpaceDN/>
              <w:bidi w:val="0"/>
              <w:adjustRightInd w:val="0"/>
              <w:snapToGrid w:val="0"/>
              <w:spacing w:after="0" w:line="460" w:lineRule="exact"/>
              <w:ind w:firstLine="480" w:firstLineChars="200"/>
              <w:jc w:val="both"/>
              <w:textAlignment w:val="auto"/>
              <w:rPr>
                <w:rFonts w:ascii="Times New Roman" w:hAnsi="Times New Roman" w:eastAsia="宋体" w:cs="宋体"/>
                <w:color w:val="auto"/>
                <w:kern w:val="2"/>
                <w:sz w:val="24"/>
                <w:szCs w:val="20"/>
                <w:lang w:val="en-US" w:eastAsia="zh-CN" w:bidi="ar-SA"/>
              </w:rPr>
            </w:pPr>
            <w:r>
              <w:rPr>
                <w:rFonts w:hint="eastAsia" w:ascii="Times New Roman" w:hAnsi="Times New Roman" w:eastAsia="宋体" w:cs="宋体"/>
                <w:color w:val="auto"/>
                <w:kern w:val="2"/>
                <w:sz w:val="24"/>
                <w:szCs w:val="20"/>
                <w:lang w:val="en-US" w:eastAsia="zh-CN" w:bidi="ar-SA"/>
              </w:rPr>
              <w:t>余热回收利用</w:t>
            </w:r>
          </w:p>
          <w:p w14:paraId="0C069F52">
            <w:pPr>
              <w:keepNext w:val="0"/>
              <w:keepLines w:val="0"/>
              <w:pageBreakBefore w:val="0"/>
              <w:widowControl w:val="0"/>
              <w:kinsoku/>
              <w:wordWrap/>
              <w:overflowPunct/>
              <w:topLinePunct w:val="0"/>
              <w:autoSpaceDE/>
              <w:autoSpaceDN/>
              <w:bidi w:val="0"/>
              <w:adjustRightInd w:val="0"/>
              <w:snapToGrid w:val="0"/>
              <w:spacing w:after="0" w:line="460" w:lineRule="exact"/>
              <w:ind w:firstLine="480" w:firstLineChars="200"/>
              <w:jc w:val="both"/>
              <w:textAlignment w:val="auto"/>
              <w:rPr>
                <w:rFonts w:ascii="Times New Roman" w:hAnsi="Times New Roman" w:eastAsia="宋体" w:cs="Times New Roman"/>
                <w:color w:val="auto"/>
                <w:kern w:val="2"/>
                <w:sz w:val="24"/>
                <w:szCs w:val="20"/>
                <w:lang w:val="en-US" w:eastAsia="zh-CN" w:bidi="ar-SA"/>
              </w:rPr>
            </w:pPr>
            <w:r>
              <w:rPr>
                <w:rFonts w:hint="eastAsia" w:ascii="Times New Roman" w:hAnsi="Times New Roman" w:eastAsia="宋体" w:cs="Times New Roman"/>
                <w:color w:val="auto"/>
                <w:kern w:val="2"/>
                <w:sz w:val="24"/>
                <w:szCs w:val="20"/>
                <w:lang w:val="en-US" w:eastAsia="zh-CN" w:bidi="ar-SA"/>
              </w:rPr>
              <w:t>①余热锅炉</w:t>
            </w:r>
          </w:p>
          <w:p w14:paraId="050A95E8">
            <w:pPr>
              <w:keepNext w:val="0"/>
              <w:keepLines w:val="0"/>
              <w:pageBreakBefore w:val="0"/>
              <w:widowControl w:val="0"/>
              <w:kinsoku/>
              <w:wordWrap/>
              <w:overflowPunct/>
              <w:topLinePunct w:val="0"/>
              <w:autoSpaceDE/>
              <w:autoSpaceDN/>
              <w:bidi w:val="0"/>
              <w:adjustRightInd w:val="0"/>
              <w:snapToGrid w:val="0"/>
              <w:spacing w:after="0" w:line="460" w:lineRule="exact"/>
              <w:ind w:firstLine="480" w:firstLineChars="200"/>
              <w:jc w:val="both"/>
              <w:textAlignment w:val="auto"/>
              <w:rPr>
                <w:rFonts w:ascii="Times New Roman" w:hAnsi="Times New Roman" w:eastAsia="宋体" w:cs="Times New Roman"/>
                <w:color w:val="auto"/>
                <w:kern w:val="2"/>
                <w:sz w:val="24"/>
                <w:szCs w:val="20"/>
                <w:lang w:val="en-US" w:eastAsia="zh-CN" w:bidi="ar-SA"/>
              </w:rPr>
            </w:pPr>
            <w:r>
              <w:rPr>
                <w:rFonts w:hint="eastAsia" w:ascii="Times New Roman" w:hAnsi="Times New Roman" w:eastAsia="宋体" w:cs="Times New Roman"/>
                <w:color w:val="auto"/>
                <w:kern w:val="2"/>
                <w:sz w:val="24"/>
                <w:szCs w:val="20"/>
                <w:lang w:val="en-US" w:eastAsia="zh-CN" w:bidi="ar-SA"/>
              </w:rPr>
              <w:t>在RTO氧化装置的高温排气后、烟囱之前的管道上，设置烟气三通阀，将氧化热风输送到配套余热锅炉的进气口。通过高温蒸发器、高温过热器、低温过热器和省煤器后变成低温烟气，经烟囱排入大气。</w:t>
            </w:r>
          </w:p>
          <w:p w14:paraId="3B7CD755">
            <w:pPr>
              <w:keepNext w:val="0"/>
              <w:keepLines w:val="0"/>
              <w:pageBreakBefore w:val="0"/>
              <w:widowControl w:val="0"/>
              <w:kinsoku/>
              <w:wordWrap/>
              <w:overflowPunct/>
              <w:topLinePunct w:val="0"/>
              <w:autoSpaceDE/>
              <w:autoSpaceDN/>
              <w:bidi w:val="0"/>
              <w:adjustRightInd w:val="0"/>
              <w:snapToGrid w:val="0"/>
              <w:spacing w:after="0" w:line="460" w:lineRule="exact"/>
              <w:ind w:firstLine="480" w:firstLineChars="200"/>
              <w:jc w:val="both"/>
              <w:textAlignment w:val="auto"/>
              <w:rPr>
                <w:rFonts w:ascii="Times New Roman" w:hAnsi="Times New Roman" w:eastAsia="宋体" w:cs="Times New Roman"/>
                <w:color w:val="auto"/>
                <w:kern w:val="2"/>
                <w:sz w:val="24"/>
                <w:szCs w:val="20"/>
                <w:lang w:val="en-US" w:eastAsia="zh-CN" w:bidi="ar-SA"/>
              </w:rPr>
            </w:pPr>
            <w:r>
              <w:rPr>
                <w:rFonts w:hint="eastAsia" w:ascii="Times New Roman" w:hAnsi="Times New Roman" w:eastAsia="宋体" w:cs="Times New Roman"/>
                <w:color w:val="auto"/>
                <w:kern w:val="2"/>
                <w:sz w:val="24"/>
                <w:szCs w:val="20"/>
                <w:lang w:val="en-US" w:eastAsia="zh-CN" w:bidi="ar-SA"/>
              </w:rPr>
              <w:t>热烟气通过烟道进入余热锅炉，余热锅炉中的热交换管吸收来自烟气的热量使水蒸发为饱和蒸汽，饱和蒸汽通过一系列的上升管聚集到锅筒中通过汽水分离后进入低温过热器、喷水减温器及高温过热器，通过过热器换热管继续吸收来自烟气的热量，使饱和蒸汽变为过热蒸汽，进入汽轮机发电。</w:t>
            </w:r>
          </w:p>
          <w:p w14:paraId="4E486010">
            <w:pPr>
              <w:keepNext w:val="0"/>
              <w:keepLines w:val="0"/>
              <w:pageBreakBefore w:val="0"/>
              <w:widowControl w:val="0"/>
              <w:kinsoku/>
              <w:wordWrap/>
              <w:overflowPunct/>
              <w:topLinePunct w:val="0"/>
              <w:autoSpaceDE/>
              <w:autoSpaceDN/>
              <w:bidi w:val="0"/>
              <w:adjustRightInd w:val="0"/>
              <w:snapToGrid w:val="0"/>
              <w:spacing w:after="0" w:line="460" w:lineRule="exact"/>
              <w:ind w:firstLine="480" w:firstLineChars="200"/>
              <w:jc w:val="both"/>
              <w:textAlignment w:val="auto"/>
              <w:rPr>
                <w:rFonts w:ascii="Times New Roman" w:hAnsi="Times New Roman" w:eastAsia="宋体" w:cs="Times New Roman"/>
                <w:color w:val="auto"/>
                <w:kern w:val="2"/>
                <w:sz w:val="24"/>
                <w:szCs w:val="20"/>
                <w:lang w:val="en-US" w:eastAsia="zh-CN" w:bidi="ar-SA"/>
              </w:rPr>
            </w:pPr>
            <w:r>
              <w:rPr>
                <w:rFonts w:hint="eastAsia" w:ascii="Times New Roman" w:hAnsi="Times New Roman" w:eastAsia="宋体" w:cs="Times New Roman"/>
                <w:color w:val="auto"/>
                <w:kern w:val="2"/>
                <w:sz w:val="24"/>
                <w:szCs w:val="20"/>
                <w:lang w:val="en-US" w:eastAsia="zh-CN" w:bidi="ar-SA"/>
              </w:rPr>
              <w:t>②发电系统</w:t>
            </w:r>
          </w:p>
          <w:p w14:paraId="1C57B711">
            <w:pPr>
              <w:keepNext w:val="0"/>
              <w:keepLines w:val="0"/>
              <w:pageBreakBefore w:val="0"/>
              <w:widowControl w:val="0"/>
              <w:kinsoku/>
              <w:wordWrap/>
              <w:overflowPunct/>
              <w:topLinePunct w:val="0"/>
              <w:autoSpaceDE/>
              <w:autoSpaceDN/>
              <w:bidi w:val="0"/>
              <w:adjustRightInd w:val="0"/>
              <w:snapToGrid w:val="0"/>
              <w:spacing w:after="0" w:line="460" w:lineRule="exact"/>
              <w:ind w:firstLine="480" w:firstLineChars="200"/>
              <w:jc w:val="both"/>
              <w:textAlignment w:val="auto"/>
              <w:rPr>
                <w:rFonts w:hint="eastAsia" w:ascii="Times New Roman" w:hAnsi="Times New Roman" w:eastAsia="宋体" w:cs="宋体"/>
                <w:color w:val="auto"/>
                <w:kern w:val="0"/>
                <w:sz w:val="24"/>
                <w:szCs w:val="20"/>
                <w:lang w:val="en-US" w:eastAsia="zh-CN" w:bidi="ar-SA"/>
              </w:rPr>
            </w:pPr>
            <w:r>
              <w:rPr>
                <w:rFonts w:hint="eastAsia" w:ascii="Times New Roman" w:hAnsi="Times New Roman" w:eastAsia="宋体" w:cs="Times New Roman"/>
                <w:color w:val="auto"/>
                <w:kern w:val="2"/>
                <w:sz w:val="24"/>
                <w:szCs w:val="20"/>
                <w:lang w:val="en-US" w:eastAsia="zh-CN" w:bidi="ar-SA"/>
              </w:rPr>
              <w:t>余热锅炉蒸汽全部进入纯凝式汽轮机，驱动汽轮机做功，可输出电量。</w:t>
            </w:r>
            <w:r>
              <w:rPr>
                <w:rFonts w:hint="eastAsia" w:ascii="Times New Roman" w:hAnsi="Times New Roman" w:eastAsia="宋体" w:cs="宋体"/>
                <w:color w:val="auto"/>
                <w:kern w:val="0"/>
                <w:sz w:val="24"/>
                <w:szCs w:val="20"/>
                <w:lang w:val="en-US" w:eastAsia="zh-CN" w:bidi="ar-SA"/>
              </w:rPr>
              <w:t>发电机出口电压为10.5kV，接入西</w:t>
            </w:r>
            <w:r>
              <w:rPr>
                <w:rFonts w:hint="eastAsia" w:ascii="Times New Roman" w:hAnsi="Times New Roman" w:eastAsia="宋体" w:cs="宋体"/>
                <w:color w:val="auto"/>
                <w:kern w:val="2"/>
                <w:sz w:val="24"/>
                <w:szCs w:val="20"/>
                <w:lang w:val="en-US" w:eastAsia="zh-CN" w:bidi="ar-SA"/>
              </w:rPr>
              <w:t>风井工业场地新建110</w:t>
            </w:r>
            <w:r>
              <w:rPr>
                <w:rFonts w:hint="eastAsia" w:ascii="Times New Roman" w:hAnsi="Times New Roman" w:eastAsia="宋体" w:cs="宋体"/>
                <w:color w:val="auto"/>
                <w:kern w:val="0"/>
                <w:sz w:val="24"/>
                <w:szCs w:val="20"/>
                <w:lang w:val="en-US" w:eastAsia="zh-CN" w:bidi="ar-SA"/>
              </w:rPr>
              <w:t>kV变电站10kV母线，距离约100m。</w:t>
            </w:r>
          </w:p>
          <w:p w14:paraId="20451C5A">
            <w:pPr>
              <w:keepNext w:val="0"/>
              <w:keepLines w:val="0"/>
              <w:pageBreakBefore w:val="0"/>
              <w:widowControl w:val="0"/>
              <w:kinsoku/>
              <w:wordWrap/>
              <w:overflowPunct/>
              <w:topLinePunct w:val="0"/>
              <w:autoSpaceDE/>
              <w:autoSpaceDN/>
              <w:bidi w:val="0"/>
              <w:adjustRightInd/>
              <w:snapToGrid w:val="0"/>
              <w:spacing w:after="0" w:line="460" w:lineRule="exact"/>
              <w:ind w:firstLine="480" w:firstLineChars="200"/>
              <w:jc w:val="both"/>
              <w:textAlignment w:val="auto"/>
              <w:rPr>
                <w:rFonts w:hint="eastAsia" w:eastAsia="宋体"/>
                <w:color w:val="auto"/>
                <w:kern w:val="2"/>
                <w:sz w:val="24"/>
                <w:szCs w:val="20"/>
                <w:lang w:eastAsia="zh-CN"/>
              </w:rPr>
            </w:pPr>
            <w:r>
              <w:rPr>
                <w:rFonts w:hint="eastAsia" w:eastAsia="宋体"/>
                <w:color w:val="auto"/>
                <w:kern w:val="2"/>
                <w:sz w:val="24"/>
                <w:szCs w:val="20"/>
              </w:rPr>
              <w:t>本项目营运期主要污染物、产污环节及防治措施详见下表</w:t>
            </w:r>
            <w:r>
              <w:rPr>
                <w:rFonts w:hint="eastAsia" w:eastAsia="宋体"/>
                <w:color w:val="auto"/>
                <w:kern w:val="2"/>
                <w:sz w:val="24"/>
                <w:szCs w:val="20"/>
                <w:lang w:eastAsia="zh-CN"/>
              </w:rPr>
              <w:t>。</w:t>
            </w:r>
          </w:p>
          <w:p w14:paraId="7539933B">
            <w:pPr>
              <w:pStyle w:val="73"/>
              <w:keepNext/>
              <w:keepLines w:val="0"/>
              <w:pageBreakBefore w:val="0"/>
              <w:widowControl w:val="0"/>
              <w:kinsoku/>
              <w:wordWrap/>
              <w:overflowPunct/>
              <w:topLinePunct w:val="0"/>
              <w:autoSpaceDE/>
              <w:autoSpaceDN/>
              <w:bidi w:val="0"/>
              <w:adjustRightInd w:val="0"/>
              <w:snapToGrid w:val="0"/>
              <w:spacing w:after="0" w:line="240" w:lineRule="auto"/>
              <w:ind w:left="0" w:firstLine="480" w:firstLineChars="200"/>
              <w:textAlignment w:val="auto"/>
              <w:rPr>
                <w:rFonts w:hint="eastAsia" w:ascii="Times New Roman" w:hAnsi="Times New Roman" w:cs="宋体"/>
                <w:color w:val="auto"/>
              </w:rPr>
            </w:pPr>
            <w:r>
              <w:rPr>
                <w:rFonts w:hint="eastAsia" w:ascii="Times New Roman" w:hAnsi="Times New Roman" w:cs="宋体"/>
                <w:color w:val="auto"/>
                <w:lang w:val="en-US" w:eastAsia="zh-CN"/>
              </w:rPr>
              <w:t xml:space="preserve">  </w:t>
            </w:r>
            <w:r>
              <w:rPr>
                <w:rFonts w:hint="eastAsia" w:ascii="Times New Roman" w:hAnsi="Times New Roman" w:cs="宋体"/>
                <w:color w:val="auto"/>
              </w:rPr>
              <w:t xml:space="preserve">                     产污环节一览表</w:t>
            </w:r>
          </w:p>
          <w:tbl>
            <w:tblPr>
              <w:tblStyle w:val="23"/>
              <w:tblW w:w="5000" w:type="pct"/>
              <w:jc w:val="center"/>
              <w:tblBorders>
                <w:top w:val="single" w:color="auto" w:sz="8" w:space="0"/>
                <w:left w:val="none" w:color="auto" w:sz="0" w:space="0"/>
                <w:bottom w:val="single" w:color="auto" w:sz="8" w:space="0"/>
                <w:right w:val="none" w:color="auto" w:sz="0" w:space="0"/>
                <w:insideH w:val="single" w:color="auto" w:sz="4" w:space="0"/>
                <w:insideV w:val="single" w:color="auto" w:sz="4" w:space="0"/>
              </w:tblBorders>
              <w:tblLayout w:type="fixed"/>
              <w:tblCellMar>
                <w:top w:w="0" w:type="dxa"/>
                <w:left w:w="108" w:type="dxa"/>
                <w:bottom w:w="0" w:type="dxa"/>
                <w:right w:w="108" w:type="dxa"/>
              </w:tblCellMar>
            </w:tblPr>
            <w:tblGrid>
              <w:gridCol w:w="679"/>
              <w:gridCol w:w="2226"/>
              <w:gridCol w:w="1492"/>
              <w:gridCol w:w="1653"/>
              <w:gridCol w:w="1033"/>
              <w:gridCol w:w="1339"/>
              <w:gridCol w:w="650"/>
            </w:tblGrid>
            <w:tr w14:paraId="50D04BC6">
              <w:tblPrEx>
                <w:tblBorders>
                  <w:top w:val="single" w:color="auto" w:sz="8" w:space="0"/>
                  <w:left w:val="none" w:color="auto" w:sz="0" w:space="0"/>
                  <w:bottom w:val="single" w:color="auto" w:sz="8"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22" w:hRule="atLeast"/>
                <w:jc w:val="center"/>
              </w:trPr>
              <w:tc>
                <w:tcPr>
                  <w:tcW w:w="662" w:type="dxa"/>
                  <w:vMerge w:val="restart"/>
                  <w:vAlign w:val="center"/>
                </w:tcPr>
                <w:p w14:paraId="4E3BE4CA">
                  <w:pPr>
                    <w:pStyle w:val="70"/>
                    <w:rPr>
                      <w:rFonts w:hint="eastAsia" w:ascii="Times New Roman" w:hAnsi="Times New Roman" w:eastAsia="宋体" w:cs="Times New Roman"/>
                      <w:b/>
                      <w:bCs w:val="0"/>
                      <w:color w:val="auto"/>
                      <w:szCs w:val="20"/>
                    </w:rPr>
                  </w:pPr>
                  <w:r>
                    <w:rPr>
                      <w:rFonts w:hint="eastAsia" w:ascii="Times New Roman" w:hAnsi="Times New Roman" w:eastAsia="宋体" w:cs="Times New Roman"/>
                      <w:b/>
                      <w:bCs w:val="0"/>
                      <w:color w:val="auto"/>
                      <w:szCs w:val="20"/>
                    </w:rPr>
                    <w:t>污染因素</w:t>
                  </w:r>
                </w:p>
              </w:tc>
              <w:tc>
                <w:tcPr>
                  <w:tcW w:w="2171" w:type="dxa"/>
                  <w:vMerge w:val="restart"/>
                  <w:vAlign w:val="center"/>
                </w:tcPr>
                <w:p w14:paraId="4E3BE4CB">
                  <w:pPr>
                    <w:pStyle w:val="70"/>
                    <w:rPr>
                      <w:rFonts w:hint="eastAsia" w:ascii="Times New Roman" w:hAnsi="Times New Roman" w:eastAsia="宋体" w:cs="Times New Roman"/>
                      <w:b/>
                      <w:bCs w:val="0"/>
                      <w:color w:val="auto"/>
                      <w:szCs w:val="20"/>
                    </w:rPr>
                  </w:pPr>
                  <w:r>
                    <w:rPr>
                      <w:rFonts w:hint="eastAsia" w:ascii="Times New Roman" w:hAnsi="Times New Roman" w:eastAsia="宋体" w:cs="Times New Roman"/>
                      <w:b/>
                      <w:bCs w:val="0"/>
                      <w:color w:val="auto"/>
                      <w:szCs w:val="20"/>
                    </w:rPr>
                    <w:t>产污环节</w:t>
                  </w:r>
                </w:p>
              </w:tc>
              <w:tc>
                <w:tcPr>
                  <w:tcW w:w="1455" w:type="dxa"/>
                  <w:vMerge w:val="restart"/>
                  <w:vAlign w:val="center"/>
                </w:tcPr>
                <w:p w14:paraId="4E3BE4CC">
                  <w:pPr>
                    <w:pStyle w:val="70"/>
                    <w:rPr>
                      <w:rFonts w:hint="eastAsia" w:ascii="Times New Roman" w:hAnsi="Times New Roman" w:eastAsia="宋体" w:cs="Times New Roman"/>
                      <w:b/>
                      <w:bCs w:val="0"/>
                      <w:color w:val="auto"/>
                      <w:szCs w:val="20"/>
                    </w:rPr>
                  </w:pPr>
                  <w:r>
                    <w:rPr>
                      <w:rFonts w:hint="eastAsia" w:ascii="Times New Roman" w:hAnsi="Times New Roman" w:eastAsia="宋体" w:cs="Times New Roman"/>
                      <w:b/>
                      <w:bCs w:val="0"/>
                      <w:color w:val="auto"/>
                      <w:szCs w:val="20"/>
                    </w:rPr>
                    <w:t>污染物</w:t>
                  </w:r>
                </w:p>
              </w:tc>
              <w:tc>
                <w:tcPr>
                  <w:tcW w:w="3925" w:type="dxa"/>
                  <w:gridSpan w:val="3"/>
                  <w:vAlign w:val="center"/>
                </w:tcPr>
                <w:p w14:paraId="4C90041D">
                  <w:pPr>
                    <w:pStyle w:val="70"/>
                    <w:rPr>
                      <w:rFonts w:hint="eastAsia" w:ascii="Times New Roman" w:hAnsi="Times New Roman" w:eastAsia="宋体" w:cs="Times New Roman"/>
                      <w:b/>
                      <w:bCs w:val="0"/>
                      <w:color w:val="auto"/>
                      <w:szCs w:val="20"/>
                    </w:rPr>
                  </w:pPr>
                  <w:r>
                    <w:rPr>
                      <w:rFonts w:hint="eastAsia" w:ascii="Times New Roman" w:hAnsi="Times New Roman" w:eastAsia="宋体" w:cs="Times New Roman"/>
                      <w:b/>
                      <w:bCs w:val="0"/>
                      <w:color w:val="auto"/>
                      <w:szCs w:val="20"/>
                    </w:rPr>
                    <w:t>防治措施</w:t>
                  </w:r>
                </w:p>
              </w:tc>
              <w:tc>
                <w:tcPr>
                  <w:tcW w:w="633" w:type="dxa"/>
                  <w:vMerge w:val="restart"/>
                  <w:vAlign w:val="center"/>
                </w:tcPr>
                <w:p w14:paraId="487644E4">
                  <w:pPr>
                    <w:pStyle w:val="70"/>
                    <w:rPr>
                      <w:rFonts w:hint="eastAsia" w:ascii="Times New Roman" w:hAnsi="Times New Roman" w:eastAsia="宋体" w:cs="Times New Roman"/>
                      <w:b/>
                      <w:bCs w:val="0"/>
                      <w:color w:val="auto"/>
                      <w:szCs w:val="20"/>
                    </w:rPr>
                  </w:pPr>
                  <w:r>
                    <w:rPr>
                      <w:rFonts w:hint="eastAsia"/>
                      <w:b/>
                      <w:bCs w:val="0"/>
                      <w:color w:val="auto"/>
                      <w:szCs w:val="20"/>
                      <w:lang w:val="en-US" w:eastAsia="zh-CN"/>
                    </w:rPr>
                    <w:t>备注</w:t>
                  </w:r>
                </w:p>
              </w:tc>
            </w:tr>
            <w:tr w14:paraId="2F32A7C8">
              <w:tblPrEx>
                <w:tblBorders>
                  <w:top w:val="single" w:color="auto" w:sz="8" w:space="0"/>
                  <w:left w:val="none" w:color="auto" w:sz="0" w:space="0"/>
                  <w:bottom w:val="single" w:color="auto" w:sz="8"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22" w:hRule="atLeast"/>
                <w:jc w:val="center"/>
              </w:trPr>
              <w:tc>
                <w:tcPr>
                  <w:tcW w:w="662" w:type="dxa"/>
                  <w:vMerge w:val="continue"/>
                  <w:vAlign w:val="center"/>
                </w:tcPr>
                <w:p w14:paraId="76C5C9A5">
                  <w:pPr>
                    <w:pStyle w:val="70"/>
                    <w:rPr>
                      <w:color w:val="auto"/>
                    </w:rPr>
                  </w:pPr>
                </w:p>
              </w:tc>
              <w:tc>
                <w:tcPr>
                  <w:tcW w:w="2171" w:type="dxa"/>
                  <w:vMerge w:val="continue"/>
                  <w:vAlign w:val="center"/>
                </w:tcPr>
                <w:p w14:paraId="4F1B6545">
                  <w:pPr>
                    <w:pStyle w:val="70"/>
                    <w:rPr>
                      <w:color w:val="auto"/>
                    </w:rPr>
                  </w:pPr>
                </w:p>
              </w:tc>
              <w:tc>
                <w:tcPr>
                  <w:tcW w:w="1455" w:type="dxa"/>
                  <w:vMerge w:val="continue"/>
                  <w:vAlign w:val="center"/>
                </w:tcPr>
                <w:p w14:paraId="49632CDD">
                  <w:pPr>
                    <w:pStyle w:val="70"/>
                    <w:rPr>
                      <w:color w:val="auto"/>
                    </w:rPr>
                  </w:pPr>
                </w:p>
              </w:tc>
              <w:tc>
                <w:tcPr>
                  <w:tcW w:w="1612" w:type="dxa"/>
                  <w:vAlign w:val="center"/>
                </w:tcPr>
                <w:p w14:paraId="127D3626">
                  <w:pPr>
                    <w:pStyle w:val="70"/>
                    <w:rPr>
                      <w:rFonts w:hint="eastAsia" w:ascii="Times New Roman" w:hAnsi="Times New Roman" w:eastAsia="宋体" w:cs="Times New Roman"/>
                      <w:color w:val="auto"/>
                      <w:szCs w:val="20"/>
                    </w:rPr>
                  </w:pPr>
                  <w:r>
                    <w:rPr>
                      <w:rFonts w:hint="eastAsia"/>
                      <w:b/>
                      <w:bCs w:val="0"/>
                      <w:color w:val="auto"/>
                      <w:szCs w:val="20"/>
                      <w:lang w:val="en-US" w:eastAsia="zh-CN"/>
                    </w:rPr>
                    <w:t>环评及批复内容</w:t>
                  </w:r>
                </w:p>
              </w:tc>
              <w:tc>
                <w:tcPr>
                  <w:tcW w:w="2313" w:type="dxa"/>
                  <w:gridSpan w:val="2"/>
                  <w:vAlign w:val="center"/>
                </w:tcPr>
                <w:p w14:paraId="3E1D6149">
                  <w:pPr>
                    <w:pStyle w:val="70"/>
                    <w:rPr>
                      <w:rFonts w:hint="eastAsia" w:ascii="Times New Roman" w:hAnsi="Times New Roman" w:eastAsia="宋体" w:cs="Times New Roman"/>
                      <w:color w:val="auto"/>
                      <w:szCs w:val="20"/>
                    </w:rPr>
                  </w:pPr>
                  <w:r>
                    <w:rPr>
                      <w:rFonts w:hint="eastAsia"/>
                      <w:b/>
                      <w:bCs w:val="0"/>
                      <w:color w:val="auto"/>
                      <w:szCs w:val="20"/>
                      <w:lang w:val="en-US" w:eastAsia="zh-CN"/>
                    </w:rPr>
                    <w:t>实际建设内容</w:t>
                  </w:r>
                </w:p>
              </w:tc>
              <w:tc>
                <w:tcPr>
                  <w:tcW w:w="633" w:type="dxa"/>
                  <w:vMerge w:val="continue"/>
                  <w:vAlign w:val="center"/>
                </w:tcPr>
                <w:p w14:paraId="7821F279">
                  <w:pPr>
                    <w:pStyle w:val="70"/>
                    <w:rPr>
                      <w:rFonts w:hint="eastAsia" w:ascii="Times New Roman" w:hAnsi="Times New Roman" w:eastAsia="宋体" w:cs="Times New Roman"/>
                      <w:color w:val="auto"/>
                      <w:szCs w:val="20"/>
                    </w:rPr>
                  </w:pPr>
                </w:p>
              </w:tc>
            </w:tr>
            <w:tr w14:paraId="7A524D55">
              <w:tblPrEx>
                <w:tblBorders>
                  <w:top w:val="single" w:color="auto" w:sz="8" w:space="0"/>
                  <w:left w:val="none" w:color="auto" w:sz="0" w:space="0"/>
                  <w:bottom w:val="single" w:color="auto" w:sz="8"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662" w:type="dxa"/>
                  <w:vMerge w:val="restart"/>
                  <w:vAlign w:val="center"/>
                </w:tcPr>
                <w:p w14:paraId="4E3BE4CF">
                  <w:pPr>
                    <w:pStyle w:val="70"/>
                    <w:rPr>
                      <w:rFonts w:hint="eastAsia" w:ascii="Times New Roman" w:hAnsi="Times New Roman" w:eastAsia="宋体" w:cs="Times New Roman"/>
                      <w:color w:val="auto"/>
                      <w:szCs w:val="20"/>
                    </w:rPr>
                  </w:pPr>
                  <w:r>
                    <w:rPr>
                      <w:rFonts w:hint="eastAsia" w:ascii="Times New Roman" w:hAnsi="Times New Roman" w:eastAsia="宋体" w:cs="Times New Roman"/>
                      <w:color w:val="auto"/>
                      <w:szCs w:val="20"/>
                    </w:rPr>
                    <w:t>废水</w:t>
                  </w:r>
                </w:p>
              </w:tc>
              <w:tc>
                <w:tcPr>
                  <w:tcW w:w="2171" w:type="dxa"/>
                  <w:vAlign w:val="center"/>
                </w:tcPr>
                <w:p w14:paraId="4E3BE4D0">
                  <w:pPr>
                    <w:pStyle w:val="70"/>
                    <w:rPr>
                      <w:rFonts w:hint="eastAsia" w:ascii="Times New Roman" w:hAnsi="Times New Roman" w:eastAsia="宋体" w:cs="Times New Roman"/>
                      <w:color w:val="auto"/>
                      <w:szCs w:val="20"/>
                    </w:rPr>
                  </w:pPr>
                  <w:r>
                    <w:rPr>
                      <w:rFonts w:hint="eastAsia" w:ascii="Times New Roman" w:hAnsi="Times New Roman" w:eastAsia="宋体" w:cs="Times New Roman"/>
                      <w:color w:val="auto"/>
                      <w:szCs w:val="20"/>
                    </w:rPr>
                    <w:t>锅炉排污水</w:t>
                  </w:r>
                </w:p>
              </w:tc>
              <w:tc>
                <w:tcPr>
                  <w:tcW w:w="1455" w:type="dxa"/>
                  <w:vAlign w:val="center"/>
                </w:tcPr>
                <w:p w14:paraId="4E3BE4D1">
                  <w:pPr>
                    <w:pStyle w:val="70"/>
                    <w:rPr>
                      <w:rFonts w:hint="eastAsia" w:ascii="Times New Roman" w:hAnsi="Times New Roman" w:eastAsia="宋体" w:cs="Times New Roman"/>
                      <w:color w:val="auto"/>
                      <w:szCs w:val="20"/>
                    </w:rPr>
                  </w:pPr>
                  <w:r>
                    <w:rPr>
                      <w:rFonts w:hint="eastAsia" w:ascii="Times New Roman" w:hAnsi="Times New Roman" w:eastAsia="宋体" w:cs="Times New Roman"/>
                      <w:color w:val="auto"/>
                      <w:szCs w:val="20"/>
                      <w:lang w:val="pt-BR"/>
                    </w:rPr>
                    <w:t>COD</w:t>
                  </w:r>
                  <w:r>
                    <w:rPr>
                      <w:rFonts w:hint="eastAsia" w:ascii="Times New Roman" w:hAnsi="Times New Roman" w:eastAsia="宋体" w:cs="Times New Roman"/>
                      <w:color w:val="auto"/>
                      <w:szCs w:val="20"/>
                    </w:rPr>
                    <w:t>、</w:t>
                  </w:r>
                  <w:r>
                    <w:rPr>
                      <w:rFonts w:hint="eastAsia" w:ascii="Times New Roman" w:hAnsi="Times New Roman" w:eastAsia="宋体" w:cs="Times New Roman"/>
                      <w:color w:val="auto"/>
                      <w:szCs w:val="20"/>
                      <w:lang w:val="pt-BR"/>
                    </w:rPr>
                    <w:t>SS</w:t>
                  </w:r>
                </w:p>
              </w:tc>
              <w:tc>
                <w:tcPr>
                  <w:tcW w:w="1612" w:type="dxa"/>
                  <w:vMerge w:val="restart"/>
                  <w:vAlign w:val="center"/>
                </w:tcPr>
                <w:p w14:paraId="4E3BE4D2">
                  <w:pPr>
                    <w:pStyle w:val="70"/>
                    <w:rPr>
                      <w:rFonts w:hint="eastAsia" w:ascii="Times New Roman" w:hAnsi="Times New Roman" w:eastAsia="宋体" w:cs="Times New Roman"/>
                      <w:color w:val="auto"/>
                      <w:szCs w:val="20"/>
                    </w:rPr>
                  </w:pPr>
                  <w:r>
                    <w:rPr>
                      <w:rFonts w:hint="eastAsia" w:ascii="Times New Roman" w:hAnsi="Times New Roman" w:eastAsia="宋体" w:cs="Times New Roman"/>
                      <w:color w:val="auto"/>
                      <w:szCs w:val="20"/>
                    </w:rPr>
                    <w:t>经厂区</w:t>
                  </w:r>
                  <w:r>
                    <w:rPr>
                      <w:rFonts w:hint="eastAsia" w:ascii="Times New Roman" w:hAnsi="Times New Roman" w:eastAsia="宋体" w:cs="Times New Roman"/>
                      <w:color w:val="auto"/>
                      <w:szCs w:val="20"/>
                      <w:lang w:eastAsia="zh-CN"/>
                    </w:rPr>
                    <w:t>现有沉淀池</w:t>
                  </w:r>
                  <w:r>
                    <w:rPr>
                      <w:rFonts w:hint="eastAsia" w:ascii="Times New Roman" w:hAnsi="Times New Roman" w:eastAsia="宋体" w:cs="Times New Roman"/>
                      <w:color w:val="auto"/>
                      <w:szCs w:val="20"/>
                    </w:rPr>
                    <w:t>（3.375m</w:t>
                  </w:r>
                  <w:r>
                    <w:rPr>
                      <w:rFonts w:hint="eastAsia" w:ascii="Times New Roman" w:hAnsi="Times New Roman" w:eastAsia="宋体" w:cs="Times New Roman"/>
                      <w:color w:val="auto"/>
                      <w:szCs w:val="20"/>
                      <w:vertAlign w:val="superscript"/>
                    </w:rPr>
                    <w:t>3</w:t>
                  </w:r>
                  <w:r>
                    <w:rPr>
                      <w:rFonts w:hint="eastAsia" w:ascii="Times New Roman" w:hAnsi="Times New Roman" w:eastAsia="宋体" w:cs="Times New Roman"/>
                      <w:color w:val="auto"/>
                      <w:szCs w:val="20"/>
                    </w:rPr>
                    <w:t>）收集后废水经管路进入井下，用于矿井注浆，不外排</w:t>
                  </w:r>
                </w:p>
              </w:tc>
              <w:tc>
                <w:tcPr>
                  <w:tcW w:w="1007" w:type="dxa"/>
                  <w:vAlign w:val="center"/>
                </w:tcPr>
                <w:p w14:paraId="6C39347A">
                  <w:pPr>
                    <w:pStyle w:val="70"/>
                    <w:rPr>
                      <w:rFonts w:hint="default" w:ascii="Times New Roman" w:hAnsi="Times New Roman" w:eastAsia="宋体" w:cs="Times New Roman"/>
                      <w:color w:val="auto"/>
                      <w:szCs w:val="20"/>
                      <w:lang w:val="en-US" w:eastAsia="zh-CN"/>
                    </w:rPr>
                  </w:pPr>
                  <w:r>
                    <w:rPr>
                      <w:rFonts w:hint="eastAsia" w:cs="Times New Roman"/>
                      <w:color w:val="auto"/>
                      <w:szCs w:val="20"/>
                      <w:lang w:val="en-US" w:eastAsia="zh-CN"/>
                    </w:rPr>
                    <w:t>1座收集池（7.5m</w:t>
                  </w:r>
                  <w:r>
                    <w:rPr>
                      <w:rFonts w:hint="eastAsia" w:cs="Times New Roman"/>
                      <w:color w:val="auto"/>
                      <w:szCs w:val="20"/>
                      <w:vertAlign w:val="superscript"/>
                      <w:lang w:val="en-US" w:eastAsia="zh-CN"/>
                    </w:rPr>
                    <w:t>3</w:t>
                  </w:r>
                  <w:r>
                    <w:rPr>
                      <w:rFonts w:hint="eastAsia" w:cs="Times New Roman"/>
                      <w:color w:val="auto"/>
                      <w:szCs w:val="20"/>
                      <w:lang w:val="en-US" w:eastAsia="zh-CN"/>
                    </w:rPr>
                    <w:t>）</w:t>
                  </w:r>
                </w:p>
              </w:tc>
              <w:tc>
                <w:tcPr>
                  <w:tcW w:w="1306" w:type="dxa"/>
                  <w:vMerge w:val="restart"/>
                  <w:vAlign w:val="center"/>
                </w:tcPr>
                <w:p w14:paraId="1A4B8923">
                  <w:pPr>
                    <w:pStyle w:val="70"/>
                    <w:rPr>
                      <w:rFonts w:hint="default" w:ascii="Times New Roman" w:hAnsi="Times New Roman" w:eastAsia="宋体" w:cs="Times New Roman"/>
                      <w:color w:val="auto"/>
                      <w:szCs w:val="20"/>
                      <w:lang w:val="en-US" w:eastAsia="zh-CN"/>
                    </w:rPr>
                  </w:pPr>
                  <w:r>
                    <w:rPr>
                      <w:rFonts w:hint="eastAsia" w:cs="Times New Roman"/>
                      <w:color w:val="auto"/>
                      <w:szCs w:val="20"/>
                      <w:lang w:val="en-US" w:eastAsia="zh-CN"/>
                    </w:rPr>
                    <w:t>1座</w:t>
                  </w:r>
                  <w:r>
                    <w:rPr>
                      <w:rFonts w:hint="eastAsia" w:ascii="Times New Roman" w:hAnsi="Times New Roman" w:eastAsia="宋体" w:cs="Times New Roman"/>
                      <w:color w:val="auto"/>
                      <w:szCs w:val="20"/>
                      <w:lang w:eastAsia="zh-CN"/>
                    </w:rPr>
                    <w:t>沉淀池</w:t>
                  </w:r>
                  <w:r>
                    <w:rPr>
                      <w:rFonts w:hint="eastAsia" w:ascii="Times New Roman" w:hAnsi="Times New Roman" w:eastAsia="宋体" w:cs="Times New Roman"/>
                      <w:color w:val="auto"/>
                      <w:szCs w:val="20"/>
                    </w:rPr>
                    <w:t>（</w:t>
                  </w:r>
                  <w:r>
                    <w:rPr>
                      <w:rFonts w:hint="eastAsia" w:ascii="Times New Roman" w:hAnsi="Times New Roman" w:eastAsia="宋体" w:cs="Times New Roman"/>
                      <w:color w:val="auto"/>
                      <w:szCs w:val="20"/>
                      <w:lang w:val="en-US" w:eastAsia="zh-CN"/>
                    </w:rPr>
                    <w:t>172</w:t>
                  </w:r>
                  <w:r>
                    <w:rPr>
                      <w:rFonts w:hint="eastAsia" w:ascii="Times New Roman" w:hAnsi="Times New Roman" w:eastAsia="宋体" w:cs="Times New Roman"/>
                      <w:color w:val="auto"/>
                      <w:szCs w:val="20"/>
                    </w:rPr>
                    <w:t>m</w:t>
                  </w:r>
                  <w:r>
                    <w:rPr>
                      <w:rFonts w:hint="eastAsia" w:ascii="Times New Roman" w:hAnsi="Times New Roman" w:eastAsia="宋体" w:cs="Times New Roman"/>
                      <w:color w:val="auto"/>
                      <w:szCs w:val="20"/>
                      <w:vertAlign w:val="superscript"/>
                    </w:rPr>
                    <w:t>3</w:t>
                  </w:r>
                  <w:r>
                    <w:rPr>
                      <w:rFonts w:hint="eastAsia" w:ascii="Times New Roman" w:hAnsi="Times New Roman" w:eastAsia="宋体" w:cs="Times New Roman"/>
                      <w:color w:val="auto"/>
                      <w:szCs w:val="20"/>
                    </w:rPr>
                    <w:t>）</w:t>
                  </w:r>
                  <w:r>
                    <w:rPr>
                      <w:rFonts w:hint="eastAsia" w:ascii="Times New Roman" w:hAnsi="Times New Roman" w:eastAsia="宋体" w:cs="Times New Roman"/>
                      <w:color w:val="auto"/>
                      <w:szCs w:val="20"/>
                      <w:lang w:val="en-US" w:eastAsia="zh-CN"/>
                    </w:rPr>
                    <w:t>收集处理后，</w:t>
                  </w:r>
                  <w:r>
                    <w:rPr>
                      <w:rFonts w:hint="eastAsia" w:eastAsia="宋体" w:cs="Times New Roman"/>
                      <w:bCs/>
                      <w:color w:val="auto"/>
                      <w:sz w:val="21"/>
                      <w:szCs w:val="20"/>
                      <w:lang w:val="en-US" w:eastAsia="zh-CN" w:bidi="ar-SA"/>
                    </w:rPr>
                    <w:t>部分用于西风井工业场地绿化浇水及场地洒水清扫，部分排至矿区回用</w:t>
                  </w:r>
                </w:p>
              </w:tc>
              <w:tc>
                <w:tcPr>
                  <w:tcW w:w="633" w:type="dxa"/>
                  <w:vMerge w:val="restart"/>
                  <w:vAlign w:val="center"/>
                </w:tcPr>
                <w:p w14:paraId="3D47AE16">
                  <w:pPr>
                    <w:pStyle w:val="70"/>
                    <w:rPr>
                      <w:rFonts w:hint="eastAsia" w:ascii="Times New Roman" w:hAnsi="Times New Roman" w:eastAsia="宋体" w:cs="Times New Roman"/>
                      <w:color w:val="auto"/>
                      <w:szCs w:val="20"/>
                      <w:lang w:val="en-US" w:eastAsia="zh-CN"/>
                    </w:rPr>
                  </w:pPr>
                  <w:r>
                    <w:rPr>
                      <w:rFonts w:hint="eastAsia" w:cs="Times New Roman"/>
                      <w:color w:val="auto"/>
                      <w:szCs w:val="20"/>
                      <w:lang w:val="en-US" w:eastAsia="zh-CN"/>
                    </w:rPr>
                    <w:t>不一致</w:t>
                  </w:r>
                </w:p>
              </w:tc>
            </w:tr>
            <w:tr w14:paraId="624B1916">
              <w:tblPrEx>
                <w:tblBorders>
                  <w:top w:val="single" w:color="auto" w:sz="8" w:space="0"/>
                  <w:left w:val="none" w:color="auto" w:sz="0" w:space="0"/>
                  <w:bottom w:val="single" w:color="auto" w:sz="8"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662" w:type="dxa"/>
                  <w:vMerge w:val="continue"/>
                  <w:vAlign w:val="center"/>
                </w:tcPr>
                <w:p w14:paraId="4E3BE4DE">
                  <w:pPr>
                    <w:pStyle w:val="70"/>
                    <w:rPr>
                      <w:rFonts w:hint="eastAsia" w:ascii="Times New Roman" w:hAnsi="Times New Roman" w:eastAsia="宋体" w:cs="Times New Roman"/>
                      <w:color w:val="auto"/>
                      <w:szCs w:val="20"/>
                    </w:rPr>
                  </w:pPr>
                </w:p>
              </w:tc>
              <w:tc>
                <w:tcPr>
                  <w:tcW w:w="2171" w:type="dxa"/>
                  <w:vAlign w:val="center"/>
                </w:tcPr>
                <w:p w14:paraId="4E3BE4DF">
                  <w:pPr>
                    <w:pStyle w:val="70"/>
                    <w:rPr>
                      <w:rFonts w:hint="eastAsia" w:ascii="Times New Roman" w:hAnsi="Times New Roman" w:eastAsia="宋体" w:cs="Times New Roman"/>
                      <w:color w:val="auto"/>
                      <w:szCs w:val="20"/>
                    </w:rPr>
                  </w:pPr>
                  <w:r>
                    <w:rPr>
                      <w:rFonts w:hint="eastAsia" w:ascii="Times New Roman" w:hAnsi="Times New Roman" w:eastAsia="宋体" w:cs="Times New Roman"/>
                      <w:color w:val="auto"/>
                      <w:szCs w:val="20"/>
                    </w:rPr>
                    <w:t>纯水制备排污水</w:t>
                  </w:r>
                </w:p>
              </w:tc>
              <w:tc>
                <w:tcPr>
                  <w:tcW w:w="1455" w:type="dxa"/>
                  <w:vAlign w:val="center"/>
                </w:tcPr>
                <w:p w14:paraId="4E3BE4E0">
                  <w:pPr>
                    <w:pStyle w:val="70"/>
                    <w:rPr>
                      <w:rFonts w:hint="eastAsia" w:ascii="Times New Roman" w:hAnsi="Times New Roman" w:eastAsia="宋体" w:cs="Times New Roman"/>
                      <w:color w:val="auto"/>
                      <w:szCs w:val="20"/>
                      <w:lang w:val="pt-BR"/>
                    </w:rPr>
                  </w:pPr>
                  <w:r>
                    <w:rPr>
                      <w:rFonts w:hint="eastAsia" w:ascii="Times New Roman" w:hAnsi="Times New Roman" w:eastAsia="宋体" w:cs="Times New Roman"/>
                      <w:color w:val="auto"/>
                      <w:szCs w:val="20"/>
                      <w:lang w:val="pt-BR"/>
                    </w:rPr>
                    <w:t>COD</w:t>
                  </w:r>
                  <w:r>
                    <w:rPr>
                      <w:rFonts w:hint="eastAsia" w:ascii="Times New Roman" w:hAnsi="Times New Roman" w:eastAsia="宋体" w:cs="Times New Roman"/>
                      <w:color w:val="auto"/>
                      <w:szCs w:val="20"/>
                    </w:rPr>
                    <w:t>、</w:t>
                  </w:r>
                  <w:r>
                    <w:rPr>
                      <w:rFonts w:hint="eastAsia" w:ascii="Times New Roman" w:hAnsi="Times New Roman" w:eastAsia="宋体" w:cs="Times New Roman"/>
                      <w:color w:val="auto"/>
                      <w:szCs w:val="20"/>
                      <w:lang w:val="pt-BR"/>
                    </w:rPr>
                    <w:t>SS</w:t>
                  </w:r>
                </w:p>
              </w:tc>
              <w:tc>
                <w:tcPr>
                  <w:tcW w:w="1612" w:type="dxa"/>
                  <w:vMerge w:val="continue"/>
                  <w:vAlign w:val="center"/>
                </w:tcPr>
                <w:p w14:paraId="4E3BE4E1">
                  <w:pPr>
                    <w:pStyle w:val="70"/>
                    <w:rPr>
                      <w:rFonts w:hint="eastAsia" w:ascii="Times New Roman" w:hAnsi="Times New Roman" w:eastAsia="宋体" w:cs="Times New Roman"/>
                      <w:color w:val="auto"/>
                      <w:szCs w:val="20"/>
                    </w:rPr>
                  </w:pPr>
                </w:p>
              </w:tc>
              <w:tc>
                <w:tcPr>
                  <w:tcW w:w="1007" w:type="dxa"/>
                  <w:vAlign w:val="center"/>
                </w:tcPr>
                <w:p w14:paraId="2F913738">
                  <w:pPr>
                    <w:pStyle w:val="70"/>
                    <w:rPr>
                      <w:rFonts w:hint="eastAsia" w:ascii="Times New Roman" w:hAnsi="Times New Roman" w:eastAsia="宋体" w:cs="Times New Roman"/>
                      <w:color w:val="auto"/>
                      <w:szCs w:val="20"/>
                      <w:lang w:val="en-US" w:eastAsia="zh-CN"/>
                    </w:rPr>
                  </w:pPr>
                  <w:r>
                    <w:rPr>
                      <w:rFonts w:hint="eastAsia" w:cs="Times New Roman"/>
                      <w:color w:val="auto"/>
                      <w:szCs w:val="20"/>
                      <w:lang w:val="en-US" w:eastAsia="zh-CN"/>
                    </w:rPr>
                    <w:t>/</w:t>
                  </w:r>
                </w:p>
              </w:tc>
              <w:tc>
                <w:tcPr>
                  <w:tcW w:w="1306" w:type="dxa"/>
                  <w:vMerge w:val="continue"/>
                  <w:vAlign w:val="center"/>
                </w:tcPr>
                <w:p w14:paraId="5CF7A15C">
                  <w:pPr>
                    <w:pStyle w:val="70"/>
                    <w:rPr>
                      <w:rFonts w:hint="eastAsia" w:ascii="Times New Roman" w:hAnsi="Times New Roman" w:eastAsia="宋体" w:cs="Times New Roman"/>
                      <w:color w:val="auto"/>
                      <w:szCs w:val="20"/>
                    </w:rPr>
                  </w:pPr>
                </w:p>
              </w:tc>
              <w:tc>
                <w:tcPr>
                  <w:tcW w:w="633" w:type="dxa"/>
                  <w:vMerge w:val="continue"/>
                  <w:vAlign w:val="center"/>
                </w:tcPr>
                <w:p w14:paraId="7DD73797">
                  <w:pPr>
                    <w:pStyle w:val="70"/>
                    <w:rPr>
                      <w:rFonts w:hint="eastAsia" w:ascii="Times New Roman" w:hAnsi="Times New Roman" w:eastAsia="宋体" w:cs="Times New Roman"/>
                      <w:color w:val="auto"/>
                      <w:szCs w:val="20"/>
                    </w:rPr>
                  </w:pPr>
                </w:p>
              </w:tc>
            </w:tr>
            <w:tr w14:paraId="3DBF3578">
              <w:tblPrEx>
                <w:tblBorders>
                  <w:top w:val="single" w:color="auto" w:sz="8" w:space="0"/>
                  <w:left w:val="none" w:color="auto" w:sz="0" w:space="0"/>
                  <w:bottom w:val="single" w:color="auto" w:sz="8"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662" w:type="dxa"/>
                  <w:vMerge w:val="continue"/>
                  <w:vAlign w:val="center"/>
                </w:tcPr>
                <w:p w14:paraId="596F3FE6">
                  <w:pPr>
                    <w:pStyle w:val="70"/>
                    <w:rPr>
                      <w:rFonts w:hint="eastAsia" w:ascii="Times New Roman" w:hAnsi="Times New Roman" w:eastAsia="宋体" w:cs="Times New Roman"/>
                      <w:color w:val="auto"/>
                      <w:szCs w:val="20"/>
                    </w:rPr>
                  </w:pPr>
                </w:p>
              </w:tc>
              <w:tc>
                <w:tcPr>
                  <w:tcW w:w="2171" w:type="dxa"/>
                  <w:shd w:val="clear" w:color="auto" w:fill="auto"/>
                  <w:vAlign w:val="center"/>
                </w:tcPr>
                <w:p w14:paraId="3BF576A0">
                  <w:pPr>
                    <w:pStyle w:val="70"/>
                    <w:rPr>
                      <w:rFonts w:hint="eastAsia" w:ascii="Times New Roman" w:hAnsi="Times New Roman" w:eastAsia="宋体" w:cs="Times New Roman"/>
                      <w:bCs/>
                      <w:color w:val="auto"/>
                      <w:sz w:val="21"/>
                      <w:szCs w:val="20"/>
                      <w:lang w:val="en-US" w:eastAsia="zh-CN" w:bidi="ar-SA"/>
                    </w:rPr>
                  </w:pPr>
                  <w:r>
                    <w:rPr>
                      <w:rFonts w:hint="eastAsia" w:ascii="Times New Roman" w:hAnsi="Times New Roman" w:eastAsia="宋体" w:cs="Times New Roman"/>
                      <w:color w:val="auto"/>
                      <w:szCs w:val="20"/>
                    </w:rPr>
                    <w:t>发电机冷却塔排水</w:t>
                  </w:r>
                </w:p>
              </w:tc>
              <w:tc>
                <w:tcPr>
                  <w:tcW w:w="1455" w:type="dxa"/>
                  <w:shd w:val="clear" w:color="auto" w:fill="auto"/>
                  <w:vAlign w:val="center"/>
                </w:tcPr>
                <w:p w14:paraId="4EE58D5B">
                  <w:pPr>
                    <w:pStyle w:val="70"/>
                    <w:rPr>
                      <w:rFonts w:hint="eastAsia" w:ascii="Times New Roman" w:hAnsi="Times New Roman" w:eastAsia="宋体" w:cs="Times New Roman"/>
                      <w:bCs/>
                      <w:color w:val="auto"/>
                      <w:sz w:val="21"/>
                      <w:szCs w:val="20"/>
                      <w:lang w:val="pt-BR" w:eastAsia="zh-CN" w:bidi="ar-SA"/>
                    </w:rPr>
                  </w:pPr>
                  <w:r>
                    <w:rPr>
                      <w:rFonts w:hint="eastAsia" w:ascii="Times New Roman" w:hAnsi="Times New Roman" w:eastAsia="宋体" w:cs="Times New Roman"/>
                      <w:color w:val="auto"/>
                      <w:szCs w:val="20"/>
                      <w:lang w:val="pt-BR"/>
                    </w:rPr>
                    <w:t>COD</w:t>
                  </w:r>
                  <w:r>
                    <w:rPr>
                      <w:rFonts w:hint="eastAsia" w:ascii="Times New Roman" w:hAnsi="Times New Roman" w:eastAsia="宋体" w:cs="Times New Roman"/>
                      <w:color w:val="auto"/>
                      <w:szCs w:val="20"/>
                    </w:rPr>
                    <w:t>、</w:t>
                  </w:r>
                  <w:r>
                    <w:rPr>
                      <w:rFonts w:hint="eastAsia" w:ascii="Times New Roman" w:hAnsi="Times New Roman" w:eastAsia="宋体" w:cs="Times New Roman"/>
                      <w:color w:val="auto"/>
                      <w:szCs w:val="20"/>
                      <w:lang w:val="pt-BR"/>
                    </w:rPr>
                    <w:t>SS</w:t>
                  </w:r>
                </w:p>
              </w:tc>
              <w:tc>
                <w:tcPr>
                  <w:tcW w:w="1612" w:type="dxa"/>
                  <w:vMerge w:val="continue"/>
                  <w:vAlign w:val="center"/>
                </w:tcPr>
                <w:p w14:paraId="7FBC919D">
                  <w:pPr>
                    <w:pStyle w:val="70"/>
                    <w:rPr>
                      <w:rFonts w:hint="default" w:ascii="Times New Roman" w:hAnsi="Times New Roman" w:eastAsia="宋体" w:cs="Times New Roman"/>
                      <w:color w:val="auto"/>
                      <w:szCs w:val="20"/>
                      <w:lang w:val="en-US" w:eastAsia="zh-CN"/>
                    </w:rPr>
                  </w:pPr>
                </w:p>
              </w:tc>
              <w:tc>
                <w:tcPr>
                  <w:tcW w:w="2313" w:type="dxa"/>
                  <w:gridSpan w:val="2"/>
                  <w:vAlign w:val="center"/>
                </w:tcPr>
                <w:p w14:paraId="1F99D011">
                  <w:pPr>
                    <w:pStyle w:val="70"/>
                    <w:rPr>
                      <w:rFonts w:hint="eastAsia" w:ascii="Times New Roman" w:hAnsi="Times New Roman" w:eastAsia="宋体" w:cs="Times New Roman"/>
                      <w:color w:val="auto"/>
                      <w:szCs w:val="20"/>
                    </w:rPr>
                  </w:pPr>
                  <w:r>
                    <w:rPr>
                      <w:rFonts w:hint="eastAsia" w:cs="Times New Roman"/>
                      <w:color w:val="auto"/>
                      <w:szCs w:val="20"/>
                      <w:lang w:val="en-US" w:eastAsia="zh-CN"/>
                    </w:rPr>
                    <w:t>循环使用不外排，定期补充损耗</w:t>
                  </w:r>
                </w:p>
              </w:tc>
              <w:tc>
                <w:tcPr>
                  <w:tcW w:w="633" w:type="dxa"/>
                  <w:vAlign w:val="center"/>
                </w:tcPr>
                <w:p w14:paraId="1A99D156">
                  <w:pPr>
                    <w:pStyle w:val="70"/>
                    <w:rPr>
                      <w:rFonts w:hint="eastAsia" w:ascii="Times New Roman" w:hAnsi="Times New Roman" w:eastAsia="宋体" w:cs="Times New Roman"/>
                      <w:color w:val="auto"/>
                      <w:szCs w:val="20"/>
                      <w:lang w:val="en-US" w:eastAsia="zh-CN"/>
                    </w:rPr>
                  </w:pPr>
                  <w:r>
                    <w:rPr>
                      <w:rFonts w:hint="eastAsia" w:cs="Times New Roman"/>
                      <w:color w:val="auto"/>
                      <w:szCs w:val="20"/>
                      <w:lang w:val="en-US" w:eastAsia="zh-CN"/>
                    </w:rPr>
                    <w:t>不一致</w:t>
                  </w:r>
                </w:p>
              </w:tc>
            </w:tr>
            <w:tr w14:paraId="38A3047F">
              <w:tblPrEx>
                <w:tblBorders>
                  <w:top w:val="single" w:color="auto" w:sz="8" w:space="0"/>
                  <w:left w:val="none" w:color="auto" w:sz="0" w:space="0"/>
                  <w:bottom w:val="single" w:color="auto" w:sz="8"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662" w:type="dxa"/>
                  <w:vMerge w:val="continue"/>
                  <w:vAlign w:val="center"/>
                </w:tcPr>
                <w:p w14:paraId="76CF22D3">
                  <w:pPr>
                    <w:pStyle w:val="70"/>
                    <w:rPr>
                      <w:rFonts w:hint="eastAsia" w:ascii="Times New Roman" w:hAnsi="Times New Roman" w:eastAsia="宋体" w:cs="Times New Roman"/>
                      <w:color w:val="auto"/>
                      <w:szCs w:val="20"/>
                    </w:rPr>
                  </w:pPr>
                </w:p>
              </w:tc>
              <w:tc>
                <w:tcPr>
                  <w:tcW w:w="2171" w:type="dxa"/>
                  <w:shd w:val="clear" w:color="auto" w:fill="auto"/>
                  <w:vAlign w:val="center"/>
                </w:tcPr>
                <w:p w14:paraId="7168894F">
                  <w:pPr>
                    <w:pStyle w:val="70"/>
                    <w:rPr>
                      <w:rFonts w:hint="eastAsia" w:ascii="Times New Roman" w:hAnsi="Times New Roman" w:eastAsia="宋体" w:cs="Times New Roman"/>
                      <w:bCs/>
                      <w:color w:val="auto"/>
                      <w:sz w:val="21"/>
                      <w:szCs w:val="20"/>
                      <w:lang w:val="en-US" w:eastAsia="zh-CN" w:bidi="ar-SA"/>
                    </w:rPr>
                  </w:pPr>
                  <w:r>
                    <w:rPr>
                      <w:rFonts w:hint="eastAsia" w:ascii="Times New Roman" w:hAnsi="Times New Roman" w:eastAsia="宋体" w:cs="Times New Roman"/>
                      <w:color w:val="auto"/>
                      <w:szCs w:val="20"/>
                    </w:rPr>
                    <w:t>发电机组排污水</w:t>
                  </w:r>
                </w:p>
              </w:tc>
              <w:tc>
                <w:tcPr>
                  <w:tcW w:w="1455" w:type="dxa"/>
                  <w:shd w:val="clear" w:color="auto" w:fill="auto"/>
                  <w:vAlign w:val="center"/>
                </w:tcPr>
                <w:p w14:paraId="0E90AFC6">
                  <w:pPr>
                    <w:pStyle w:val="70"/>
                    <w:rPr>
                      <w:rFonts w:hint="eastAsia" w:ascii="Times New Roman" w:hAnsi="Times New Roman" w:eastAsia="宋体" w:cs="Times New Roman"/>
                      <w:bCs/>
                      <w:color w:val="auto"/>
                      <w:sz w:val="21"/>
                      <w:szCs w:val="20"/>
                      <w:lang w:val="pt-BR" w:eastAsia="zh-CN" w:bidi="ar-SA"/>
                    </w:rPr>
                  </w:pPr>
                  <w:r>
                    <w:rPr>
                      <w:rFonts w:hint="eastAsia" w:ascii="Times New Roman" w:hAnsi="Times New Roman" w:eastAsia="宋体" w:cs="Times New Roman"/>
                      <w:color w:val="auto"/>
                      <w:szCs w:val="20"/>
                      <w:lang w:val="pt-BR"/>
                    </w:rPr>
                    <w:t>COD</w:t>
                  </w:r>
                  <w:r>
                    <w:rPr>
                      <w:rFonts w:hint="eastAsia" w:ascii="Times New Roman" w:hAnsi="Times New Roman" w:eastAsia="宋体" w:cs="Times New Roman"/>
                      <w:color w:val="auto"/>
                      <w:szCs w:val="20"/>
                    </w:rPr>
                    <w:t>、</w:t>
                  </w:r>
                  <w:r>
                    <w:rPr>
                      <w:rFonts w:hint="eastAsia" w:ascii="Times New Roman" w:hAnsi="Times New Roman" w:eastAsia="宋体" w:cs="Times New Roman"/>
                      <w:color w:val="auto"/>
                      <w:szCs w:val="20"/>
                      <w:lang w:val="pt-BR"/>
                    </w:rPr>
                    <w:t>SS</w:t>
                  </w:r>
                </w:p>
              </w:tc>
              <w:tc>
                <w:tcPr>
                  <w:tcW w:w="1612" w:type="dxa"/>
                  <w:vMerge w:val="continue"/>
                  <w:vAlign w:val="center"/>
                </w:tcPr>
                <w:p w14:paraId="6D56D7EA">
                  <w:pPr>
                    <w:pStyle w:val="70"/>
                    <w:rPr>
                      <w:rFonts w:hint="eastAsia" w:ascii="Times New Roman" w:hAnsi="Times New Roman" w:eastAsia="宋体" w:cs="Times New Roman"/>
                      <w:color w:val="auto"/>
                      <w:szCs w:val="20"/>
                    </w:rPr>
                  </w:pPr>
                </w:p>
              </w:tc>
              <w:tc>
                <w:tcPr>
                  <w:tcW w:w="2313" w:type="dxa"/>
                  <w:gridSpan w:val="2"/>
                  <w:vAlign w:val="center"/>
                </w:tcPr>
                <w:p w14:paraId="4E20DC52">
                  <w:pPr>
                    <w:pStyle w:val="70"/>
                    <w:rPr>
                      <w:rFonts w:hint="eastAsia" w:ascii="Times New Roman" w:hAnsi="Times New Roman" w:eastAsia="宋体" w:cs="Times New Roman"/>
                      <w:color w:val="auto"/>
                      <w:szCs w:val="20"/>
                      <w:lang w:val="en-US" w:eastAsia="zh-CN"/>
                    </w:rPr>
                  </w:pPr>
                  <w:r>
                    <w:rPr>
                      <w:rFonts w:hint="eastAsia" w:cs="Times New Roman"/>
                      <w:color w:val="auto"/>
                      <w:szCs w:val="20"/>
                      <w:lang w:val="en-US" w:eastAsia="zh-CN"/>
                    </w:rPr>
                    <w:t>实际运行中不产生</w:t>
                  </w:r>
                </w:p>
              </w:tc>
              <w:tc>
                <w:tcPr>
                  <w:tcW w:w="633" w:type="dxa"/>
                  <w:vAlign w:val="center"/>
                </w:tcPr>
                <w:p w14:paraId="36F20F57">
                  <w:pPr>
                    <w:pStyle w:val="70"/>
                    <w:rPr>
                      <w:rFonts w:hint="eastAsia" w:ascii="Times New Roman" w:hAnsi="Times New Roman" w:eastAsia="宋体" w:cs="Times New Roman"/>
                      <w:color w:val="auto"/>
                      <w:szCs w:val="20"/>
                      <w:lang w:val="en-US" w:eastAsia="zh-CN"/>
                    </w:rPr>
                  </w:pPr>
                  <w:r>
                    <w:rPr>
                      <w:rFonts w:hint="eastAsia" w:cs="Times New Roman"/>
                      <w:color w:val="auto"/>
                      <w:szCs w:val="20"/>
                      <w:lang w:val="en-US" w:eastAsia="zh-CN"/>
                    </w:rPr>
                    <w:t>/</w:t>
                  </w:r>
                </w:p>
              </w:tc>
            </w:tr>
            <w:tr w14:paraId="3C7E8EF0">
              <w:tblPrEx>
                <w:tblBorders>
                  <w:top w:val="single" w:color="auto" w:sz="8" w:space="0"/>
                  <w:left w:val="none" w:color="auto" w:sz="0" w:space="0"/>
                  <w:bottom w:val="single" w:color="auto" w:sz="8"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662" w:type="dxa"/>
                  <w:vMerge w:val="restart"/>
                  <w:vAlign w:val="center"/>
                </w:tcPr>
                <w:p w14:paraId="4E3BE4E3">
                  <w:pPr>
                    <w:pStyle w:val="70"/>
                    <w:rPr>
                      <w:rFonts w:hint="eastAsia" w:ascii="Times New Roman" w:hAnsi="Times New Roman" w:eastAsia="宋体" w:cs="Times New Roman"/>
                      <w:color w:val="auto"/>
                      <w:szCs w:val="20"/>
                    </w:rPr>
                  </w:pPr>
                  <w:r>
                    <w:rPr>
                      <w:rFonts w:hint="eastAsia" w:ascii="Times New Roman" w:hAnsi="Times New Roman" w:eastAsia="宋体" w:cs="Times New Roman"/>
                      <w:color w:val="auto"/>
                      <w:szCs w:val="20"/>
                    </w:rPr>
                    <w:t>废气</w:t>
                  </w:r>
                </w:p>
              </w:tc>
              <w:tc>
                <w:tcPr>
                  <w:tcW w:w="2171" w:type="dxa"/>
                  <w:vAlign w:val="center"/>
                </w:tcPr>
                <w:p w14:paraId="4E3BE4E4">
                  <w:pPr>
                    <w:pStyle w:val="70"/>
                    <w:rPr>
                      <w:rFonts w:hint="eastAsia" w:ascii="Times New Roman" w:hAnsi="Times New Roman" w:eastAsia="宋体" w:cs="Times New Roman"/>
                      <w:color w:val="auto"/>
                      <w:szCs w:val="20"/>
                    </w:rPr>
                  </w:pPr>
                  <w:r>
                    <w:rPr>
                      <w:rFonts w:hint="eastAsia" w:ascii="Times New Roman" w:hAnsi="Times New Roman" w:eastAsia="宋体" w:cs="Times New Roman"/>
                      <w:color w:val="auto"/>
                      <w:szCs w:val="20"/>
                    </w:rPr>
                    <w:t>RTO氧化装置烟气</w:t>
                  </w:r>
                </w:p>
              </w:tc>
              <w:tc>
                <w:tcPr>
                  <w:tcW w:w="1455" w:type="dxa"/>
                  <w:vAlign w:val="center"/>
                </w:tcPr>
                <w:p w14:paraId="4E3BE4E5">
                  <w:pPr>
                    <w:pStyle w:val="70"/>
                    <w:rPr>
                      <w:rFonts w:hint="eastAsia" w:ascii="Times New Roman" w:hAnsi="Times New Roman" w:eastAsia="宋体" w:cs="Times New Roman"/>
                      <w:color w:val="auto"/>
                      <w:szCs w:val="20"/>
                      <w:lang w:val="pt-BR"/>
                    </w:rPr>
                  </w:pPr>
                  <w:r>
                    <w:rPr>
                      <w:rFonts w:hint="eastAsia" w:ascii="Times New Roman" w:hAnsi="Times New Roman" w:eastAsia="宋体" w:cs="Times New Roman"/>
                      <w:color w:val="auto"/>
                      <w:szCs w:val="20"/>
                      <w:lang w:val="en-US" w:eastAsia="zh-CN"/>
                    </w:rPr>
                    <w:t>颗粒物、</w:t>
                  </w:r>
                  <w:r>
                    <w:rPr>
                      <w:rFonts w:hint="eastAsia" w:ascii="Times New Roman" w:hAnsi="Times New Roman" w:eastAsia="宋体" w:cs="Times New Roman"/>
                      <w:color w:val="auto"/>
                      <w:szCs w:val="20"/>
                      <w:lang w:val="pt-BR"/>
                    </w:rPr>
                    <w:t>NOx</w:t>
                  </w:r>
                </w:p>
              </w:tc>
              <w:tc>
                <w:tcPr>
                  <w:tcW w:w="1612" w:type="dxa"/>
                  <w:vAlign w:val="center"/>
                </w:tcPr>
                <w:p w14:paraId="4E3BE4E6">
                  <w:pPr>
                    <w:pStyle w:val="70"/>
                    <w:rPr>
                      <w:rFonts w:hint="eastAsia" w:ascii="Times New Roman" w:hAnsi="Times New Roman" w:eastAsia="宋体" w:cs="Times New Roman"/>
                      <w:color w:val="auto"/>
                      <w:szCs w:val="20"/>
                      <w:lang w:val="pt-BR"/>
                    </w:rPr>
                  </w:pPr>
                  <w:r>
                    <w:rPr>
                      <w:rFonts w:hint="eastAsia" w:ascii="Times New Roman" w:hAnsi="Times New Roman" w:eastAsia="宋体" w:cs="Times New Roman"/>
                      <w:color w:val="auto"/>
                      <w:szCs w:val="20"/>
                      <w:lang w:val="pt-BR"/>
                    </w:rPr>
                    <w:t>2</w:t>
                  </w:r>
                  <w:r>
                    <w:rPr>
                      <w:rFonts w:hint="eastAsia" w:ascii="Times New Roman" w:hAnsi="Times New Roman" w:eastAsia="宋体" w:cs="Times New Roman"/>
                      <w:color w:val="auto"/>
                      <w:szCs w:val="20"/>
                    </w:rPr>
                    <w:t>5</w:t>
                  </w:r>
                  <w:r>
                    <w:rPr>
                      <w:rFonts w:hint="eastAsia" w:ascii="Times New Roman" w:hAnsi="Times New Roman" w:eastAsia="宋体" w:cs="Times New Roman"/>
                      <w:color w:val="auto"/>
                      <w:szCs w:val="20"/>
                      <w:lang w:val="pt-BR"/>
                    </w:rPr>
                    <w:t>m高的排气筒排放</w:t>
                  </w:r>
                </w:p>
              </w:tc>
              <w:tc>
                <w:tcPr>
                  <w:tcW w:w="2313" w:type="dxa"/>
                  <w:gridSpan w:val="2"/>
                  <w:vAlign w:val="center"/>
                </w:tcPr>
                <w:p w14:paraId="7A53B594">
                  <w:pPr>
                    <w:pStyle w:val="70"/>
                    <w:rPr>
                      <w:rFonts w:hint="eastAsia" w:ascii="Times New Roman" w:hAnsi="Times New Roman" w:eastAsia="宋体" w:cs="Times New Roman"/>
                      <w:color w:val="auto"/>
                      <w:szCs w:val="20"/>
                      <w:lang w:val="pt-BR"/>
                    </w:rPr>
                  </w:pPr>
                  <w:r>
                    <w:rPr>
                      <w:rFonts w:hint="eastAsia" w:ascii="Times New Roman" w:hAnsi="Times New Roman" w:eastAsia="宋体" w:cs="Times New Roman"/>
                      <w:color w:val="auto"/>
                      <w:szCs w:val="20"/>
                      <w:lang w:val="pt-BR"/>
                    </w:rPr>
                    <w:t>2</w:t>
                  </w:r>
                  <w:r>
                    <w:rPr>
                      <w:rFonts w:hint="eastAsia" w:ascii="Times New Roman" w:hAnsi="Times New Roman" w:eastAsia="宋体" w:cs="Times New Roman"/>
                      <w:color w:val="auto"/>
                      <w:szCs w:val="20"/>
                    </w:rPr>
                    <w:t>5</w:t>
                  </w:r>
                  <w:r>
                    <w:rPr>
                      <w:rFonts w:hint="eastAsia" w:ascii="Times New Roman" w:hAnsi="Times New Roman" w:eastAsia="宋体" w:cs="Times New Roman"/>
                      <w:color w:val="auto"/>
                      <w:szCs w:val="20"/>
                      <w:lang w:val="pt-BR"/>
                    </w:rPr>
                    <w:t>m高的排气筒排放</w:t>
                  </w:r>
                </w:p>
              </w:tc>
              <w:tc>
                <w:tcPr>
                  <w:tcW w:w="633" w:type="dxa"/>
                  <w:vAlign w:val="center"/>
                </w:tcPr>
                <w:p w14:paraId="431288CE">
                  <w:pPr>
                    <w:pStyle w:val="70"/>
                    <w:rPr>
                      <w:rFonts w:hint="eastAsia" w:ascii="Times New Roman" w:hAnsi="Times New Roman" w:eastAsia="宋体" w:cs="Times New Roman"/>
                      <w:color w:val="auto"/>
                      <w:szCs w:val="20"/>
                      <w:lang w:val="en-US" w:eastAsia="zh-CN"/>
                    </w:rPr>
                  </w:pPr>
                  <w:r>
                    <w:rPr>
                      <w:rFonts w:hint="eastAsia" w:ascii="Times New Roman" w:hAnsi="Times New Roman" w:eastAsia="宋体" w:cs="Times New Roman"/>
                      <w:color w:val="auto"/>
                      <w:szCs w:val="20"/>
                      <w:lang w:val="en-US" w:eastAsia="zh-CN"/>
                    </w:rPr>
                    <w:t>一致</w:t>
                  </w:r>
                </w:p>
              </w:tc>
            </w:tr>
            <w:tr w14:paraId="704D1F54">
              <w:tblPrEx>
                <w:tblBorders>
                  <w:top w:val="single" w:color="auto" w:sz="8" w:space="0"/>
                  <w:left w:val="none" w:color="auto" w:sz="0" w:space="0"/>
                  <w:bottom w:val="single" w:color="auto" w:sz="8"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662" w:type="dxa"/>
                  <w:vMerge w:val="continue"/>
                  <w:vAlign w:val="center"/>
                </w:tcPr>
                <w:p w14:paraId="7C27ABC3">
                  <w:pPr>
                    <w:pStyle w:val="70"/>
                    <w:rPr>
                      <w:rFonts w:hint="eastAsia" w:ascii="Times New Roman" w:hAnsi="Times New Roman" w:eastAsia="宋体" w:cs="Times New Roman"/>
                      <w:color w:val="auto"/>
                      <w:szCs w:val="20"/>
                    </w:rPr>
                  </w:pPr>
                </w:p>
              </w:tc>
              <w:tc>
                <w:tcPr>
                  <w:tcW w:w="2171" w:type="dxa"/>
                  <w:vAlign w:val="center"/>
                </w:tcPr>
                <w:p w14:paraId="0C8416E7">
                  <w:pPr>
                    <w:pStyle w:val="70"/>
                    <w:rPr>
                      <w:rFonts w:hint="default" w:ascii="Times New Roman" w:hAnsi="Times New Roman" w:eastAsia="宋体" w:cs="Times New Roman"/>
                      <w:color w:val="auto"/>
                      <w:szCs w:val="20"/>
                      <w:lang w:val="en-US" w:eastAsia="zh-CN"/>
                    </w:rPr>
                  </w:pPr>
                  <w:r>
                    <w:rPr>
                      <w:rFonts w:hint="eastAsia" w:cs="Times New Roman"/>
                      <w:color w:val="auto"/>
                      <w:szCs w:val="20"/>
                      <w:lang w:val="en-US" w:eastAsia="zh-CN"/>
                    </w:rPr>
                    <w:t>应急瓦斯排空（1）</w:t>
                  </w:r>
                </w:p>
              </w:tc>
              <w:tc>
                <w:tcPr>
                  <w:tcW w:w="1455" w:type="dxa"/>
                  <w:vAlign w:val="center"/>
                </w:tcPr>
                <w:p w14:paraId="4020E680">
                  <w:pPr>
                    <w:pStyle w:val="70"/>
                    <w:rPr>
                      <w:rFonts w:hint="default" w:ascii="Times New Roman" w:hAnsi="Times New Roman" w:eastAsia="宋体" w:cs="Times New Roman"/>
                      <w:color w:val="auto"/>
                      <w:szCs w:val="20"/>
                      <w:lang w:val="en-US" w:eastAsia="zh-CN"/>
                    </w:rPr>
                  </w:pPr>
                  <w:r>
                    <w:rPr>
                      <w:rFonts w:hint="eastAsia" w:cs="Times New Roman"/>
                      <w:color w:val="auto"/>
                      <w:szCs w:val="20"/>
                      <w:lang w:val="en-US" w:eastAsia="zh-CN"/>
                    </w:rPr>
                    <w:t>低浓度瓦斯</w:t>
                  </w:r>
                </w:p>
              </w:tc>
              <w:tc>
                <w:tcPr>
                  <w:tcW w:w="1612" w:type="dxa"/>
                  <w:vAlign w:val="center"/>
                </w:tcPr>
                <w:p w14:paraId="777C4FE5">
                  <w:pPr>
                    <w:pStyle w:val="70"/>
                    <w:rPr>
                      <w:rFonts w:hint="eastAsia" w:ascii="Times New Roman" w:hAnsi="Times New Roman" w:eastAsia="宋体" w:cs="Times New Roman"/>
                      <w:color w:val="auto"/>
                      <w:szCs w:val="20"/>
                      <w:lang w:val="en-US" w:eastAsia="zh-CN"/>
                    </w:rPr>
                  </w:pPr>
                  <w:r>
                    <w:rPr>
                      <w:rFonts w:hint="eastAsia" w:cs="Times New Roman"/>
                      <w:color w:val="auto"/>
                      <w:szCs w:val="20"/>
                      <w:lang w:val="en-US" w:eastAsia="zh-CN"/>
                    </w:rPr>
                    <w:t>/</w:t>
                  </w:r>
                </w:p>
              </w:tc>
              <w:tc>
                <w:tcPr>
                  <w:tcW w:w="2313" w:type="dxa"/>
                  <w:gridSpan w:val="2"/>
                  <w:vAlign w:val="center"/>
                </w:tcPr>
                <w:p w14:paraId="3FCC412A">
                  <w:pPr>
                    <w:pStyle w:val="70"/>
                    <w:rPr>
                      <w:rFonts w:hint="eastAsia" w:ascii="Times New Roman" w:hAnsi="Times New Roman" w:eastAsia="宋体" w:cs="Times New Roman"/>
                      <w:color w:val="auto"/>
                      <w:szCs w:val="20"/>
                      <w:lang w:val="pt-BR"/>
                    </w:rPr>
                  </w:pPr>
                  <w:r>
                    <w:rPr>
                      <w:rFonts w:hint="eastAsia" w:cs="Times New Roman"/>
                      <w:color w:val="auto"/>
                      <w:szCs w:val="20"/>
                      <w:lang w:val="en-US" w:eastAsia="zh-CN"/>
                    </w:rPr>
                    <w:t>10</w:t>
                  </w:r>
                  <w:r>
                    <w:rPr>
                      <w:rFonts w:hint="eastAsia" w:ascii="Times New Roman" w:hAnsi="Times New Roman" w:eastAsia="宋体" w:cs="Times New Roman"/>
                      <w:color w:val="auto"/>
                      <w:szCs w:val="20"/>
                      <w:lang w:val="pt-BR"/>
                    </w:rPr>
                    <w:t>m高的排气筒排放</w:t>
                  </w:r>
                </w:p>
              </w:tc>
              <w:tc>
                <w:tcPr>
                  <w:tcW w:w="633" w:type="dxa"/>
                  <w:vAlign w:val="center"/>
                </w:tcPr>
                <w:p w14:paraId="68D6F5B7">
                  <w:pPr>
                    <w:pStyle w:val="70"/>
                    <w:rPr>
                      <w:rFonts w:hint="default" w:ascii="Times New Roman" w:hAnsi="Times New Roman" w:eastAsia="宋体" w:cs="Times New Roman"/>
                      <w:color w:val="auto"/>
                      <w:szCs w:val="20"/>
                      <w:lang w:val="en-US" w:eastAsia="zh-CN"/>
                    </w:rPr>
                  </w:pPr>
                  <w:r>
                    <w:rPr>
                      <w:rFonts w:hint="eastAsia" w:cs="Times New Roman"/>
                      <w:color w:val="auto"/>
                      <w:szCs w:val="20"/>
                      <w:lang w:val="en-US" w:eastAsia="zh-CN"/>
                    </w:rPr>
                    <w:t>新增</w:t>
                  </w:r>
                </w:p>
              </w:tc>
            </w:tr>
            <w:tr w14:paraId="091C0B1A">
              <w:tblPrEx>
                <w:tblBorders>
                  <w:top w:val="single" w:color="auto" w:sz="8" w:space="0"/>
                  <w:left w:val="none" w:color="auto" w:sz="0" w:space="0"/>
                  <w:bottom w:val="single" w:color="auto" w:sz="8"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662" w:type="dxa"/>
                  <w:vMerge w:val="continue"/>
                  <w:vAlign w:val="center"/>
                </w:tcPr>
                <w:p w14:paraId="11A18967">
                  <w:pPr>
                    <w:pStyle w:val="70"/>
                    <w:rPr>
                      <w:rFonts w:hint="eastAsia" w:ascii="Times New Roman" w:hAnsi="Times New Roman" w:eastAsia="宋体" w:cs="Times New Roman"/>
                      <w:color w:val="auto"/>
                      <w:szCs w:val="20"/>
                    </w:rPr>
                  </w:pPr>
                </w:p>
              </w:tc>
              <w:tc>
                <w:tcPr>
                  <w:tcW w:w="2171" w:type="dxa"/>
                  <w:vAlign w:val="center"/>
                </w:tcPr>
                <w:p w14:paraId="117C1058">
                  <w:pPr>
                    <w:pStyle w:val="70"/>
                    <w:rPr>
                      <w:rFonts w:hint="eastAsia" w:ascii="Times New Roman" w:hAnsi="Times New Roman" w:eastAsia="宋体" w:cs="Times New Roman"/>
                      <w:color w:val="auto"/>
                      <w:szCs w:val="20"/>
                    </w:rPr>
                  </w:pPr>
                  <w:r>
                    <w:rPr>
                      <w:rFonts w:hint="eastAsia" w:cs="Times New Roman"/>
                      <w:color w:val="auto"/>
                      <w:szCs w:val="20"/>
                      <w:lang w:val="en-US" w:eastAsia="zh-CN"/>
                    </w:rPr>
                    <w:t>应急瓦斯排空（2）</w:t>
                  </w:r>
                </w:p>
              </w:tc>
              <w:tc>
                <w:tcPr>
                  <w:tcW w:w="1455" w:type="dxa"/>
                  <w:vAlign w:val="center"/>
                </w:tcPr>
                <w:p w14:paraId="5D454484">
                  <w:pPr>
                    <w:pStyle w:val="70"/>
                    <w:rPr>
                      <w:rFonts w:hint="eastAsia" w:ascii="Times New Roman" w:hAnsi="Times New Roman" w:eastAsia="宋体" w:cs="Times New Roman"/>
                      <w:color w:val="auto"/>
                      <w:szCs w:val="20"/>
                      <w:lang w:val="en-US" w:eastAsia="zh-CN"/>
                    </w:rPr>
                  </w:pPr>
                  <w:r>
                    <w:rPr>
                      <w:rFonts w:hint="eastAsia" w:cs="Times New Roman"/>
                      <w:color w:val="auto"/>
                      <w:szCs w:val="20"/>
                      <w:lang w:val="en-US" w:eastAsia="zh-CN"/>
                    </w:rPr>
                    <w:t>低浓度瓦斯</w:t>
                  </w:r>
                </w:p>
              </w:tc>
              <w:tc>
                <w:tcPr>
                  <w:tcW w:w="1612" w:type="dxa"/>
                  <w:vAlign w:val="center"/>
                </w:tcPr>
                <w:p w14:paraId="35F8FBF0">
                  <w:pPr>
                    <w:pStyle w:val="70"/>
                    <w:rPr>
                      <w:rFonts w:hint="eastAsia" w:ascii="Times New Roman" w:hAnsi="Times New Roman" w:eastAsia="宋体" w:cs="Times New Roman"/>
                      <w:color w:val="auto"/>
                      <w:szCs w:val="20"/>
                      <w:lang w:val="en-US" w:eastAsia="zh-CN"/>
                    </w:rPr>
                  </w:pPr>
                  <w:r>
                    <w:rPr>
                      <w:rFonts w:hint="eastAsia" w:cs="Times New Roman"/>
                      <w:color w:val="auto"/>
                      <w:szCs w:val="20"/>
                      <w:lang w:val="en-US" w:eastAsia="zh-CN"/>
                    </w:rPr>
                    <w:t>/</w:t>
                  </w:r>
                </w:p>
              </w:tc>
              <w:tc>
                <w:tcPr>
                  <w:tcW w:w="2313" w:type="dxa"/>
                  <w:gridSpan w:val="2"/>
                  <w:vAlign w:val="center"/>
                </w:tcPr>
                <w:p w14:paraId="4882B57B">
                  <w:pPr>
                    <w:pStyle w:val="70"/>
                    <w:rPr>
                      <w:rFonts w:hint="eastAsia" w:ascii="Times New Roman" w:hAnsi="Times New Roman" w:eastAsia="宋体" w:cs="Times New Roman"/>
                      <w:color w:val="auto"/>
                      <w:szCs w:val="20"/>
                      <w:lang w:val="pt-BR"/>
                    </w:rPr>
                  </w:pPr>
                  <w:r>
                    <w:rPr>
                      <w:rFonts w:hint="eastAsia" w:cs="Times New Roman"/>
                      <w:color w:val="auto"/>
                      <w:szCs w:val="20"/>
                      <w:lang w:val="en-US" w:eastAsia="zh-CN"/>
                    </w:rPr>
                    <w:t>10</w:t>
                  </w:r>
                  <w:r>
                    <w:rPr>
                      <w:rFonts w:hint="eastAsia" w:ascii="Times New Roman" w:hAnsi="Times New Roman" w:eastAsia="宋体" w:cs="Times New Roman"/>
                      <w:color w:val="auto"/>
                      <w:szCs w:val="20"/>
                      <w:lang w:val="pt-BR"/>
                    </w:rPr>
                    <w:t>m高的排气筒排放</w:t>
                  </w:r>
                </w:p>
              </w:tc>
              <w:tc>
                <w:tcPr>
                  <w:tcW w:w="633" w:type="dxa"/>
                  <w:vAlign w:val="center"/>
                </w:tcPr>
                <w:p w14:paraId="0E14C64C">
                  <w:pPr>
                    <w:pStyle w:val="70"/>
                    <w:rPr>
                      <w:rFonts w:hint="default" w:ascii="Times New Roman" w:hAnsi="Times New Roman" w:eastAsia="宋体" w:cs="Times New Roman"/>
                      <w:color w:val="auto"/>
                      <w:szCs w:val="20"/>
                      <w:lang w:val="en-US" w:eastAsia="zh-CN"/>
                    </w:rPr>
                  </w:pPr>
                  <w:r>
                    <w:rPr>
                      <w:rFonts w:hint="eastAsia" w:cs="Times New Roman"/>
                      <w:color w:val="auto"/>
                      <w:szCs w:val="20"/>
                      <w:lang w:val="en-US" w:eastAsia="zh-CN"/>
                    </w:rPr>
                    <w:t>新增</w:t>
                  </w:r>
                </w:p>
              </w:tc>
            </w:tr>
            <w:tr w14:paraId="4A3946B1">
              <w:tblPrEx>
                <w:tblBorders>
                  <w:top w:val="single" w:color="auto" w:sz="8" w:space="0"/>
                  <w:left w:val="none" w:color="auto" w:sz="0" w:space="0"/>
                  <w:bottom w:val="single" w:color="auto" w:sz="8"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662" w:type="dxa"/>
                  <w:vAlign w:val="center"/>
                </w:tcPr>
                <w:p w14:paraId="4E3BE4E8">
                  <w:pPr>
                    <w:pStyle w:val="70"/>
                    <w:rPr>
                      <w:rFonts w:hint="eastAsia" w:ascii="Times New Roman" w:hAnsi="Times New Roman" w:eastAsia="宋体" w:cs="Times New Roman"/>
                      <w:color w:val="auto"/>
                      <w:szCs w:val="20"/>
                    </w:rPr>
                  </w:pPr>
                  <w:r>
                    <w:rPr>
                      <w:rFonts w:hint="eastAsia" w:ascii="Times New Roman" w:hAnsi="Times New Roman" w:eastAsia="宋体" w:cs="Times New Roman"/>
                      <w:color w:val="auto"/>
                      <w:szCs w:val="20"/>
                    </w:rPr>
                    <w:t>噪声</w:t>
                  </w:r>
                </w:p>
              </w:tc>
              <w:tc>
                <w:tcPr>
                  <w:tcW w:w="2171" w:type="dxa"/>
                  <w:vAlign w:val="center"/>
                </w:tcPr>
                <w:p w14:paraId="4E3BE4E9">
                  <w:pPr>
                    <w:pStyle w:val="70"/>
                    <w:rPr>
                      <w:rFonts w:hint="eastAsia" w:ascii="Times New Roman" w:hAnsi="Times New Roman" w:eastAsia="宋体" w:cs="Times New Roman"/>
                      <w:color w:val="auto"/>
                      <w:szCs w:val="20"/>
                      <w:lang w:val="en-US" w:eastAsia="zh-CN"/>
                    </w:rPr>
                  </w:pPr>
                  <w:r>
                    <w:rPr>
                      <w:rFonts w:hint="eastAsia" w:ascii="Times New Roman" w:hAnsi="Times New Roman" w:eastAsia="宋体" w:cs="Times New Roman"/>
                      <w:color w:val="auto"/>
                      <w:szCs w:val="20"/>
                    </w:rPr>
                    <w:t>蓄热氧化装置、余热锅炉、发电机组、风机、水泵</w:t>
                  </w:r>
                  <w:r>
                    <w:rPr>
                      <w:rFonts w:hint="eastAsia" w:ascii="Times New Roman" w:hAnsi="Times New Roman" w:eastAsia="宋体" w:cs="Times New Roman"/>
                      <w:color w:val="auto"/>
                      <w:szCs w:val="20"/>
                      <w:lang w:val="en-US" w:eastAsia="zh-CN"/>
                    </w:rPr>
                    <w:t>等</w:t>
                  </w:r>
                </w:p>
              </w:tc>
              <w:tc>
                <w:tcPr>
                  <w:tcW w:w="1455" w:type="dxa"/>
                  <w:vAlign w:val="center"/>
                </w:tcPr>
                <w:p w14:paraId="4E3BE4EA">
                  <w:pPr>
                    <w:pStyle w:val="70"/>
                    <w:rPr>
                      <w:rFonts w:hint="eastAsia" w:ascii="Times New Roman" w:hAnsi="Times New Roman" w:eastAsia="宋体" w:cs="Times New Roman"/>
                      <w:color w:val="auto"/>
                      <w:szCs w:val="20"/>
                    </w:rPr>
                  </w:pPr>
                  <w:r>
                    <w:rPr>
                      <w:rFonts w:hint="eastAsia" w:ascii="Times New Roman" w:hAnsi="Times New Roman" w:eastAsia="宋体" w:cs="Times New Roman"/>
                      <w:color w:val="auto"/>
                      <w:szCs w:val="20"/>
                    </w:rPr>
                    <w:t>噪声</w:t>
                  </w:r>
                </w:p>
              </w:tc>
              <w:tc>
                <w:tcPr>
                  <w:tcW w:w="1612" w:type="dxa"/>
                  <w:vAlign w:val="center"/>
                </w:tcPr>
                <w:p w14:paraId="4E3BE4EB">
                  <w:pPr>
                    <w:pStyle w:val="70"/>
                    <w:rPr>
                      <w:rFonts w:hint="eastAsia" w:ascii="Times New Roman" w:hAnsi="Times New Roman" w:eastAsia="宋体" w:cs="Times New Roman"/>
                      <w:color w:val="auto"/>
                      <w:szCs w:val="20"/>
                    </w:rPr>
                  </w:pPr>
                  <w:r>
                    <w:rPr>
                      <w:rFonts w:hint="eastAsia" w:ascii="Times New Roman" w:hAnsi="Times New Roman" w:eastAsia="宋体" w:cs="Times New Roman"/>
                      <w:color w:val="auto"/>
                      <w:szCs w:val="20"/>
                    </w:rPr>
                    <w:t>基础减振、厂房隔声</w:t>
                  </w:r>
                </w:p>
              </w:tc>
              <w:tc>
                <w:tcPr>
                  <w:tcW w:w="2313" w:type="dxa"/>
                  <w:gridSpan w:val="2"/>
                  <w:vAlign w:val="center"/>
                </w:tcPr>
                <w:p w14:paraId="5FE8E847">
                  <w:pPr>
                    <w:pStyle w:val="70"/>
                    <w:rPr>
                      <w:rFonts w:hint="eastAsia" w:ascii="Times New Roman" w:hAnsi="Times New Roman" w:eastAsia="宋体" w:cs="Times New Roman"/>
                      <w:color w:val="auto"/>
                      <w:szCs w:val="20"/>
                    </w:rPr>
                  </w:pPr>
                  <w:r>
                    <w:rPr>
                      <w:rFonts w:hint="eastAsia" w:ascii="Times New Roman" w:hAnsi="Times New Roman" w:eastAsia="宋体" w:cs="Times New Roman"/>
                      <w:color w:val="auto"/>
                      <w:szCs w:val="20"/>
                    </w:rPr>
                    <w:t>基础减振、厂房隔声</w:t>
                  </w:r>
                </w:p>
              </w:tc>
              <w:tc>
                <w:tcPr>
                  <w:tcW w:w="633" w:type="dxa"/>
                  <w:vAlign w:val="center"/>
                </w:tcPr>
                <w:p w14:paraId="7A807128">
                  <w:pPr>
                    <w:pStyle w:val="70"/>
                    <w:rPr>
                      <w:rFonts w:hint="eastAsia" w:ascii="Times New Roman" w:hAnsi="Times New Roman" w:eastAsia="宋体" w:cs="Times New Roman"/>
                      <w:color w:val="auto"/>
                      <w:szCs w:val="20"/>
                      <w:lang w:val="en-US" w:eastAsia="zh-CN"/>
                    </w:rPr>
                  </w:pPr>
                  <w:r>
                    <w:rPr>
                      <w:rFonts w:hint="eastAsia" w:ascii="Times New Roman" w:hAnsi="Times New Roman" w:eastAsia="宋体" w:cs="Times New Roman"/>
                      <w:color w:val="auto"/>
                      <w:szCs w:val="20"/>
                      <w:lang w:val="en-US" w:eastAsia="zh-CN"/>
                    </w:rPr>
                    <w:t>一致</w:t>
                  </w:r>
                </w:p>
              </w:tc>
            </w:tr>
            <w:tr w14:paraId="420F8134">
              <w:tblPrEx>
                <w:tblBorders>
                  <w:top w:val="single" w:color="auto" w:sz="8" w:space="0"/>
                  <w:left w:val="none" w:color="auto" w:sz="0" w:space="0"/>
                  <w:bottom w:val="single" w:color="auto" w:sz="8"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662" w:type="dxa"/>
                  <w:vMerge w:val="restart"/>
                  <w:vAlign w:val="center"/>
                </w:tcPr>
                <w:p w14:paraId="4E3BE4ED">
                  <w:pPr>
                    <w:pStyle w:val="70"/>
                    <w:rPr>
                      <w:rFonts w:hint="eastAsia" w:ascii="Times New Roman" w:hAnsi="Times New Roman" w:eastAsia="宋体" w:cs="Times New Roman"/>
                      <w:color w:val="auto"/>
                      <w:szCs w:val="20"/>
                    </w:rPr>
                  </w:pPr>
                  <w:r>
                    <w:rPr>
                      <w:rFonts w:hint="eastAsia" w:ascii="Times New Roman" w:hAnsi="Times New Roman" w:eastAsia="宋体" w:cs="Times New Roman"/>
                      <w:color w:val="auto"/>
                      <w:szCs w:val="20"/>
                    </w:rPr>
                    <w:t>固废</w:t>
                  </w:r>
                </w:p>
              </w:tc>
              <w:tc>
                <w:tcPr>
                  <w:tcW w:w="2171" w:type="dxa"/>
                  <w:tcBorders>
                    <w:bottom w:val="single" w:color="000000" w:sz="4" w:space="0"/>
                  </w:tcBorders>
                  <w:vAlign w:val="center"/>
                </w:tcPr>
                <w:p w14:paraId="4E3BE4EE">
                  <w:pPr>
                    <w:pStyle w:val="70"/>
                    <w:rPr>
                      <w:rFonts w:hint="eastAsia" w:ascii="Times New Roman" w:hAnsi="Times New Roman" w:eastAsia="宋体" w:cs="Times New Roman"/>
                      <w:color w:val="auto"/>
                      <w:szCs w:val="20"/>
                    </w:rPr>
                  </w:pPr>
                  <w:r>
                    <w:rPr>
                      <w:rFonts w:hint="eastAsia" w:ascii="Times New Roman" w:hAnsi="Times New Roman" w:eastAsia="宋体" w:cs="Times New Roman"/>
                      <w:color w:val="auto"/>
                      <w:szCs w:val="20"/>
                    </w:rPr>
                    <w:t>设备保养</w:t>
                  </w:r>
                </w:p>
              </w:tc>
              <w:tc>
                <w:tcPr>
                  <w:tcW w:w="1455" w:type="dxa"/>
                  <w:tcBorders>
                    <w:bottom w:val="single" w:color="000000" w:sz="4" w:space="0"/>
                  </w:tcBorders>
                  <w:vAlign w:val="center"/>
                </w:tcPr>
                <w:p w14:paraId="4E3BE4EF">
                  <w:pPr>
                    <w:pStyle w:val="70"/>
                    <w:rPr>
                      <w:rFonts w:hint="eastAsia" w:ascii="Times New Roman" w:hAnsi="Times New Roman" w:eastAsia="宋体" w:cs="Times New Roman"/>
                      <w:color w:val="auto"/>
                      <w:szCs w:val="20"/>
                    </w:rPr>
                  </w:pPr>
                  <w:r>
                    <w:rPr>
                      <w:rFonts w:hint="eastAsia" w:ascii="Times New Roman" w:hAnsi="Times New Roman" w:eastAsia="宋体" w:cs="Times New Roman"/>
                      <w:color w:val="auto"/>
                      <w:szCs w:val="20"/>
                    </w:rPr>
                    <w:t>润滑油</w:t>
                  </w:r>
                </w:p>
              </w:tc>
              <w:tc>
                <w:tcPr>
                  <w:tcW w:w="1612" w:type="dxa"/>
                  <w:vMerge w:val="restart"/>
                  <w:vAlign w:val="center"/>
                </w:tcPr>
                <w:p w14:paraId="4E3BE4F0">
                  <w:pPr>
                    <w:pStyle w:val="70"/>
                    <w:rPr>
                      <w:rFonts w:hint="eastAsia" w:ascii="Times New Roman" w:hAnsi="Times New Roman" w:eastAsia="宋体" w:cs="Times New Roman"/>
                      <w:color w:val="auto"/>
                      <w:szCs w:val="20"/>
                    </w:rPr>
                  </w:pPr>
                  <w:r>
                    <w:rPr>
                      <w:rFonts w:hint="eastAsia" w:ascii="Times New Roman" w:hAnsi="Times New Roman" w:eastAsia="宋体" w:cs="Times New Roman"/>
                      <w:color w:val="auto"/>
                      <w:szCs w:val="20"/>
                    </w:rPr>
                    <w:t>依托现有危废间暂存后</w:t>
                  </w:r>
                  <w:r>
                    <w:rPr>
                      <w:rFonts w:hint="eastAsia" w:cs="Times New Roman"/>
                      <w:color w:val="auto"/>
                      <w:szCs w:val="20"/>
                      <w:lang w:eastAsia="zh-CN"/>
                    </w:rPr>
                    <w:t>交由</w:t>
                  </w:r>
                  <w:r>
                    <w:rPr>
                      <w:rFonts w:hint="eastAsia" w:ascii="Times New Roman" w:hAnsi="Times New Roman" w:eastAsia="宋体" w:cs="Times New Roman"/>
                      <w:color w:val="auto"/>
                      <w:szCs w:val="20"/>
                    </w:rPr>
                    <w:t>资质单位处置</w:t>
                  </w:r>
                </w:p>
              </w:tc>
              <w:tc>
                <w:tcPr>
                  <w:tcW w:w="2313" w:type="dxa"/>
                  <w:gridSpan w:val="2"/>
                  <w:vMerge w:val="restart"/>
                  <w:vAlign w:val="center"/>
                </w:tcPr>
                <w:p w14:paraId="2E56EE0C">
                  <w:pPr>
                    <w:pStyle w:val="70"/>
                    <w:rPr>
                      <w:rFonts w:hint="eastAsia" w:ascii="Times New Roman" w:hAnsi="Times New Roman" w:eastAsia="宋体" w:cs="Times New Roman"/>
                      <w:color w:val="auto"/>
                      <w:szCs w:val="20"/>
                    </w:rPr>
                  </w:pPr>
                  <w:r>
                    <w:rPr>
                      <w:rFonts w:hint="eastAsia" w:ascii="Times New Roman" w:hAnsi="Times New Roman" w:eastAsia="宋体" w:cs="Times New Roman"/>
                      <w:color w:val="auto"/>
                      <w:szCs w:val="20"/>
                    </w:rPr>
                    <w:t>依托现有危废间暂存后</w:t>
                  </w:r>
                  <w:r>
                    <w:rPr>
                      <w:rFonts w:hint="eastAsia" w:cs="Times New Roman"/>
                      <w:color w:val="auto"/>
                      <w:szCs w:val="20"/>
                      <w:lang w:eastAsia="zh-CN"/>
                    </w:rPr>
                    <w:t>交由</w:t>
                  </w:r>
                  <w:r>
                    <w:rPr>
                      <w:rFonts w:hint="eastAsia" w:ascii="Times New Roman" w:hAnsi="Times New Roman" w:eastAsia="宋体" w:cs="Times New Roman"/>
                      <w:color w:val="auto"/>
                      <w:szCs w:val="20"/>
                    </w:rPr>
                    <w:t>资质单位处置</w:t>
                  </w:r>
                </w:p>
              </w:tc>
              <w:tc>
                <w:tcPr>
                  <w:tcW w:w="633" w:type="dxa"/>
                  <w:vMerge w:val="restart"/>
                  <w:vAlign w:val="center"/>
                </w:tcPr>
                <w:p w14:paraId="39C9DEA6">
                  <w:pPr>
                    <w:pStyle w:val="70"/>
                    <w:rPr>
                      <w:rFonts w:hint="eastAsia" w:ascii="Times New Roman" w:hAnsi="Times New Roman" w:eastAsia="宋体" w:cs="Times New Roman"/>
                      <w:color w:val="auto"/>
                      <w:szCs w:val="20"/>
                      <w:lang w:val="en-US" w:eastAsia="zh-CN"/>
                    </w:rPr>
                  </w:pPr>
                  <w:r>
                    <w:rPr>
                      <w:rFonts w:hint="eastAsia" w:ascii="Times New Roman" w:hAnsi="Times New Roman" w:eastAsia="宋体" w:cs="Times New Roman"/>
                      <w:color w:val="auto"/>
                      <w:szCs w:val="20"/>
                      <w:lang w:val="en-US" w:eastAsia="zh-CN"/>
                    </w:rPr>
                    <w:t>一致</w:t>
                  </w:r>
                </w:p>
              </w:tc>
            </w:tr>
            <w:tr w14:paraId="4B4A9E9D">
              <w:tblPrEx>
                <w:tblBorders>
                  <w:top w:val="single" w:color="auto" w:sz="8" w:space="0"/>
                  <w:left w:val="none" w:color="auto" w:sz="0" w:space="0"/>
                  <w:bottom w:val="single" w:color="auto" w:sz="8"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662" w:type="dxa"/>
                  <w:vMerge w:val="continue"/>
                  <w:vAlign w:val="center"/>
                </w:tcPr>
                <w:p w14:paraId="4E3BE4F2">
                  <w:pPr>
                    <w:pStyle w:val="70"/>
                    <w:rPr>
                      <w:rFonts w:hint="eastAsia" w:ascii="Times New Roman" w:hAnsi="Times New Roman" w:eastAsia="宋体" w:cs="Times New Roman"/>
                      <w:color w:val="auto"/>
                      <w:szCs w:val="20"/>
                    </w:rPr>
                  </w:pPr>
                </w:p>
              </w:tc>
              <w:tc>
                <w:tcPr>
                  <w:tcW w:w="2171" w:type="dxa"/>
                  <w:tcBorders>
                    <w:top w:val="single" w:color="000000" w:sz="4" w:space="0"/>
                  </w:tcBorders>
                  <w:vAlign w:val="center"/>
                </w:tcPr>
                <w:p w14:paraId="4E3BE4F3">
                  <w:pPr>
                    <w:pStyle w:val="70"/>
                    <w:rPr>
                      <w:rFonts w:hint="eastAsia" w:ascii="Times New Roman" w:hAnsi="Times New Roman" w:eastAsia="宋体" w:cs="Times New Roman"/>
                      <w:color w:val="auto"/>
                      <w:szCs w:val="20"/>
                    </w:rPr>
                  </w:pPr>
                  <w:r>
                    <w:rPr>
                      <w:rFonts w:hint="eastAsia" w:ascii="Times New Roman" w:hAnsi="Times New Roman" w:eastAsia="宋体" w:cs="Times New Roman"/>
                      <w:color w:val="auto"/>
                      <w:szCs w:val="20"/>
                    </w:rPr>
                    <w:t>设备保养</w:t>
                  </w:r>
                </w:p>
              </w:tc>
              <w:tc>
                <w:tcPr>
                  <w:tcW w:w="1455" w:type="dxa"/>
                  <w:tcBorders>
                    <w:top w:val="single" w:color="000000" w:sz="4" w:space="0"/>
                  </w:tcBorders>
                  <w:vAlign w:val="center"/>
                </w:tcPr>
                <w:p w14:paraId="4E3BE4F4">
                  <w:pPr>
                    <w:pStyle w:val="70"/>
                    <w:rPr>
                      <w:rFonts w:hint="eastAsia" w:ascii="Times New Roman" w:hAnsi="Times New Roman" w:eastAsia="宋体" w:cs="Times New Roman"/>
                      <w:color w:val="auto"/>
                      <w:szCs w:val="20"/>
                    </w:rPr>
                  </w:pPr>
                  <w:r>
                    <w:rPr>
                      <w:rFonts w:hint="eastAsia" w:ascii="Times New Roman" w:hAnsi="Times New Roman" w:eastAsia="宋体" w:cs="Times New Roman"/>
                      <w:color w:val="auto"/>
                      <w:szCs w:val="20"/>
                    </w:rPr>
                    <w:t>废润滑油桶</w:t>
                  </w:r>
                </w:p>
              </w:tc>
              <w:tc>
                <w:tcPr>
                  <w:tcW w:w="1612" w:type="dxa"/>
                  <w:vMerge w:val="continue"/>
                  <w:vAlign w:val="center"/>
                </w:tcPr>
                <w:p w14:paraId="4E3BE4F5">
                  <w:pPr>
                    <w:pStyle w:val="70"/>
                    <w:rPr>
                      <w:rFonts w:hint="eastAsia" w:ascii="Times New Roman" w:hAnsi="Times New Roman" w:eastAsia="宋体" w:cs="Times New Roman"/>
                      <w:color w:val="auto"/>
                      <w:szCs w:val="20"/>
                    </w:rPr>
                  </w:pPr>
                </w:p>
              </w:tc>
              <w:tc>
                <w:tcPr>
                  <w:tcW w:w="2313" w:type="dxa"/>
                  <w:gridSpan w:val="2"/>
                  <w:vMerge w:val="continue"/>
                  <w:vAlign w:val="center"/>
                </w:tcPr>
                <w:p w14:paraId="49248010">
                  <w:pPr>
                    <w:pStyle w:val="70"/>
                    <w:rPr>
                      <w:rFonts w:hint="eastAsia" w:ascii="Times New Roman" w:hAnsi="Times New Roman" w:eastAsia="宋体" w:cs="Times New Roman"/>
                      <w:color w:val="auto"/>
                      <w:szCs w:val="20"/>
                    </w:rPr>
                  </w:pPr>
                </w:p>
              </w:tc>
              <w:tc>
                <w:tcPr>
                  <w:tcW w:w="633" w:type="dxa"/>
                  <w:vMerge w:val="continue"/>
                  <w:vAlign w:val="center"/>
                </w:tcPr>
                <w:p w14:paraId="31B42707">
                  <w:pPr>
                    <w:pStyle w:val="70"/>
                    <w:rPr>
                      <w:rFonts w:hint="eastAsia" w:ascii="Times New Roman" w:hAnsi="Times New Roman" w:eastAsia="宋体" w:cs="Times New Roman"/>
                      <w:color w:val="auto"/>
                      <w:szCs w:val="20"/>
                    </w:rPr>
                  </w:pPr>
                </w:p>
              </w:tc>
            </w:tr>
            <w:tr w14:paraId="6D7E68D0">
              <w:tblPrEx>
                <w:tblBorders>
                  <w:top w:val="single" w:color="auto" w:sz="8" w:space="0"/>
                  <w:left w:val="none" w:color="auto" w:sz="0" w:space="0"/>
                  <w:bottom w:val="single" w:color="auto" w:sz="8"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662" w:type="dxa"/>
                  <w:vMerge w:val="continue"/>
                  <w:vAlign w:val="center"/>
                </w:tcPr>
                <w:p w14:paraId="4E3BE4F7">
                  <w:pPr>
                    <w:pStyle w:val="70"/>
                    <w:rPr>
                      <w:rFonts w:hint="eastAsia" w:ascii="Times New Roman" w:hAnsi="Times New Roman" w:eastAsia="宋体" w:cs="Times New Roman"/>
                      <w:color w:val="auto"/>
                      <w:szCs w:val="20"/>
                    </w:rPr>
                  </w:pPr>
                </w:p>
              </w:tc>
              <w:tc>
                <w:tcPr>
                  <w:tcW w:w="2171" w:type="dxa"/>
                  <w:vAlign w:val="center"/>
                </w:tcPr>
                <w:p w14:paraId="4E3BE4F8">
                  <w:pPr>
                    <w:pStyle w:val="70"/>
                    <w:rPr>
                      <w:rFonts w:hint="eastAsia" w:ascii="Times New Roman" w:hAnsi="Times New Roman" w:eastAsia="宋体" w:cs="Times New Roman"/>
                      <w:color w:val="auto"/>
                      <w:szCs w:val="20"/>
                    </w:rPr>
                  </w:pPr>
                  <w:r>
                    <w:rPr>
                      <w:rFonts w:hint="eastAsia" w:ascii="Times New Roman" w:hAnsi="Times New Roman" w:eastAsia="宋体" w:cs="Times New Roman"/>
                      <w:color w:val="auto"/>
                      <w:szCs w:val="20"/>
                    </w:rPr>
                    <w:t>设备保养</w:t>
                  </w:r>
                </w:p>
              </w:tc>
              <w:tc>
                <w:tcPr>
                  <w:tcW w:w="1455" w:type="dxa"/>
                  <w:vAlign w:val="center"/>
                </w:tcPr>
                <w:p w14:paraId="4E3BE4F9">
                  <w:pPr>
                    <w:pStyle w:val="70"/>
                    <w:rPr>
                      <w:rFonts w:hint="eastAsia" w:ascii="Times New Roman" w:hAnsi="Times New Roman" w:eastAsia="宋体" w:cs="Times New Roman"/>
                      <w:color w:val="auto"/>
                      <w:szCs w:val="20"/>
                    </w:rPr>
                  </w:pPr>
                  <w:r>
                    <w:rPr>
                      <w:rFonts w:hint="eastAsia" w:ascii="Times New Roman" w:hAnsi="Times New Roman" w:eastAsia="宋体" w:cs="Times New Roman"/>
                      <w:color w:val="auto"/>
                      <w:szCs w:val="20"/>
                    </w:rPr>
                    <w:t>废抹布</w:t>
                  </w:r>
                </w:p>
              </w:tc>
              <w:tc>
                <w:tcPr>
                  <w:tcW w:w="1612" w:type="dxa"/>
                  <w:vMerge w:val="continue"/>
                  <w:vAlign w:val="center"/>
                </w:tcPr>
                <w:p w14:paraId="4E3BE4FA">
                  <w:pPr>
                    <w:pStyle w:val="70"/>
                    <w:rPr>
                      <w:rFonts w:hint="eastAsia" w:ascii="Times New Roman" w:hAnsi="Times New Roman" w:eastAsia="宋体" w:cs="Times New Roman"/>
                      <w:color w:val="auto"/>
                      <w:szCs w:val="20"/>
                    </w:rPr>
                  </w:pPr>
                </w:p>
              </w:tc>
              <w:tc>
                <w:tcPr>
                  <w:tcW w:w="2313" w:type="dxa"/>
                  <w:gridSpan w:val="2"/>
                  <w:vMerge w:val="continue"/>
                  <w:vAlign w:val="center"/>
                </w:tcPr>
                <w:p w14:paraId="7120CEAF">
                  <w:pPr>
                    <w:pStyle w:val="70"/>
                    <w:rPr>
                      <w:rFonts w:hint="eastAsia" w:ascii="Times New Roman" w:hAnsi="Times New Roman" w:eastAsia="宋体" w:cs="Times New Roman"/>
                      <w:color w:val="auto"/>
                      <w:szCs w:val="20"/>
                    </w:rPr>
                  </w:pPr>
                </w:p>
              </w:tc>
              <w:tc>
                <w:tcPr>
                  <w:tcW w:w="633" w:type="dxa"/>
                  <w:vMerge w:val="continue"/>
                  <w:vAlign w:val="center"/>
                </w:tcPr>
                <w:p w14:paraId="67A3612A">
                  <w:pPr>
                    <w:pStyle w:val="70"/>
                    <w:rPr>
                      <w:rFonts w:hint="eastAsia" w:ascii="Times New Roman" w:hAnsi="Times New Roman" w:eastAsia="宋体" w:cs="Times New Roman"/>
                      <w:color w:val="auto"/>
                      <w:szCs w:val="20"/>
                    </w:rPr>
                  </w:pPr>
                </w:p>
              </w:tc>
            </w:tr>
            <w:tr w14:paraId="41C1CD66">
              <w:tblPrEx>
                <w:tblBorders>
                  <w:top w:val="single" w:color="auto" w:sz="8" w:space="0"/>
                  <w:left w:val="none" w:color="auto" w:sz="0" w:space="0"/>
                  <w:bottom w:val="single" w:color="auto" w:sz="8"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662" w:type="dxa"/>
                  <w:vMerge w:val="continue"/>
                  <w:vAlign w:val="center"/>
                </w:tcPr>
                <w:p w14:paraId="4E3BE4FC">
                  <w:pPr>
                    <w:pStyle w:val="70"/>
                    <w:rPr>
                      <w:rFonts w:hint="eastAsia" w:ascii="Times New Roman" w:hAnsi="Times New Roman" w:eastAsia="宋体" w:cs="Times New Roman"/>
                      <w:color w:val="auto"/>
                      <w:szCs w:val="20"/>
                    </w:rPr>
                  </w:pPr>
                </w:p>
              </w:tc>
              <w:tc>
                <w:tcPr>
                  <w:tcW w:w="2171" w:type="dxa"/>
                  <w:vAlign w:val="center"/>
                </w:tcPr>
                <w:p w14:paraId="4E3BE4FD">
                  <w:pPr>
                    <w:pStyle w:val="70"/>
                    <w:rPr>
                      <w:rFonts w:hint="eastAsia" w:ascii="Times New Roman" w:hAnsi="Times New Roman" w:eastAsia="宋体" w:cs="Times New Roman"/>
                      <w:color w:val="auto"/>
                      <w:szCs w:val="20"/>
                    </w:rPr>
                  </w:pPr>
                  <w:r>
                    <w:rPr>
                      <w:rFonts w:hint="eastAsia" w:ascii="Times New Roman" w:hAnsi="Times New Roman" w:eastAsia="宋体" w:cs="Times New Roman"/>
                      <w:color w:val="auto"/>
                      <w:szCs w:val="20"/>
                    </w:rPr>
                    <w:t>设备保养</w:t>
                  </w:r>
                </w:p>
              </w:tc>
              <w:tc>
                <w:tcPr>
                  <w:tcW w:w="1455" w:type="dxa"/>
                  <w:vAlign w:val="center"/>
                </w:tcPr>
                <w:p w14:paraId="4E3BE4FE">
                  <w:pPr>
                    <w:pStyle w:val="70"/>
                    <w:rPr>
                      <w:rFonts w:hint="eastAsia" w:ascii="Times New Roman" w:hAnsi="Times New Roman" w:eastAsia="宋体" w:cs="Times New Roman"/>
                      <w:color w:val="auto"/>
                      <w:szCs w:val="20"/>
                    </w:rPr>
                  </w:pPr>
                  <w:r>
                    <w:rPr>
                      <w:rFonts w:hint="eastAsia" w:ascii="Times New Roman" w:hAnsi="Times New Roman" w:eastAsia="宋体" w:cs="Times New Roman"/>
                      <w:color w:val="auto"/>
                      <w:szCs w:val="20"/>
                    </w:rPr>
                    <w:t>废手套</w:t>
                  </w:r>
                </w:p>
              </w:tc>
              <w:tc>
                <w:tcPr>
                  <w:tcW w:w="1612" w:type="dxa"/>
                  <w:vMerge w:val="continue"/>
                  <w:vAlign w:val="center"/>
                </w:tcPr>
                <w:p w14:paraId="4E3BE4FF">
                  <w:pPr>
                    <w:pStyle w:val="70"/>
                    <w:rPr>
                      <w:rFonts w:hint="eastAsia" w:ascii="Times New Roman" w:hAnsi="Times New Roman" w:eastAsia="宋体" w:cs="Times New Roman"/>
                      <w:color w:val="auto"/>
                      <w:szCs w:val="20"/>
                    </w:rPr>
                  </w:pPr>
                </w:p>
              </w:tc>
              <w:tc>
                <w:tcPr>
                  <w:tcW w:w="2313" w:type="dxa"/>
                  <w:gridSpan w:val="2"/>
                  <w:vMerge w:val="continue"/>
                  <w:vAlign w:val="center"/>
                </w:tcPr>
                <w:p w14:paraId="0BFCBD2E">
                  <w:pPr>
                    <w:pStyle w:val="70"/>
                    <w:rPr>
                      <w:rFonts w:hint="eastAsia" w:ascii="Times New Roman" w:hAnsi="Times New Roman" w:eastAsia="宋体" w:cs="Times New Roman"/>
                      <w:color w:val="auto"/>
                      <w:szCs w:val="20"/>
                    </w:rPr>
                  </w:pPr>
                </w:p>
              </w:tc>
              <w:tc>
                <w:tcPr>
                  <w:tcW w:w="633" w:type="dxa"/>
                  <w:vMerge w:val="continue"/>
                  <w:vAlign w:val="center"/>
                </w:tcPr>
                <w:p w14:paraId="6DB73D6C">
                  <w:pPr>
                    <w:pStyle w:val="70"/>
                    <w:rPr>
                      <w:rFonts w:hint="eastAsia" w:ascii="Times New Roman" w:hAnsi="Times New Roman" w:eastAsia="宋体" w:cs="Times New Roman"/>
                      <w:color w:val="auto"/>
                      <w:szCs w:val="20"/>
                    </w:rPr>
                  </w:pPr>
                </w:p>
              </w:tc>
            </w:tr>
            <w:tr w14:paraId="0CA39B1C">
              <w:tblPrEx>
                <w:tblBorders>
                  <w:top w:val="single" w:color="auto" w:sz="8" w:space="0"/>
                  <w:left w:val="none" w:color="auto" w:sz="0" w:space="0"/>
                  <w:bottom w:val="single" w:color="auto" w:sz="8"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662" w:type="dxa"/>
                  <w:vMerge w:val="continue"/>
                  <w:vAlign w:val="center"/>
                </w:tcPr>
                <w:p w14:paraId="4E3BE501">
                  <w:pPr>
                    <w:pStyle w:val="70"/>
                    <w:rPr>
                      <w:rFonts w:hint="eastAsia" w:ascii="Times New Roman" w:hAnsi="Times New Roman" w:eastAsia="宋体" w:cs="Times New Roman"/>
                      <w:color w:val="auto"/>
                      <w:szCs w:val="20"/>
                    </w:rPr>
                  </w:pPr>
                </w:p>
              </w:tc>
              <w:tc>
                <w:tcPr>
                  <w:tcW w:w="2171" w:type="dxa"/>
                  <w:vMerge w:val="restart"/>
                  <w:vAlign w:val="center"/>
                </w:tcPr>
                <w:p w14:paraId="4E3BE502">
                  <w:pPr>
                    <w:pStyle w:val="70"/>
                    <w:rPr>
                      <w:rFonts w:hint="eastAsia" w:ascii="Times New Roman" w:hAnsi="Times New Roman" w:eastAsia="宋体" w:cs="Times New Roman"/>
                      <w:color w:val="auto"/>
                      <w:szCs w:val="20"/>
                    </w:rPr>
                  </w:pPr>
                  <w:r>
                    <w:rPr>
                      <w:rFonts w:hint="eastAsia" w:ascii="Times New Roman" w:hAnsi="Times New Roman" w:eastAsia="宋体" w:cs="Times New Roman"/>
                      <w:color w:val="auto"/>
                      <w:szCs w:val="20"/>
                    </w:rPr>
                    <w:t>纯水制备</w:t>
                  </w:r>
                </w:p>
              </w:tc>
              <w:tc>
                <w:tcPr>
                  <w:tcW w:w="1455" w:type="dxa"/>
                  <w:tcBorders>
                    <w:bottom w:val="single" w:color="000000" w:sz="8" w:space="0"/>
                  </w:tcBorders>
                  <w:vAlign w:val="center"/>
                </w:tcPr>
                <w:p w14:paraId="4E3BE503">
                  <w:pPr>
                    <w:pStyle w:val="70"/>
                    <w:rPr>
                      <w:rFonts w:hint="eastAsia" w:ascii="Times New Roman" w:hAnsi="Times New Roman" w:eastAsia="宋体" w:cs="Times New Roman"/>
                      <w:color w:val="auto"/>
                      <w:szCs w:val="20"/>
                    </w:rPr>
                  </w:pPr>
                  <w:r>
                    <w:rPr>
                      <w:rFonts w:hint="eastAsia" w:ascii="Times New Roman" w:hAnsi="Times New Roman" w:eastAsia="宋体" w:cs="Times New Roman"/>
                      <w:color w:val="auto"/>
                      <w:szCs w:val="20"/>
                    </w:rPr>
                    <w:t>废反渗透膜</w:t>
                  </w:r>
                </w:p>
              </w:tc>
              <w:tc>
                <w:tcPr>
                  <w:tcW w:w="1612" w:type="dxa"/>
                  <w:vMerge w:val="restart"/>
                  <w:vAlign w:val="center"/>
                </w:tcPr>
                <w:p w14:paraId="4E3BE504">
                  <w:pPr>
                    <w:pStyle w:val="70"/>
                    <w:rPr>
                      <w:rFonts w:hint="eastAsia" w:ascii="Times New Roman" w:hAnsi="Times New Roman" w:eastAsia="宋体" w:cs="Times New Roman"/>
                      <w:color w:val="auto"/>
                      <w:szCs w:val="20"/>
                    </w:rPr>
                  </w:pPr>
                  <w:r>
                    <w:rPr>
                      <w:rFonts w:hint="eastAsia"/>
                      <w:color w:val="auto"/>
                      <w:sz w:val="21"/>
                      <w:szCs w:val="21"/>
                    </w:rPr>
                    <w:t>一般固废暂存间暂存后，</w:t>
                  </w:r>
                  <w:r>
                    <w:rPr>
                      <w:color w:val="auto"/>
                      <w:sz w:val="21"/>
                      <w:szCs w:val="21"/>
                    </w:rPr>
                    <w:t>定期交由原厂家回收处理</w:t>
                  </w:r>
                </w:p>
              </w:tc>
              <w:tc>
                <w:tcPr>
                  <w:tcW w:w="2313" w:type="dxa"/>
                  <w:gridSpan w:val="2"/>
                  <w:vMerge w:val="restart"/>
                  <w:vAlign w:val="center"/>
                </w:tcPr>
                <w:p w14:paraId="0EDA795B">
                  <w:pPr>
                    <w:pStyle w:val="70"/>
                    <w:rPr>
                      <w:rFonts w:hint="eastAsia" w:ascii="Times New Roman" w:hAnsi="Times New Roman" w:eastAsia="宋体" w:cs="Times New Roman"/>
                      <w:color w:val="auto"/>
                      <w:szCs w:val="20"/>
                    </w:rPr>
                  </w:pPr>
                  <w:r>
                    <w:rPr>
                      <w:rFonts w:hint="eastAsia" w:cs="Times New Roman"/>
                      <w:color w:val="auto"/>
                      <w:szCs w:val="20"/>
                      <w:lang w:val="en-US" w:eastAsia="zh-CN"/>
                    </w:rPr>
                    <w:t>不再在厂区内暂存，</w:t>
                  </w:r>
                  <w:r>
                    <w:rPr>
                      <w:rFonts w:hint="eastAsia" w:ascii="Times New Roman" w:hAnsi="Times New Roman" w:eastAsia="宋体" w:cs="Times New Roman"/>
                      <w:color w:val="auto"/>
                      <w:szCs w:val="20"/>
                    </w:rPr>
                    <w:t>由厂家定期更换后</w:t>
                  </w:r>
                  <w:r>
                    <w:rPr>
                      <w:rFonts w:hint="eastAsia" w:cs="Times New Roman"/>
                      <w:color w:val="auto"/>
                      <w:szCs w:val="20"/>
                      <w:lang w:val="en-US" w:eastAsia="zh-CN"/>
                    </w:rPr>
                    <w:t>直接</w:t>
                  </w:r>
                  <w:r>
                    <w:rPr>
                      <w:rFonts w:hint="eastAsia" w:ascii="Times New Roman" w:hAnsi="Times New Roman" w:eastAsia="宋体" w:cs="Times New Roman"/>
                      <w:color w:val="auto"/>
                      <w:szCs w:val="20"/>
                    </w:rPr>
                    <w:t>回收处理</w:t>
                  </w:r>
                </w:p>
              </w:tc>
              <w:tc>
                <w:tcPr>
                  <w:tcW w:w="633" w:type="dxa"/>
                  <w:vMerge w:val="restart"/>
                  <w:vAlign w:val="center"/>
                </w:tcPr>
                <w:p w14:paraId="18AB2F7B">
                  <w:pPr>
                    <w:pStyle w:val="70"/>
                    <w:rPr>
                      <w:rFonts w:hint="eastAsia" w:ascii="Times New Roman" w:hAnsi="Times New Roman" w:eastAsia="宋体" w:cs="Times New Roman"/>
                      <w:color w:val="auto"/>
                      <w:szCs w:val="20"/>
                      <w:lang w:val="en-US" w:eastAsia="zh-CN"/>
                    </w:rPr>
                  </w:pPr>
                  <w:r>
                    <w:rPr>
                      <w:rFonts w:hint="eastAsia" w:cs="Times New Roman"/>
                      <w:color w:val="auto"/>
                      <w:szCs w:val="20"/>
                      <w:lang w:val="en-US" w:eastAsia="zh-CN"/>
                    </w:rPr>
                    <w:t>不一致</w:t>
                  </w:r>
                </w:p>
              </w:tc>
            </w:tr>
            <w:tr w14:paraId="4DB664C2">
              <w:tblPrEx>
                <w:tblBorders>
                  <w:top w:val="single" w:color="auto" w:sz="8" w:space="0"/>
                  <w:left w:val="none" w:color="auto" w:sz="0" w:space="0"/>
                  <w:bottom w:val="single" w:color="auto" w:sz="8"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662" w:type="dxa"/>
                  <w:vMerge w:val="continue"/>
                  <w:vAlign w:val="center"/>
                </w:tcPr>
                <w:p w14:paraId="4E3BE506">
                  <w:pPr>
                    <w:pStyle w:val="70"/>
                    <w:rPr>
                      <w:rFonts w:hint="eastAsia" w:ascii="Times New Roman" w:hAnsi="Times New Roman" w:eastAsia="宋体" w:cs="Times New Roman"/>
                      <w:color w:val="auto"/>
                      <w:szCs w:val="20"/>
                    </w:rPr>
                  </w:pPr>
                </w:p>
              </w:tc>
              <w:tc>
                <w:tcPr>
                  <w:tcW w:w="2171" w:type="dxa"/>
                  <w:vMerge w:val="continue"/>
                  <w:vAlign w:val="center"/>
                </w:tcPr>
                <w:p w14:paraId="4E3BE507">
                  <w:pPr>
                    <w:pStyle w:val="70"/>
                    <w:rPr>
                      <w:rFonts w:hint="eastAsia" w:ascii="Times New Roman" w:hAnsi="Times New Roman" w:eastAsia="宋体" w:cs="Times New Roman"/>
                      <w:color w:val="auto"/>
                      <w:szCs w:val="20"/>
                    </w:rPr>
                  </w:pPr>
                </w:p>
              </w:tc>
              <w:tc>
                <w:tcPr>
                  <w:tcW w:w="1455" w:type="dxa"/>
                  <w:tcBorders>
                    <w:top w:val="single" w:color="000000" w:sz="8" w:space="0"/>
                  </w:tcBorders>
                  <w:vAlign w:val="center"/>
                </w:tcPr>
                <w:p w14:paraId="4E3BE508">
                  <w:pPr>
                    <w:pStyle w:val="70"/>
                    <w:rPr>
                      <w:rFonts w:hint="eastAsia" w:ascii="Times New Roman" w:hAnsi="Times New Roman" w:eastAsia="宋体" w:cs="Times New Roman"/>
                      <w:color w:val="auto"/>
                      <w:szCs w:val="20"/>
                    </w:rPr>
                  </w:pPr>
                  <w:r>
                    <w:rPr>
                      <w:rFonts w:hint="eastAsia" w:ascii="Times New Roman" w:hAnsi="Times New Roman" w:eastAsia="宋体" w:cs="Times New Roman"/>
                      <w:color w:val="auto"/>
                      <w:szCs w:val="20"/>
                    </w:rPr>
                    <w:t>废前置滤材</w:t>
                  </w:r>
                </w:p>
              </w:tc>
              <w:tc>
                <w:tcPr>
                  <w:tcW w:w="1612" w:type="dxa"/>
                  <w:vMerge w:val="continue"/>
                  <w:vAlign w:val="center"/>
                </w:tcPr>
                <w:p w14:paraId="4E3BE509">
                  <w:pPr>
                    <w:pStyle w:val="70"/>
                    <w:rPr>
                      <w:rFonts w:hint="eastAsia" w:ascii="Times New Roman" w:hAnsi="Times New Roman" w:eastAsia="宋体" w:cs="Times New Roman"/>
                      <w:color w:val="auto"/>
                      <w:szCs w:val="20"/>
                    </w:rPr>
                  </w:pPr>
                </w:p>
              </w:tc>
              <w:tc>
                <w:tcPr>
                  <w:tcW w:w="2313" w:type="dxa"/>
                  <w:gridSpan w:val="2"/>
                  <w:vMerge w:val="continue"/>
                  <w:vAlign w:val="center"/>
                </w:tcPr>
                <w:p w14:paraId="18A5773B">
                  <w:pPr>
                    <w:pStyle w:val="70"/>
                    <w:rPr>
                      <w:rFonts w:hint="eastAsia" w:ascii="Times New Roman" w:hAnsi="Times New Roman" w:eastAsia="宋体" w:cs="Times New Roman"/>
                      <w:color w:val="auto"/>
                      <w:szCs w:val="20"/>
                    </w:rPr>
                  </w:pPr>
                </w:p>
              </w:tc>
              <w:tc>
                <w:tcPr>
                  <w:tcW w:w="633" w:type="dxa"/>
                  <w:vMerge w:val="continue"/>
                  <w:vAlign w:val="center"/>
                </w:tcPr>
                <w:p w14:paraId="3E4E99F3">
                  <w:pPr>
                    <w:pStyle w:val="70"/>
                    <w:rPr>
                      <w:rFonts w:hint="eastAsia" w:ascii="Times New Roman" w:hAnsi="Times New Roman" w:eastAsia="宋体" w:cs="Times New Roman"/>
                      <w:color w:val="auto"/>
                      <w:szCs w:val="20"/>
                      <w:lang w:val="en-US" w:eastAsia="zh-CN"/>
                    </w:rPr>
                  </w:pPr>
                </w:p>
              </w:tc>
            </w:tr>
            <w:tr w14:paraId="04EAD68F">
              <w:tblPrEx>
                <w:tblBorders>
                  <w:top w:val="single" w:color="auto" w:sz="8" w:space="0"/>
                  <w:left w:val="none" w:color="auto" w:sz="0" w:space="0"/>
                  <w:bottom w:val="single" w:color="auto" w:sz="8"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662" w:type="dxa"/>
                  <w:vMerge w:val="continue"/>
                  <w:vAlign w:val="center"/>
                </w:tcPr>
                <w:p w14:paraId="4E3BE50B">
                  <w:pPr>
                    <w:pStyle w:val="70"/>
                    <w:rPr>
                      <w:rFonts w:hint="eastAsia" w:ascii="Times New Roman" w:hAnsi="Times New Roman" w:eastAsia="宋体" w:cs="Times New Roman"/>
                      <w:color w:val="auto"/>
                      <w:szCs w:val="20"/>
                    </w:rPr>
                  </w:pPr>
                </w:p>
              </w:tc>
              <w:tc>
                <w:tcPr>
                  <w:tcW w:w="2171" w:type="dxa"/>
                  <w:vAlign w:val="center"/>
                </w:tcPr>
                <w:p w14:paraId="4E3BE50C">
                  <w:pPr>
                    <w:pStyle w:val="70"/>
                    <w:rPr>
                      <w:rFonts w:hint="eastAsia" w:ascii="Times New Roman" w:hAnsi="Times New Roman" w:eastAsia="宋体" w:cs="Times New Roman"/>
                      <w:color w:val="auto"/>
                      <w:szCs w:val="20"/>
                    </w:rPr>
                  </w:pPr>
                  <w:r>
                    <w:rPr>
                      <w:rFonts w:hint="eastAsia" w:ascii="Times New Roman" w:hAnsi="Times New Roman" w:eastAsia="宋体" w:cs="Times New Roman"/>
                      <w:color w:val="auto"/>
                      <w:szCs w:val="20"/>
                    </w:rPr>
                    <w:t>瓦斯安全输送及掺混系统</w:t>
                  </w:r>
                </w:p>
              </w:tc>
              <w:tc>
                <w:tcPr>
                  <w:tcW w:w="1455" w:type="dxa"/>
                  <w:vAlign w:val="center"/>
                </w:tcPr>
                <w:p w14:paraId="4E3BE50D">
                  <w:pPr>
                    <w:pStyle w:val="70"/>
                    <w:rPr>
                      <w:rFonts w:hint="eastAsia" w:ascii="Times New Roman" w:hAnsi="Times New Roman" w:eastAsia="宋体" w:cs="Times New Roman"/>
                      <w:color w:val="auto"/>
                      <w:szCs w:val="20"/>
                    </w:rPr>
                  </w:pPr>
                  <w:r>
                    <w:rPr>
                      <w:rFonts w:hint="eastAsia" w:ascii="Times New Roman" w:hAnsi="Times New Roman" w:eastAsia="宋体" w:cs="Times New Roman"/>
                      <w:color w:val="auto"/>
                      <w:szCs w:val="20"/>
                    </w:rPr>
                    <w:t>废过滤装置</w:t>
                  </w:r>
                </w:p>
              </w:tc>
              <w:tc>
                <w:tcPr>
                  <w:tcW w:w="1612" w:type="dxa"/>
                  <w:vMerge w:val="continue"/>
                  <w:vAlign w:val="center"/>
                </w:tcPr>
                <w:p w14:paraId="4E3BE50E">
                  <w:pPr>
                    <w:pStyle w:val="70"/>
                    <w:rPr>
                      <w:rFonts w:hint="eastAsia" w:ascii="Times New Roman" w:hAnsi="Times New Roman" w:eastAsia="宋体" w:cs="Times New Roman"/>
                      <w:color w:val="auto"/>
                      <w:szCs w:val="20"/>
                    </w:rPr>
                  </w:pPr>
                </w:p>
              </w:tc>
              <w:tc>
                <w:tcPr>
                  <w:tcW w:w="2313" w:type="dxa"/>
                  <w:gridSpan w:val="2"/>
                  <w:vMerge w:val="continue"/>
                  <w:vAlign w:val="center"/>
                </w:tcPr>
                <w:p w14:paraId="00B112FA">
                  <w:pPr>
                    <w:pStyle w:val="70"/>
                    <w:rPr>
                      <w:rFonts w:hint="eastAsia" w:ascii="Times New Roman" w:hAnsi="Times New Roman" w:eastAsia="宋体" w:cs="Times New Roman"/>
                      <w:color w:val="auto"/>
                      <w:szCs w:val="20"/>
                    </w:rPr>
                  </w:pPr>
                </w:p>
              </w:tc>
              <w:tc>
                <w:tcPr>
                  <w:tcW w:w="633" w:type="dxa"/>
                  <w:vMerge w:val="continue"/>
                  <w:vAlign w:val="center"/>
                </w:tcPr>
                <w:p w14:paraId="0A2D2D53">
                  <w:pPr>
                    <w:pStyle w:val="70"/>
                    <w:rPr>
                      <w:rFonts w:hint="eastAsia" w:ascii="Times New Roman" w:hAnsi="Times New Roman" w:eastAsia="宋体" w:cs="Times New Roman"/>
                      <w:color w:val="auto"/>
                      <w:szCs w:val="20"/>
                      <w:lang w:val="en-US" w:eastAsia="zh-CN"/>
                    </w:rPr>
                  </w:pPr>
                </w:p>
              </w:tc>
            </w:tr>
          </w:tbl>
          <w:p w14:paraId="3E0335E4">
            <w:pPr>
              <w:widowControl w:val="0"/>
              <w:adjustRightInd/>
              <w:snapToGrid/>
              <w:spacing w:after="0" w:line="460" w:lineRule="exact"/>
              <w:jc w:val="both"/>
              <w:rPr>
                <w:rFonts w:hint="eastAsia" w:eastAsia="宋体"/>
                <w:color w:val="auto"/>
                <w:kern w:val="2"/>
                <w:sz w:val="24"/>
                <w:szCs w:val="20"/>
                <w:lang w:eastAsia="zh-CN"/>
              </w:rPr>
            </w:pPr>
          </w:p>
          <w:p w14:paraId="6FAD3CBC">
            <w:pPr>
              <w:spacing w:line="360" w:lineRule="auto"/>
              <w:rPr>
                <w:rFonts w:eastAsia="仿宋_GB2312"/>
                <w:color w:val="auto"/>
                <w:sz w:val="21"/>
                <w:szCs w:val="21"/>
                <w:vertAlign w:val="baseline"/>
              </w:rPr>
            </w:pPr>
          </w:p>
          <w:p w14:paraId="2CF4B814">
            <w:pPr>
              <w:spacing w:line="360" w:lineRule="auto"/>
              <w:rPr>
                <w:rFonts w:eastAsia="仿宋_GB2312"/>
                <w:color w:val="auto"/>
                <w:sz w:val="21"/>
                <w:szCs w:val="21"/>
                <w:vertAlign w:val="baseline"/>
              </w:rPr>
            </w:pPr>
          </w:p>
          <w:p w14:paraId="3C2BAA24">
            <w:pPr>
              <w:spacing w:line="360" w:lineRule="auto"/>
              <w:rPr>
                <w:rFonts w:eastAsia="仿宋_GB2312"/>
                <w:color w:val="auto"/>
                <w:sz w:val="21"/>
                <w:szCs w:val="21"/>
                <w:vertAlign w:val="baseline"/>
              </w:rPr>
            </w:pPr>
          </w:p>
          <w:p w14:paraId="16443F7C">
            <w:pPr>
              <w:spacing w:line="360" w:lineRule="auto"/>
              <w:rPr>
                <w:rFonts w:eastAsia="仿宋_GB2312"/>
                <w:color w:val="auto"/>
                <w:sz w:val="21"/>
                <w:szCs w:val="21"/>
                <w:vertAlign w:val="baseline"/>
              </w:rPr>
            </w:pPr>
          </w:p>
          <w:p w14:paraId="744D8C55">
            <w:pPr>
              <w:spacing w:line="360" w:lineRule="auto"/>
              <w:rPr>
                <w:rFonts w:eastAsia="仿宋_GB2312"/>
                <w:color w:val="auto"/>
                <w:sz w:val="21"/>
                <w:szCs w:val="21"/>
                <w:vertAlign w:val="baseline"/>
              </w:rPr>
            </w:pPr>
          </w:p>
          <w:p w14:paraId="64EF850C">
            <w:pPr>
              <w:spacing w:line="360" w:lineRule="auto"/>
              <w:rPr>
                <w:rFonts w:eastAsia="仿宋_GB2312"/>
                <w:color w:val="auto"/>
                <w:sz w:val="21"/>
                <w:szCs w:val="21"/>
                <w:vertAlign w:val="baseline"/>
              </w:rPr>
            </w:pPr>
          </w:p>
          <w:p w14:paraId="297CEF3E">
            <w:pPr>
              <w:spacing w:line="360" w:lineRule="auto"/>
              <w:rPr>
                <w:rFonts w:eastAsia="仿宋_GB2312"/>
                <w:color w:val="auto"/>
                <w:sz w:val="21"/>
                <w:szCs w:val="21"/>
                <w:vertAlign w:val="baseline"/>
              </w:rPr>
            </w:pPr>
          </w:p>
          <w:p w14:paraId="2D62DA2E">
            <w:pPr>
              <w:spacing w:line="360" w:lineRule="auto"/>
              <w:rPr>
                <w:rFonts w:eastAsia="仿宋_GB2312"/>
                <w:color w:val="auto"/>
                <w:sz w:val="21"/>
                <w:szCs w:val="21"/>
                <w:vertAlign w:val="baseline"/>
              </w:rPr>
            </w:pPr>
          </w:p>
          <w:p w14:paraId="0B538134">
            <w:pPr>
              <w:spacing w:line="360" w:lineRule="auto"/>
              <w:rPr>
                <w:rFonts w:eastAsia="仿宋_GB2312"/>
                <w:color w:val="auto"/>
                <w:sz w:val="21"/>
                <w:szCs w:val="21"/>
                <w:vertAlign w:val="baseline"/>
              </w:rPr>
            </w:pPr>
          </w:p>
          <w:p w14:paraId="4AE520DF">
            <w:pPr>
              <w:spacing w:line="360" w:lineRule="auto"/>
              <w:rPr>
                <w:rFonts w:eastAsia="仿宋_GB2312"/>
                <w:color w:val="auto"/>
                <w:sz w:val="21"/>
                <w:szCs w:val="21"/>
                <w:vertAlign w:val="baseline"/>
              </w:rPr>
            </w:pPr>
          </w:p>
          <w:p w14:paraId="601D1E9B">
            <w:pPr>
              <w:spacing w:line="360" w:lineRule="auto"/>
              <w:rPr>
                <w:rFonts w:eastAsia="仿宋_GB2312"/>
                <w:color w:val="auto"/>
                <w:sz w:val="21"/>
                <w:szCs w:val="21"/>
                <w:vertAlign w:val="baseline"/>
              </w:rPr>
            </w:pPr>
          </w:p>
          <w:p w14:paraId="76AAFA91">
            <w:pPr>
              <w:spacing w:line="360" w:lineRule="auto"/>
              <w:rPr>
                <w:rFonts w:eastAsia="仿宋_GB2312"/>
                <w:color w:val="auto"/>
                <w:sz w:val="21"/>
                <w:szCs w:val="21"/>
                <w:vertAlign w:val="baseline"/>
              </w:rPr>
            </w:pPr>
          </w:p>
          <w:p w14:paraId="43B18DCF">
            <w:pPr>
              <w:spacing w:line="360" w:lineRule="auto"/>
              <w:rPr>
                <w:rFonts w:eastAsia="仿宋_GB2312"/>
                <w:color w:val="auto"/>
                <w:sz w:val="21"/>
                <w:szCs w:val="21"/>
                <w:vertAlign w:val="baseline"/>
              </w:rPr>
            </w:pPr>
          </w:p>
        </w:tc>
      </w:tr>
    </w:tbl>
    <w:p w14:paraId="1C674CF9">
      <w:pPr>
        <w:spacing w:line="360" w:lineRule="auto"/>
        <w:rPr>
          <w:rFonts w:eastAsia="仿宋_GB2312"/>
          <w:color w:val="auto"/>
          <w:sz w:val="21"/>
          <w:szCs w:val="21"/>
        </w:rPr>
        <w:sectPr>
          <w:pgSz w:w="11906" w:h="16838"/>
          <w:pgMar w:top="1417" w:right="1417" w:bottom="1417" w:left="1417" w:header="708" w:footer="708" w:gutter="0"/>
          <w:pgBorders>
            <w:top w:val="none" w:sz="0" w:space="0"/>
            <w:left w:val="none" w:sz="0" w:space="0"/>
            <w:bottom w:val="none" w:sz="0" w:space="0"/>
            <w:right w:val="none" w:sz="0" w:space="0"/>
          </w:pgBorders>
          <w:cols w:space="720" w:num="1"/>
          <w:docGrid w:linePitch="360" w:charSpace="0"/>
        </w:sectPr>
      </w:pPr>
    </w:p>
    <w:p w14:paraId="589AE1CC">
      <w:pPr>
        <w:spacing w:after="0" w:line="240" w:lineRule="exact"/>
        <w:rPr>
          <w:rFonts w:eastAsia="仿宋_GB2312"/>
          <w:b/>
          <w:color w:val="auto"/>
          <w:sz w:val="21"/>
          <w:szCs w:val="21"/>
        </w:rPr>
      </w:pPr>
      <w:r>
        <w:rPr>
          <w:rFonts w:eastAsia="仿宋_GB2312"/>
          <w:b/>
          <w:color w:val="auto"/>
          <w:sz w:val="21"/>
          <w:szCs w:val="21"/>
        </w:rPr>
        <w:t>表三</w:t>
      </w:r>
    </w:p>
    <w:tbl>
      <w:tblPr>
        <w:tblStyle w:val="23"/>
        <w:tblW w:w="5000" w:type="pct"/>
        <w:jc w:val="center"/>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Layout w:type="fixed"/>
        <w:tblCellMar>
          <w:top w:w="0" w:type="dxa"/>
          <w:left w:w="108" w:type="dxa"/>
          <w:bottom w:w="0" w:type="dxa"/>
          <w:right w:w="108" w:type="dxa"/>
        </w:tblCellMar>
      </w:tblPr>
      <w:tblGrid>
        <w:gridCol w:w="9052"/>
      </w:tblGrid>
      <w:tr w14:paraId="4031A781">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trHeight w:val="13588" w:hRule="atLeast"/>
          <w:jc w:val="center"/>
        </w:trPr>
        <w:tc>
          <w:tcPr>
            <w:tcW w:w="5000" w:type="pct"/>
          </w:tcPr>
          <w:p w14:paraId="60600013">
            <w:pPr>
              <w:spacing w:after="0" w:line="460" w:lineRule="exact"/>
              <w:rPr>
                <w:rFonts w:hint="eastAsia" w:ascii="Times New Roman" w:hAnsi="Times New Roman" w:eastAsia="宋体"/>
                <w:color w:val="auto"/>
                <w:sz w:val="24"/>
                <w:szCs w:val="24"/>
              </w:rPr>
            </w:pPr>
            <w:r>
              <w:rPr>
                <w:rFonts w:ascii="Times New Roman" w:hAnsi="Times New Roman" w:eastAsia="宋体"/>
                <w:color w:val="auto"/>
                <w:sz w:val="24"/>
                <w:szCs w:val="24"/>
              </w:rPr>
              <w:t>主要污染源、污染物处理和排放</w:t>
            </w:r>
          </w:p>
          <w:p w14:paraId="38BB33F8">
            <w:pPr>
              <w:spacing w:after="0" w:line="460" w:lineRule="exact"/>
              <w:ind w:firstLine="482" w:firstLineChars="200"/>
              <w:rPr>
                <w:rFonts w:eastAsia="宋体"/>
                <w:b/>
                <w:bCs/>
                <w:color w:val="auto"/>
                <w:kern w:val="2"/>
                <w:sz w:val="24"/>
                <w:szCs w:val="20"/>
              </w:rPr>
            </w:pPr>
            <w:r>
              <w:rPr>
                <w:rFonts w:eastAsia="宋体"/>
                <w:b/>
                <w:bCs/>
                <w:color w:val="auto"/>
                <w:kern w:val="2"/>
                <w:sz w:val="24"/>
                <w:szCs w:val="20"/>
              </w:rPr>
              <w:t>1、废水</w:t>
            </w:r>
          </w:p>
          <w:p w14:paraId="21CE5819">
            <w:pPr>
              <w:spacing w:after="0" w:line="460" w:lineRule="exact"/>
              <w:ind w:firstLine="480" w:firstLineChars="200"/>
              <w:jc w:val="both"/>
              <w:rPr>
                <w:rFonts w:hint="eastAsia" w:eastAsia="宋体"/>
                <w:color w:val="auto"/>
                <w:kern w:val="2"/>
                <w:sz w:val="24"/>
                <w:szCs w:val="20"/>
                <w:lang w:val="en-US" w:eastAsia="zh-CN"/>
              </w:rPr>
            </w:pPr>
            <w:bookmarkStart w:id="10" w:name="_Hlk156578746"/>
            <w:r>
              <w:rPr>
                <w:rFonts w:hint="eastAsia" w:eastAsia="宋体"/>
                <w:color w:val="auto"/>
                <w:kern w:val="2"/>
                <w:sz w:val="24"/>
                <w:szCs w:val="20"/>
              </w:rPr>
              <w:t>本项目</w:t>
            </w:r>
            <w:r>
              <w:rPr>
                <w:rFonts w:hint="eastAsia" w:eastAsia="宋体"/>
                <w:color w:val="auto"/>
                <w:kern w:val="2"/>
                <w:sz w:val="24"/>
                <w:szCs w:val="20"/>
                <w:lang w:val="en-US" w:eastAsia="zh-CN"/>
              </w:rPr>
              <w:t>不新增废水排放；产生的锅炉排污水经收集池收集后与纯水制备排污水经厂区沉淀池（172m</w:t>
            </w:r>
            <w:r>
              <w:rPr>
                <w:rFonts w:hint="eastAsia" w:eastAsia="宋体"/>
                <w:color w:val="auto"/>
                <w:kern w:val="2"/>
                <w:sz w:val="24"/>
                <w:szCs w:val="20"/>
                <w:vertAlign w:val="superscript"/>
                <w:lang w:val="en-US" w:eastAsia="zh-CN"/>
              </w:rPr>
              <w:t>3</w:t>
            </w:r>
            <w:r>
              <w:rPr>
                <w:rFonts w:hint="eastAsia" w:eastAsia="宋体"/>
                <w:color w:val="auto"/>
                <w:kern w:val="2"/>
                <w:sz w:val="24"/>
                <w:szCs w:val="20"/>
                <w:lang w:val="en-US" w:eastAsia="zh-CN"/>
              </w:rPr>
              <w:t>）收集，部分用于西风井工业场地绿化浇水及场地洒水清扫，部分排至矿区回用。发电机冷却塔水循环使用，定期补充损耗、不外排。</w:t>
            </w:r>
          </w:p>
          <w:p w14:paraId="5FCE7134">
            <w:pPr>
              <w:spacing w:after="0" w:line="240" w:lineRule="auto"/>
              <w:jc w:val="center"/>
              <w:rPr>
                <w:rFonts w:eastAsia="宋体"/>
                <w:color w:val="auto"/>
                <w:kern w:val="2"/>
                <w:sz w:val="24"/>
                <w:szCs w:val="20"/>
              </w:rPr>
            </w:pPr>
            <w:r>
              <w:rPr>
                <w:rFonts w:eastAsia="宋体"/>
                <w:color w:val="auto"/>
                <w:kern w:val="2"/>
                <w:sz w:val="24"/>
                <w:szCs w:val="20"/>
              </w:rPr>
              <w:object>
                <v:shape id="_x0000_i1028" o:spt="75" type="#_x0000_t75" style="height:163.5pt;width:412.55pt;" o:ole="t" filled="f" o:preferrelative="t" stroked="f" coordsize="21600,21600">
                  <v:path/>
                  <v:fill on="f" focussize="0,0"/>
                  <v:stroke on="f"/>
                  <v:imagedata r:id="rId17" o:title=""/>
                  <o:lock v:ext="edit" aspectratio="f"/>
                  <w10:wrap type="none"/>
                  <w10:anchorlock/>
                </v:shape>
                <o:OLEObject Type="Embed" ProgID="Visio.Drawing.11" ShapeID="_x0000_i1028" DrawAspect="Content" ObjectID="_1468075728" r:id="rId16">
                  <o:LockedField>false</o:LockedField>
                </o:OLEObject>
              </w:object>
            </w:r>
          </w:p>
          <w:p w14:paraId="352F2114">
            <w:pPr>
              <w:spacing w:after="0" w:line="240" w:lineRule="auto"/>
              <w:jc w:val="center"/>
              <w:rPr>
                <w:rFonts w:ascii="Times New Roman" w:hAnsi="Times New Roman" w:eastAsia="黑体" w:cs="Times New Roman"/>
                <w:color w:val="auto"/>
                <w:kern w:val="2"/>
                <w:sz w:val="24"/>
                <w:szCs w:val="20"/>
              </w:rPr>
            </w:pPr>
            <w:r>
              <w:rPr>
                <w:rFonts w:ascii="Times New Roman" w:hAnsi="Times New Roman" w:eastAsia="黑体" w:cs="Times New Roman"/>
                <w:color w:val="auto"/>
                <w:kern w:val="2"/>
                <w:sz w:val="24"/>
                <w:szCs w:val="20"/>
              </w:rPr>
              <w:t>图</w:t>
            </w:r>
            <w:r>
              <w:rPr>
                <w:rFonts w:hint="eastAsia" w:eastAsia="黑体" w:cs="Times New Roman"/>
                <w:color w:val="auto"/>
                <w:kern w:val="2"/>
                <w:sz w:val="24"/>
                <w:szCs w:val="20"/>
                <w:lang w:val="en-US" w:eastAsia="zh-CN"/>
              </w:rPr>
              <w:t>6</w:t>
            </w:r>
            <w:r>
              <w:rPr>
                <w:rFonts w:hint="eastAsia" w:ascii="Times New Roman" w:hAnsi="Times New Roman" w:eastAsia="黑体" w:cs="Times New Roman"/>
                <w:color w:val="auto"/>
                <w:kern w:val="2"/>
                <w:sz w:val="24"/>
                <w:szCs w:val="20"/>
              </w:rPr>
              <w:t xml:space="preserve">  </w:t>
            </w:r>
            <w:r>
              <w:rPr>
                <w:rFonts w:ascii="Times New Roman" w:hAnsi="Times New Roman" w:eastAsia="黑体" w:cs="Times New Roman"/>
                <w:color w:val="auto"/>
                <w:kern w:val="2"/>
                <w:sz w:val="24"/>
                <w:szCs w:val="20"/>
              </w:rPr>
              <w:t>废</w:t>
            </w:r>
            <w:r>
              <w:rPr>
                <w:rFonts w:hint="eastAsia" w:ascii="Times New Roman" w:hAnsi="Times New Roman" w:eastAsia="黑体" w:cs="Times New Roman"/>
                <w:color w:val="auto"/>
                <w:kern w:val="2"/>
                <w:sz w:val="24"/>
                <w:szCs w:val="20"/>
                <w:lang w:val="en-US" w:eastAsia="zh-CN"/>
              </w:rPr>
              <w:t>水</w:t>
            </w:r>
            <w:r>
              <w:rPr>
                <w:rFonts w:ascii="Times New Roman" w:hAnsi="Times New Roman" w:eastAsia="黑体" w:cs="Times New Roman"/>
                <w:color w:val="auto"/>
                <w:kern w:val="2"/>
                <w:sz w:val="24"/>
                <w:szCs w:val="20"/>
              </w:rPr>
              <w:t>治理流程示意图</w:t>
            </w:r>
          </w:p>
          <w:bookmarkEnd w:id="10"/>
          <w:p w14:paraId="492253B9">
            <w:pPr>
              <w:spacing w:after="0" w:line="460" w:lineRule="exact"/>
              <w:ind w:firstLine="482" w:firstLineChars="200"/>
              <w:rPr>
                <w:rFonts w:eastAsia="宋体"/>
                <w:color w:val="auto"/>
                <w:kern w:val="2"/>
                <w:sz w:val="24"/>
                <w:szCs w:val="20"/>
              </w:rPr>
            </w:pPr>
            <w:r>
              <w:rPr>
                <w:rFonts w:eastAsia="宋体"/>
                <w:b/>
                <w:bCs/>
                <w:color w:val="auto"/>
                <w:kern w:val="2"/>
                <w:sz w:val="24"/>
                <w:szCs w:val="20"/>
              </w:rPr>
              <w:t>2、废气</w:t>
            </w:r>
          </w:p>
          <w:p w14:paraId="2EC93428">
            <w:pPr>
              <w:spacing w:after="0" w:line="460" w:lineRule="exact"/>
              <w:ind w:firstLine="480" w:firstLineChars="200"/>
              <w:jc w:val="both"/>
              <w:rPr>
                <w:rFonts w:hint="default" w:eastAsia="宋体"/>
                <w:color w:val="auto"/>
                <w:kern w:val="2"/>
                <w:sz w:val="24"/>
                <w:szCs w:val="20"/>
                <w:lang w:val="en-US" w:eastAsia="zh-CN"/>
              </w:rPr>
            </w:pPr>
            <w:bookmarkStart w:id="11" w:name="_Hlk123228410"/>
            <w:r>
              <w:rPr>
                <w:rFonts w:hint="eastAsia" w:eastAsia="宋体"/>
                <w:color w:val="auto"/>
                <w:kern w:val="2"/>
                <w:sz w:val="24"/>
                <w:szCs w:val="20"/>
                <w:lang w:val="en-US" w:eastAsia="zh-CN"/>
              </w:rPr>
              <w:t>本项目废气主要为RTO氧化装置烟气，烟气通过1根25m高排气筒DA001排放</w:t>
            </w:r>
            <w:r>
              <w:rPr>
                <w:rFonts w:hint="eastAsia" w:eastAsia="宋体"/>
                <w:color w:val="auto"/>
                <w:kern w:val="2"/>
                <w:sz w:val="24"/>
                <w:szCs w:val="20"/>
                <w:lang w:val="zh-CN"/>
              </w:rPr>
              <w:t>。</w:t>
            </w:r>
            <w:r>
              <w:rPr>
                <w:rFonts w:hint="eastAsia" w:eastAsia="宋体"/>
                <w:color w:val="auto"/>
                <w:kern w:val="2"/>
                <w:sz w:val="24"/>
                <w:szCs w:val="20"/>
                <w:lang w:val="en-US" w:eastAsia="zh-CN"/>
              </w:rPr>
              <w:t>另设有2根10m高应急瓦斯排空管，均设有独立阀门，日常严禁开放，仅用于机组故障、超压、紧急停机等突发事件时排放瓦斯以免发生事故。</w:t>
            </w:r>
          </w:p>
          <w:bookmarkEnd w:id="11"/>
          <w:p w14:paraId="5FC85B5E">
            <w:pPr>
              <w:spacing w:after="0" w:line="240" w:lineRule="auto"/>
              <w:jc w:val="center"/>
              <w:rPr>
                <w:rFonts w:eastAsia="宋体"/>
                <w:color w:val="auto"/>
                <w:kern w:val="2"/>
                <w:sz w:val="24"/>
                <w:szCs w:val="20"/>
              </w:rPr>
            </w:pPr>
            <w:r>
              <w:rPr>
                <w:rFonts w:eastAsia="宋体"/>
                <w:color w:val="auto"/>
                <w:kern w:val="2"/>
                <w:sz w:val="24"/>
                <w:szCs w:val="20"/>
              </w:rPr>
              <w:object>
                <v:shape id="_x0000_i1029" o:spt="75" type="#_x0000_t75" style="height:76.5pt;width:330.75pt;" o:ole="t" filled="f" o:preferrelative="t" stroked="f" coordsize="21600,21600">
                  <v:path/>
                  <v:fill on="f" focussize="0,0"/>
                  <v:stroke on="f"/>
                  <v:imagedata r:id="rId19" o:title=""/>
                  <o:lock v:ext="edit" aspectratio="f"/>
                  <w10:wrap type="none"/>
                  <w10:anchorlock/>
                </v:shape>
                <o:OLEObject Type="Embed" ProgID="Visio.Drawing.11" ShapeID="_x0000_i1029" DrawAspect="Content" ObjectID="_1468075729" r:id="rId18">
                  <o:LockedField>false</o:LockedField>
                </o:OLEObject>
              </w:object>
            </w:r>
          </w:p>
          <w:p w14:paraId="075E8345">
            <w:pPr>
              <w:spacing w:after="0" w:line="240" w:lineRule="auto"/>
              <w:jc w:val="center"/>
              <w:rPr>
                <w:rFonts w:eastAsia="黑体"/>
                <w:color w:val="auto"/>
                <w:kern w:val="2"/>
                <w:sz w:val="24"/>
                <w:szCs w:val="20"/>
              </w:rPr>
            </w:pPr>
            <w:r>
              <w:rPr>
                <w:rFonts w:eastAsia="黑体"/>
                <w:color w:val="auto"/>
                <w:kern w:val="2"/>
                <w:sz w:val="24"/>
                <w:szCs w:val="20"/>
              </w:rPr>
              <w:t>图</w:t>
            </w:r>
            <w:r>
              <w:rPr>
                <w:rFonts w:hint="eastAsia" w:eastAsia="黑体"/>
                <w:color w:val="auto"/>
                <w:kern w:val="2"/>
                <w:sz w:val="24"/>
                <w:szCs w:val="20"/>
                <w:lang w:val="en-US" w:eastAsia="zh-CN"/>
              </w:rPr>
              <w:t>7</w:t>
            </w:r>
            <w:r>
              <w:rPr>
                <w:rFonts w:hint="eastAsia" w:eastAsia="黑体"/>
                <w:color w:val="auto"/>
                <w:kern w:val="2"/>
                <w:sz w:val="24"/>
                <w:szCs w:val="20"/>
              </w:rPr>
              <w:t xml:space="preserve">  </w:t>
            </w:r>
            <w:r>
              <w:rPr>
                <w:rFonts w:eastAsia="黑体"/>
                <w:color w:val="auto"/>
                <w:kern w:val="2"/>
                <w:sz w:val="24"/>
                <w:szCs w:val="20"/>
              </w:rPr>
              <w:t>废气治理流程示意图</w:t>
            </w:r>
          </w:p>
          <w:p w14:paraId="1EF904CA">
            <w:pPr>
              <w:spacing w:after="0" w:line="460" w:lineRule="exact"/>
              <w:ind w:firstLine="482" w:firstLineChars="200"/>
              <w:jc w:val="both"/>
              <w:rPr>
                <w:rFonts w:eastAsia="宋体"/>
                <w:b/>
                <w:bCs/>
                <w:color w:val="auto"/>
                <w:kern w:val="2"/>
                <w:sz w:val="24"/>
                <w:szCs w:val="20"/>
              </w:rPr>
            </w:pPr>
            <w:r>
              <w:rPr>
                <w:rFonts w:hint="eastAsia" w:eastAsia="宋体"/>
                <w:b/>
                <w:bCs/>
                <w:color w:val="auto"/>
                <w:kern w:val="2"/>
                <w:sz w:val="24"/>
                <w:szCs w:val="20"/>
              </w:rPr>
              <w:t>3</w:t>
            </w:r>
            <w:r>
              <w:rPr>
                <w:rFonts w:eastAsia="宋体"/>
                <w:b/>
                <w:bCs/>
                <w:color w:val="auto"/>
                <w:kern w:val="2"/>
                <w:sz w:val="24"/>
                <w:szCs w:val="20"/>
              </w:rPr>
              <w:t>、</w:t>
            </w:r>
            <w:r>
              <w:rPr>
                <w:rFonts w:hint="eastAsia" w:eastAsia="宋体"/>
                <w:b/>
                <w:bCs/>
                <w:color w:val="auto"/>
                <w:kern w:val="2"/>
                <w:sz w:val="24"/>
                <w:szCs w:val="20"/>
              </w:rPr>
              <w:t>噪声</w:t>
            </w:r>
          </w:p>
          <w:p w14:paraId="56C10B49">
            <w:pPr>
              <w:spacing w:after="0" w:line="460" w:lineRule="exact"/>
              <w:ind w:firstLine="480" w:firstLineChars="200"/>
              <w:jc w:val="both"/>
              <w:rPr>
                <w:rFonts w:eastAsia="宋体"/>
                <w:color w:val="auto"/>
                <w:kern w:val="2"/>
                <w:sz w:val="24"/>
                <w:szCs w:val="20"/>
              </w:rPr>
            </w:pPr>
            <w:r>
              <w:rPr>
                <w:rFonts w:eastAsia="宋体"/>
                <w:color w:val="auto"/>
                <w:kern w:val="2"/>
                <w:sz w:val="24"/>
                <w:szCs w:val="20"/>
              </w:rPr>
              <w:t>本</w:t>
            </w:r>
            <w:r>
              <w:rPr>
                <w:rFonts w:hint="eastAsia" w:eastAsia="宋体"/>
                <w:color w:val="auto"/>
                <w:kern w:val="2"/>
                <w:sz w:val="24"/>
                <w:szCs w:val="20"/>
              </w:rPr>
              <w:t>项目噪声经过基础减振、厂房隔声等，厂界噪声能够满足《工业企业厂界环境噪声排放标准》（GB12348-2008）</w:t>
            </w:r>
            <w:r>
              <w:rPr>
                <w:rFonts w:hint="eastAsia" w:eastAsia="宋体"/>
                <w:color w:val="auto"/>
                <w:kern w:val="2"/>
                <w:sz w:val="24"/>
                <w:szCs w:val="20"/>
                <w:lang w:val="en-US" w:eastAsia="zh-CN"/>
              </w:rPr>
              <w:t>2</w:t>
            </w:r>
            <w:r>
              <w:rPr>
                <w:rFonts w:hint="eastAsia" w:eastAsia="宋体"/>
                <w:color w:val="auto"/>
                <w:kern w:val="2"/>
                <w:sz w:val="24"/>
                <w:szCs w:val="20"/>
              </w:rPr>
              <w:t>类昼间6</w:t>
            </w:r>
            <w:r>
              <w:rPr>
                <w:rFonts w:hint="eastAsia" w:eastAsia="宋体"/>
                <w:color w:val="auto"/>
                <w:kern w:val="2"/>
                <w:sz w:val="24"/>
                <w:szCs w:val="20"/>
                <w:lang w:val="en-US" w:eastAsia="zh-CN"/>
              </w:rPr>
              <w:t>0</w:t>
            </w:r>
            <w:r>
              <w:rPr>
                <w:rFonts w:hint="eastAsia" w:eastAsia="宋体"/>
                <w:color w:val="auto"/>
                <w:kern w:val="2"/>
                <w:sz w:val="24"/>
                <w:szCs w:val="20"/>
              </w:rPr>
              <w:t>dB(A)</w:t>
            </w:r>
            <w:r>
              <w:rPr>
                <w:rFonts w:hint="eastAsia" w:eastAsia="宋体"/>
                <w:color w:val="auto"/>
                <w:kern w:val="2"/>
                <w:sz w:val="24"/>
                <w:szCs w:val="20"/>
                <w:lang w:eastAsia="zh-CN"/>
              </w:rPr>
              <w:t>、</w:t>
            </w:r>
            <w:r>
              <w:rPr>
                <w:rFonts w:hint="eastAsia" w:eastAsia="宋体"/>
                <w:color w:val="auto"/>
                <w:kern w:val="2"/>
                <w:sz w:val="24"/>
                <w:szCs w:val="20"/>
                <w:lang w:val="en-US" w:eastAsia="zh-CN"/>
              </w:rPr>
              <w:t>夜间50</w:t>
            </w:r>
            <w:r>
              <w:rPr>
                <w:rFonts w:hint="eastAsia" w:eastAsia="宋体"/>
                <w:color w:val="auto"/>
                <w:kern w:val="2"/>
                <w:sz w:val="24"/>
                <w:szCs w:val="20"/>
              </w:rPr>
              <w:t>dB(A)的标准要求。</w:t>
            </w:r>
          </w:p>
          <w:p w14:paraId="753B07CF">
            <w:pPr>
              <w:spacing w:before="240" w:beforeLines="100" w:after="0" w:line="360" w:lineRule="auto"/>
              <w:jc w:val="center"/>
              <w:rPr>
                <w:rFonts w:eastAsia="宋体"/>
                <w:color w:val="auto"/>
                <w:kern w:val="2"/>
                <w:sz w:val="24"/>
                <w:szCs w:val="20"/>
              </w:rPr>
            </w:pPr>
            <w:r>
              <w:rPr>
                <w:color w:val="auto"/>
              </w:rPr>
              <w:object>
                <v:shape id="_x0000_i1030" o:spt="75" type="#_x0000_t75" style="height:33.4pt;width:348.15pt;" o:ole="t" filled="f" o:preferrelative="t" stroked="f" coordsize="21600,21600">
                  <v:path/>
                  <v:fill on="f" focussize="0,0"/>
                  <v:stroke on="f"/>
                  <v:imagedata r:id="rId21" o:title=""/>
                  <o:lock v:ext="edit" aspectratio="t"/>
                  <w10:wrap type="none"/>
                  <w10:anchorlock/>
                </v:shape>
                <o:OLEObject Type="Embed" ProgID="Visio.Drawing.15" ShapeID="_x0000_i1030" DrawAspect="Content" ObjectID="_1468075730" r:id="rId20">
                  <o:LockedField>false</o:LockedField>
                </o:OLEObject>
              </w:object>
            </w:r>
          </w:p>
          <w:p w14:paraId="74A77A85">
            <w:pPr>
              <w:spacing w:after="0" w:line="460" w:lineRule="exact"/>
              <w:jc w:val="center"/>
              <w:textAlignment w:val="baseline"/>
              <w:rPr>
                <w:rFonts w:eastAsia="黑体"/>
                <w:color w:val="auto"/>
                <w:kern w:val="2"/>
                <w:sz w:val="24"/>
                <w:szCs w:val="20"/>
              </w:rPr>
            </w:pPr>
            <w:r>
              <w:rPr>
                <w:rFonts w:eastAsia="黑体"/>
                <w:color w:val="auto"/>
                <w:kern w:val="2"/>
                <w:sz w:val="24"/>
                <w:szCs w:val="20"/>
              </w:rPr>
              <w:t>图</w:t>
            </w:r>
            <w:r>
              <w:rPr>
                <w:rFonts w:hint="eastAsia" w:eastAsia="黑体"/>
                <w:color w:val="auto"/>
                <w:kern w:val="2"/>
                <w:sz w:val="24"/>
                <w:szCs w:val="20"/>
                <w:lang w:val="en-US" w:eastAsia="zh-CN"/>
              </w:rPr>
              <w:t>8</w:t>
            </w:r>
            <w:r>
              <w:rPr>
                <w:rFonts w:eastAsia="黑体"/>
                <w:color w:val="auto"/>
                <w:kern w:val="2"/>
                <w:sz w:val="24"/>
                <w:szCs w:val="20"/>
              </w:rPr>
              <w:t xml:space="preserve">  噪声治理流程示意图</w:t>
            </w:r>
          </w:p>
          <w:p w14:paraId="581436ED">
            <w:pPr>
              <w:spacing w:after="0" w:line="460" w:lineRule="exact"/>
              <w:ind w:firstLine="482" w:firstLineChars="200"/>
              <w:rPr>
                <w:rFonts w:eastAsia="宋体"/>
                <w:b/>
                <w:bCs/>
                <w:color w:val="auto"/>
                <w:kern w:val="2"/>
                <w:sz w:val="24"/>
                <w:szCs w:val="20"/>
              </w:rPr>
            </w:pPr>
            <w:r>
              <w:rPr>
                <w:rFonts w:eastAsia="宋体"/>
                <w:b/>
                <w:bCs/>
                <w:color w:val="auto"/>
                <w:kern w:val="2"/>
                <w:sz w:val="24"/>
                <w:szCs w:val="20"/>
              </w:rPr>
              <w:t>4、固废</w:t>
            </w:r>
          </w:p>
          <w:p w14:paraId="72E7D986">
            <w:pPr>
              <w:spacing w:after="0" w:line="460" w:lineRule="exact"/>
              <w:ind w:firstLine="480" w:firstLineChars="200"/>
              <w:jc w:val="both"/>
              <w:rPr>
                <w:rFonts w:hint="eastAsia" w:ascii="Times New Roman" w:hAnsi="Times New Roman" w:eastAsia="宋体"/>
                <w:color w:val="auto"/>
                <w:sz w:val="24"/>
                <w:szCs w:val="24"/>
              </w:rPr>
            </w:pPr>
            <w:r>
              <w:rPr>
                <w:rFonts w:hint="eastAsia" w:ascii="Times New Roman" w:hAnsi="Times New Roman" w:eastAsia="宋体"/>
                <w:color w:val="auto"/>
                <w:sz w:val="24"/>
                <w:szCs w:val="24"/>
              </w:rPr>
              <w:t>本项目产生的固体废物</w:t>
            </w:r>
            <w:r>
              <w:rPr>
                <w:rFonts w:hint="eastAsia" w:eastAsia="宋体"/>
                <w:color w:val="auto"/>
                <w:sz w:val="24"/>
                <w:szCs w:val="24"/>
                <w:lang w:val="en-US" w:eastAsia="zh-CN"/>
              </w:rPr>
              <w:t>包括一般固废及</w:t>
            </w:r>
            <w:r>
              <w:rPr>
                <w:rFonts w:hint="eastAsia" w:ascii="Times New Roman" w:hAnsi="Times New Roman" w:eastAsia="宋体"/>
                <w:color w:val="auto"/>
                <w:sz w:val="24"/>
                <w:szCs w:val="24"/>
              </w:rPr>
              <w:t>危险废物。其中一般固废主要为废反渗透膜</w:t>
            </w:r>
            <w:r>
              <w:rPr>
                <w:rFonts w:hint="eastAsia" w:eastAsia="宋体"/>
                <w:color w:val="auto"/>
                <w:sz w:val="24"/>
                <w:szCs w:val="24"/>
                <w:lang w:eastAsia="zh-CN"/>
              </w:rPr>
              <w:t>、</w:t>
            </w:r>
            <w:r>
              <w:rPr>
                <w:rFonts w:hint="eastAsia" w:ascii="Times New Roman" w:hAnsi="Times New Roman" w:eastAsia="宋体"/>
                <w:color w:val="auto"/>
                <w:sz w:val="24"/>
                <w:szCs w:val="24"/>
              </w:rPr>
              <w:t>废前置滤材</w:t>
            </w:r>
            <w:r>
              <w:rPr>
                <w:rFonts w:hint="eastAsia" w:eastAsia="宋体"/>
                <w:color w:val="auto"/>
                <w:sz w:val="24"/>
                <w:szCs w:val="24"/>
                <w:lang w:eastAsia="zh-CN"/>
              </w:rPr>
              <w:t>、</w:t>
            </w:r>
            <w:r>
              <w:rPr>
                <w:rFonts w:hint="eastAsia" w:ascii="Times New Roman" w:hAnsi="Times New Roman" w:eastAsia="宋体"/>
                <w:color w:val="auto"/>
                <w:sz w:val="24"/>
                <w:szCs w:val="24"/>
              </w:rPr>
              <w:t>废过滤装置，危险废物包括润滑油</w:t>
            </w:r>
            <w:r>
              <w:rPr>
                <w:rFonts w:hint="eastAsia" w:eastAsia="宋体"/>
                <w:color w:val="auto"/>
                <w:sz w:val="24"/>
                <w:szCs w:val="24"/>
                <w:lang w:eastAsia="zh-CN"/>
              </w:rPr>
              <w:t>、</w:t>
            </w:r>
            <w:r>
              <w:rPr>
                <w:rFonts w:hint="eastAsia" w:ascii="Times New Roman" w:hAnsi="Times New Roman" w:eastAsia="宋体"/>
                <w:color w:val="auto"/>
                <w:sz w:val="24"/>
                <w:szCs w:val="24"/>
              </w:rPr>
              <w:t>废润滑油桶</w:t>
            </w:r>
            <w:r>
              <w:rPr>
                <w:rFonts w:hint="eastAsia" w:eastAsia="宋体"/>
                <w:color w:val="auto"/>
                <w:sz w:val="24"/>
                <w:szCs w:val="24"/>
                <w:lang w:eastAsia="zh-CN"/>
              </w:rPr>
              <w:t>、</w:t>
            </w:r>
            <w:r>
              <w:rPr>
                <w:rFonts w:hint="eastAsia" w:ascii="Times New Roman" w:hAnsi="Times New Roman" w:eastAsia="宋体"/>
                <w:color w:val="auto"/>
                <w:sz w:val="24"/>
                <w:szCs w:val="24"/>
              </w:rPr>
              <w:t>废抹布</w:t>
            </w:r>
            <w:r>
              <w:rPr>
                <w:rFonts w:hint="eastAsia" w:eastAsia="宋体"/>
                <w:color w:val="auto"/>
                <w:sz w:val="24"/>
                <w:szCs w:val="24"/>
                <w:lang w:eastAsia="zh-CN"/>
              </w:rPr>
              <w:t>、</w:t>
            </w:r>
            <w:r>
              <w:rPr>
                <w:rFonts w:hint="eastAsia" w:ascii="Times New Roman" w:hAnsi="Times New Roman" w:eastAsia="宋体"/>
                <w:color w:val="auto"/>
                <w:sz w:val="24"/>
                <w:szCs w:val="24"/>
              </w:rPr>
              <w:t>废手套。</w:t>
            </w:r>
          </w:p>
          <w:p w14:paraId="0C4BF557">
            <w:pPr>
              <w:spacing w:after="0" w:line="460" w:lineRule="exact"/>
              <w:ind w:firstLine="480" w:firstLineChars="200"/>
              <w:jc w:val="both"/>
              <w:rPr>
                <w:rFonts w:hint="eastAsia" w:ascii="Times New Roman" w:hAnsi="Times New Roman" w:eastAsia="宋体"/>
                <w:color w:val="auto"/>
                <w:sz w:val="24"/>
                <w:szCs w:val="24"/>
              </w:rPr>
            </w:pPr>
            <w:r>
              <w:rPr>
                <w:rFonts w:hint="eastAsia" w:eastAsia="宋体"/>
                <w:color w:val="auto"/>
                <w:sz w:val="24"/>
                <w:szCs w:val="24"/>
                <w:lang w:val="en-US" w:eastAsia="zh-CN"/>
              </w:rPr>
              <w:t>一般固废由厂家定期更换后回收处理，不再设置一般固废暂存间；</w:t>
            </w:r>
            <w:r>
              <w:rPr>
                <w:rFonts w:hint="eastAsia" w:ascii="Times New Roman" w:hAnsi="Times New Roman" w:eastAsia="宋体"/>
                <w:color w:val="auto"/>
                <w:sz w:val="24"/>
                <w:szCs w:val="24"/>
              </w:rPr>
              <w:t>危险废物分类分区依托现有危废间暂存，定期委托有相应处置资质的单位进行安全处置。</w:t>
            </w:r>
          </w:p>
          <w:p w14:paraId="0CE4DBEF">
            <w:pPr>
              <w:spacing w:after="0" w:line="460" w:lineRule="exact"/>
              <w:ind w:firstLine="480" w:firstLineChars="200"/>
              <w:jc w:val="both"/>
              <w:rPr>
                <w:rFonts w:hint="eastAsia" w:ascii="Times New Roman" w:hAnsi="Times New Roman" w:eastAsia="宋体"/>
                <w:color w:val="auto"/>
                <w:sz w:val="24"/>
                <w:szCs w:val="24"/>
                <w:lang w:eastAsia="zh-CN"/>
              </w:rPr>
            </w:pPr>
            <w:r>
              <w:rPr>
                <w:rFonts w:hint="eastAsia" w:ascii="Times New Roman" w:hAnsi="Times New Roman" w:eastAsia="宋体"/>
                <w:color w:val="auto"/>
                <w:sz w:val="24"/>
                <w:szCs w:val="24"/>
              </w:rPr>
              <w:t>本项目</w:t>
            </w:r>
            <w:r>
              <w:rPr>
                <w:rFonts w:hint="eastAsia" w:eastAsia="宋体"/>
                <w:color w:val="auto"/>
                <w:sz w:val="24"/>
                <w:szCs w:val="24"/>
                <w:lang w:eastAsia="zh-CN"/>
              </w:rPr>
              <w:t>危废贮存</w:t>
            </w:r>
            <w:r>
              <w:rPr>
                <w:rFonts w:hint="eastAsia" w:eastAsia="宋体"/>
                <w:color w:val="auto"/>
                <w:sz w:val="24"/>
                <w:szCs w:val="24"/>
                <w:lang w:val="en-US" w:eastAsia="zh-CN"/>
              </w:rPr>
              <w:t>间</w:t>
            </w:r>
            <w:r>
              <w:rPr>
                <w:rFonts w:hint="eastAsia" w:eastAsia="宋体"/>
                <w:color w:val="auto"/>
                <w:sz w:val="24"/>
                <w:szCs w:val="24"/>
                <w:lang w:eastAsia="zh-CN"/>
              </w:rPr>
              <w:t>满足《危险废物贮存污染控制标准》（GB18597-2023）的要求。危险废物在危废贮存</w:t>
            </w:r>
            <w:r>
              <w:rPr>
                <w:rFonts w:hint="eastAsia" w:eastAsia="宋体"/>
                <w:color w:val="auto"/>
                <w:sz w:val="24"/>
                <w:szCs w:val="24"/>
                <w:lang w:val="en-US" w:eastAsia="zh-CN"/>
              </w:rPr>
              <w:t>间</w:t>
            </w:r>
            <w:r>
              <w:rPr>
                <w:rFonts w:hint="eastAsia" w:eastAsia="宋体"/>
                <w:color w:val="auto"/>
                <w:sz w:val="24"/>
                <w:szCs w:val="24"/>
                <w:lang w:eastAsia="zh-CN"/>
              </w:rPr>
              <w:t>采用专用密闭容器储存，危废贮存库采取防风、防晒、防雨淋、防扬散、防流失、防渗漏措施。</w:t>
            </w:r>
          </w:p>
          <w:p w14:paraId="493BE7A2">
            <w:pPr>
              <w:spacing w:after="0" w:line="240" w:lineRule="auto"/>
              <w:ind w:firstLine="480" w:firstLineChars="200"/>
              <w:jc w:val="center"/>
              <w:rPr>
                <w:rFonts w:eastAsia="宋体"/>
                <w:color w:val="auto"/>
                <w:kern w:val="2"/>
                <w:sz w:val="24"/>
                <w:szCs w:val="20"/>
              </w:rPr>
            </w:pPr>
            <w:r>
              <w:rPr>
                <w:rFonts w:eastAsia="宋体"/>
                <w:color w:val="auto"/>
                <w:kern w:val="2"/>
                <w:sz w:val="24"/>
                <w:szCs w:val="20"/>
              </w:rPr>
              <w:object>
                <v:shape id="_x0000_i1031" o:spt="75" type="#_x0000_t75" style="height:336.75pt;width:342pt;" o:ole="t" filled="f" o:preferrelative="t" stroked="f" coordsize="21600,21600">
                  <v:path/>
                  <v:fill on="f" focussize="0,0"/>
                  <v:stroke on="f"/>
                  <v:imagedata r:id="rId23" o:title=""/>
                  <o:lock v:ext="edit" aspectratio="f"/>
                  <w10:wrap type="none"/>
                  <w10:anchorlock/>
                </v:shape>
                <o:OLEObject Type="Embed" ProgID="Visio.Drawing.11" ShapeID="_x0000_i1031" DrawAspect="Content" ObjectID="_1468075731" r:id="rId22">
                  <o:LockedField>false</o:LockedField>
                </o:OLEObject>
              </w:object>
            </w:r>
          </w:p>
          <w:p w14:paraId="12B7B623">
            <w:pPr>
              <w:spacing w:after="0" w:line="460" w:lineRule="exact"/>
              <w:jc w:val="center"/>
              <w:textAlignment w:val="baseline"/>
              <w:rPr>
                <w:rFonts w:eastAsia="黑体"/>
                <w:color w:val="auto"/>
                <w:kern w:val="2"/>
                <w:sz w:val="24"/>
                <w:szCs w:val="20"/>
              </w:rPr>
            </w:pPr>
            <w:r>
              <w:rPr>
                <w:rFonts w:eastAsia="黑体"/>
                <w:color w:val="auto"/>
                <w:kern w:val="2"/>
                <w:sz w:val="24"/>
                <w:szCs w:val="20"/>
              </w:rPr>
              <w:t>图</w:t>
            </w:r>
            <w:r>
              <w:rPr>
                <w:rFonts w:hint="eastAsia" w:eastAsia="黑体"/>
                <w:color w:val="auto"/>
                <w:kern w:val="2"/>
                <w:sz w:val="24"/>
                <w:szCs w:val="20"/>
                <w:lang w:val="en-US" w:eastAsia="zh-CN"/>
              </w:rPr>
              <w:t>9</w:t>
            </w:r>
            <w:r>
              <w:rPr>
                <w:rFonts w:eastAsia="黑体"/>
                <w:color w:val="auto"/>
                <w:kern w:val="2"/>
                <w:sz w:val="24"/>
                <w:szCs w:val="20"/>
              </w:rPr>
              <w:t xml:space="preserve">  </w:t>
            </w:r>
            <w:r>
              <w:rPr>
                <w:rFonts w:hint="eastAsia" w:eastAsia="黑体"/>
                <w:color w:val="auto"/>
                <w:kern w:val="2"/>
                <w:sz w:val="24"/>
                <w:szCs w:val="20"/>
                <w:lang w:val="en-US" w:eastAsia="zh-CN"/>
              </w:rPr>
              <w:t>项目固体废物</w:t>
            </w:r>
            <w:r>
              <w:rPr>
                <w:rFonts w:eastAsia="黑体"/>
                <w:color w:val="auto"/>
                <w:kern w:val="2"/>
                <w:sz w:val="24"/>
                <w:szCs w:val="20"/>
              </w:rPr>
              <w:t>处置流程示意图</w:t>
            </w:r>
          </w:p>
          <w:p w14:paraId="2CD31F41">
            <w:pPr>
              <w:spacing w:after="0" w:line="460" w:lineRule="exact"/>
              <w:ind w:firstLine="482" w:firstLineChars="200"/>
              <w:rPr>
                <w:rFonts w:eastAsia="宋体"/>
                <w:b/>
                <w:bCs/>
                <w:color w:val="auto"/>
                <w:kern w:val="2"/>
                <w:sz w:val="24"/>
                <w:szCs w:val="20"/>
              </w:rPr>
            </w:pPr>
            <w:r>
              <w:rPr>
                <w:rFonts w:eastAsia="宋体"/>
                <w:b/>
                <w:bCs/>
                <w:color w:val="auto"/>
                <w:kern w:val="2"/>
                <w:sz w:val="24"/>
                <w:szCs w:val="20"/>
              </w:rPr>
              <w:t>5、环保设施</w:t>
            </w:r>
            <w:r>
              <w:rPr>
                <w:rFonts w:hint="eastAsia" w:eastAsia="宋体"/>
                <w:b/>
                <w:bCs/>
                <w:color w:val="auto"/>
                <w:kern w:val="2"/>
                <w:sz w:val="24"/>
                <w:szCs w:val="20"/>
              </w:rPr>
              <w:t>“三同时”</w:t>
            </w:r>
            <w:r>
              <w:rPr>
                <w:rFonts w:eastAsia="宋体"/>
                <w:b/>
                <w:bCs/>
                <w:color w:val="auto"/>
                <w:kern w:val="2"/>
                <w:sz w:val="24"/>
                <w:szCs w:val="20"/>
              </w:rPr>
              <w:t>落实情况</w:t>
            </w:r>
          </w:p>
          <w:p w14:paraId="3A62BF7B">
            <w:pPr>
              <w:spacing w:after="0" w:line="460" w:lineRule="exact"/>
              <w:ind w:firstLine="480" w:firstLineChars="200"/>
              <w:rPr>
                <w:rFonts w:eastAsia="宋体"/>
                <w:color w:val="auto"/>
                <w:kern w:val="2"/>
                <w:sz w:val="24"/>
                <w:szCs w:val="20"/>
              </w:rPr>
            </w:pPr>
            <w:r>
              <w:rPr>
                <w:rFonts w:eastAsia="宋体"/>
                <w:color w:val="auto"/>
                <w:kern w:val="2"/>
                <w:sz w:val="24"/>
                <w:szCs w:val="20"/>
              </w:rPr>
              <w:t>本项目严格按照环评及批复要求建设了相应的环保治理设施，详见下表。</w:t>
            </w:r>
          </w:p>
          <w:p w14:paraId="7958945E">
            <w:pPr>
              <w:pStyle w:val="73"/>
              <w:keepNext/>
              <w:keepLines w:val="0"/>
              <w:pageBreakBefore w:val="0"/>
              <w:widowControl w:val="0"/>
              <w:kinsoku/>
              <w:wordWrap/>
              <w:overflowPunct/>
              <w:topLinePunct w:val="0"/>
              <w:autoSpaceDE/>
              <w:autoSpaceDN/>
              <w:bidi w:val="0"/>
              <w:adjustRightInd w:val="0"/>
              <w:snapToGrid w:val="0"/>
              <w:spacing w:line="460" w:lineRule="exact"/>
              <w:ind w:left="0" w:firstLine="480" w:firstLineChars="200"/>
              <w:textAlignment w:val="auto"/>
              <w:rPr>
                <w:rFonts w:hint="eastAsia" w:ascii="Times New Roman" w:hAnsi="Times New Roman" w:cs="宋体"/>
                <w:color w:val="auto"/>
              </w:rPr>
            </w:pPr>
            <w:r>
              <w:rPr>
                <w:rFonts w:hint="eastAsia" w:ascii="Times New Roman" w:hAnsi="Times New Roman" w:cs="宋体"/>
                <w:color w:val="auto"/>
                <w:lang w:val="en-US" w:eastAsia="zh-CN"/>
              </w:rPr>
              <w:t xml:space="preserve"> </w:t>
            </w:r>
            <w:r>
              <w:rPr>
                <w:rFonts w:hint="eastAsia" w:ascii="Times New Roman" w:hAnsi="Times New Roman" w:cs="宋体"/>
                <w:color w:val="auto"/>
              </w:rPr>
              <w:t xml:space="preserve">                项目环保治理设施一览表</w:t>
            </w:r>
          </w:p>
          <w:tbl>
            <w:tblPr>
              <w:tblStyle w:val="23"/>
              <w:tblW w:w="5000" w:type="pct"/>
              <w:jc w:val="center"/>
              <w:tblBorders>
                <w:top w:val="single" w:color="auto" w:sz="8" w:space="0"/>
                <w:left w:val="none" w:color="auto" w:sz="0" w:space="0"/>
                <w:bottom w:val="single" w:color="auto" w:sz="8" w:space="0"/>
                <w:right w:val="none" w:color="auto" w:sz="0" w:space="0"/>
                <w:insideH w:val="single" w:color="auto" w:sz="4" w:space="0"/>
                <w:insideV w:val="single" w:color="auto" w:sz="4" w:space="0"/>
              </w:tblBorders>
              <w:tblLayout w:type="fixed"/>
              <w:tblCellMar>
                <w:top w:w="0" w:type="dxa"/>
                <w:left w:w="28" w:type="dxa"/>
                <w:bottom w:w="0" w:type="dxa"/>
                <w:right w:w="28" w:type="dxa"/>
              </w:tblCellMar>
            </w:tblPr>
            <w:tblGrid>
              <w:gridCol w:w="635"/>
              <w:gridCol w:w="1016"/>
              <w:gridCol w:w="1156"/>
              <w:gridCol w:w="2058"/>
              <w:gridCol w:w="1978"/>
              <w:gridCol w:w="779"/>
              <w:gridCol w:w="1214"/>
            </w:tblGrid>
            <w:tr w14:paraId="23B6F611">
              <w:tblPrEx>
                <w:tblBorders>
                  <w:top w:val="single" w:color="auto" w:sz="8" w:space="0"/>
                  <w:left w:val="none" w:color="auto" w:sz="0" w:space="0"/>
                  <w:bottom w:val="single" w:color="auto" w:sz="8" w:space="0"/>
                  <w:right w:val="none" w:color="auto" w:sz="0" w:space="0"/>
                  <w:insideH w:val="single" w:color="auto" w:sz="4" w:space="0"/>
                  <w:insideV w:val="single" w:color="auto" w:sz="4" w:space="0"/>
                </w:tblBorders>
                <w:tblCellMar>
                  <w:top w:w="0" w:type="dxa"/>
                  <w:left w:w="28" w:type="dxa"/>
                  <w:bottom w:w="0" w:type="dxa"/>
                  <w:right w:w="28" w:type="dxa"/>
                </w:tblCellMar>
              </w:tblPrEx>
              <w:trPr>
                <w:trHeight w:val="397" w:hRule="atLeast"/>
                <w:jc w:val="center"/>
              </w:trPr>
              <w:tc>
                <w:tcPr>
                  <w:tcW w:w="635" w:type="dxa"/>
                  <w:vMerge w:val="restart"/>
                  <w:vAlign w:val="center"/>
                </w:tcPr>
                <w:p w14:paraId="15F108AD">
                  <w:pPr>
                    <w:pStyle w:val="70"/>
                    <w:bidi w:val="0"/>
                    <w:rPr>
                      <w:rFonts w:hint="eastAsia"/>
                      <w:b/>
                      <w:bCs w:val="0"/>
                      <w:color w:val="auto"/>
                      <w:lang w:val="en-US" w:eastAsia="zh-CN"/>
                    </w:rPr>
                  </w:pPr>
                  <w:r>
                    <w:rPr>
                      <w:rFonts w:hint="eastAsia"/>
                      <w:b/>
                      <w:bCs w:val="0"/>
                      <w:color w:val="auto"/>
                      <w:lang w:val="en-US" w:eastAsia="zh-CN"/>
                    </w:rPr>
                    <w:t>污染因素</w:t>
                  </w:r>
                </w:p>
              </w:tc>
              <w:tc>
                <w:tcPr>
                  <w:tcW w:w="2172" w:type="dxa"/>
                  <w:gridSpan w:val="2"/>
                  <w:vMerge w:val="restart"/>
                  <w:vAlign w:val="center"/>
                </w:tcPr>
                <w:p w14:paraId="2368D428">
                  <w:pPr>
                    <w:pStyle w:val="70"/>
                    <w:bidi w:val="0"/>
                    <w:rPr>
                      <w:rFonts w:hint="eastAsia"/>
                      <w:b/>
                      <w:bCs w:val="0"/>
                      <w:color w:val="auto"/>
                      <w:lang w:val="en-US" w:eastAsia="zh-CN"/>
                    </w:rPr>
                  </w:pPr>
                  <w:r>
                    <w:rPr>
                      <w:rFonts w:hint="eastAsia"/>
                      <w:b/>
                      <w:bCs w:val="0"/>
                      <w:color w:val="auto"/>
                      <w:lang w:val="en-US" w:eastAsia="zh-CN"/>
                    </w:rPr>
                    <w:t>产污环节</w:t>
                  </w:r>
                </w:p>
              </w:tc>
              <w:tc>
                <w:tcPr>
                  <w:tcW w:w="2058" w:type="dxa"/>
                  <w:vMerge w:val="restart"/>
                  <w:vAlign w:val="center"/>
                </w:tcPr>
                <w:p w14:paraId="6EBA357B">
                  <w:pPr>
                    <w:pStyle w:val="70"/>
                    <w:bidi w:val="0"/>
                    <w:rPr>
                      <w:rFonts w:hint="eastAsia"/>
                      <w:b/>
                      <w:bCs w:val="0"/>
                      <w:color w:val="auto"/>
                      <w:lang w:val="en-US" w:eastAsia="zh-CN"/>
                    </w:rPr>
                  </w:pPr>
                  <w:r>
                    <w:rPr>
                      <w:rFonts w:hint="eastAsia"/>
                      <w:b/>
                      <w:bCs w:val="0"/>
                      <w:color w:val="auto"/>
                      <w:lang w:val="en-US" w:eastAsia="zh-CN"/>
                    </w:rPr>
                    <w:t>污染物</w:t>
                  </w:r>
                </w:p>
              </w:tc>
              <w:tc>
                <w:tcPr>
                  <w:tcW w:w="3971" w:type="dxa"/>
                  <w:gridSpan w:val="3"/>
                  <w:vAlign w:val="center"/>
                </w:tcPr>
                <w:p w14:paraId="210AE9B0">
                  <w:pPr>
                    <w:pStyle w:val="70"/>
                    <w:bidi w:val="0"/>
                    <w:rPr>
                      <w:rFonts w:hint="eastAsia"/>
                      <w:b/>
                      <w:bCs w:val="0"/>
                      <w:color w:val="auto"/>
                      <w:lang w:val="en-US" w:eastAsia="zh-CN"/>
                    </w:rPr>
                  </w:pPr>
                  <w:r>
                    <w:rPr>
                      <w:rFonts w:hint="eastAsia"/>
                      <w:b/>
                      <w:bCs w:val="0"/>
                      <w:color w:val="auto"/>
                      <w:lang w:val="en-US" w:eastAsia="zh-CN"/>
                    </w:rPr>
                    <w:t>防治措施</w:t>
                  </w:r>
                </w:p>
              </w:tc>
            </w:tr>
            <w:tr w14:paraId="38AF8A93">
              <w:tblPrEx>
                <w:tblBorders>
                  <w:top w:val="single" w:color="auto" w:sz="8" w:space="0"/>
                  <w:left w:val="none" w:color="auto" w:sz="0" w:space="0"/>
                  <w:bottom w:val="single" w:color="auto" w:sz="8" w:space="0"/>
                  <w:right w:val="none" w:color="auto" w:sz="0" w:space="0"/>
                  <w:insideH w:val="single" w:color="auto" w:sz="4" w:space="0"/>
                  <w:insideV w:val="single" w:color="auto" w:sz="4" w:space="0"/>
                </w:tblBorders>
                <w:tblCellMar>
                  <w:top w:w="0" w:type="dxa"/>
                  <w:left w:w="28" w:type="dxa"/>
                  <w:bottom w:w="0" w:type="dxa"/>
                  <w:right w:w="28" w:type="dxa"/>
                </w:tblCellMar>
              </w:tblPrEx>
              <w:trPr>
                <w:trHeight w:val="397" w:hRule="atLeast"/>
                <w:jc w:val="center"/>
              </w:trPr>
              <w:tc>
                <w:tcPr>
                  <w:tcW w:w="635" w:type="dxa"/>
                  <w:vMerge w:val="continue"/>
                  <w:vAlign w:val="center"/>
                </w:tcPr>
                <w:p w14:paraId="2B1FABDA">
                  <w:pPr>
                    <w:pStyle w:val="70"/>
                    <w:bidi w:val="0"/>
                    <w:rPr>
                      <w:rFonts w:hint="eastAsia"/>
                      <w:b/>
                      <w:bCs w:val="0"/>
                      <w:color w:val="auto"/>
                      <w:lang w:val="en-US" w:eastAsia="zh-CN"/>
                    </w:rPr>
                  </w:pPr>
                </w:p>
              </w:tc>
              <w:tc>
                <w:tcPr>
                  <w:tcW w:w="2172" w:type="dxa"/>
                  <w:gridSpan w:val="2"/>
                  <w:vMerge w:val="continue"/>
                  <w:vAlign w:val="center"/>
                </w:tcPr>
                <w:p w14:paraId="24703FC9">
                  <w:pPr>
                    <w:pStyle w:val="70"/>
                    <w:bidi w:val="0"/>
                    <w:rPr>
                      <w:rFonts w:hint="eastAsia"/>
                      <w:b/>
                      <w:bCs w:val="0"/>
                      <w:color w:val="auto"/>
                      <w:lang w:val="en-US" w:eastAsia="zh-CN"/>
                    </w:rPr>
                  </w:pPr>
                </w:p>
              </w:tc>
              <w:tc>
                <w:tcPr>
                  <w:tcW w:w="2058" w:type="dxa"/>
                  <w:vMerge w:val="continue"/>
                  <w:vAlign w:val="center"/>
                </w:tcPr>
                <w:p w14:paraId="509A6536">
                  <w:pPr>
                    <w:pStyle w:val="70"/>
                    <w:bidi w:val="0"/>
                    <w:rPr>
                      <w:rFonts w:hint="eastAsia"/>
                      <w:b/>
                      <w:bCs w:val="0"/>
                      <w:color w:val="auto"/>
                      <w:lang w:val="en-US" w:eastAsia="zh-CN"/>
                    </w:rPr>
                  </w:pPr>
                </w:p>
              </w:tc>
              <w:tc>
                <w:tcPr>
                  <w:tcW w:w="1978" w:type="dxa"/>
                  <w:vAlign w:val="center"/>
                </w:tcPr>
                <w:p w14:paraId="36F734AE">
                  <w:pPr>
                    <w:pStyle w:val="70"/>
                    <w:bidi w:val="0"/>
                    <w:rPr>
                      <w:rFonts w:hint="default"/>
                      <w:b/>
                      <w:bCs w:val="0"/>
                      <w:color w:val="auto"/>
                      <w:lang w:val="en-US" w:eastAsia="zh-CN"/>
                    </w:rPr>
                  </w:pPr>
                  <w:r>
                    <w:rPr>
                      <w:rFonts w:hint="eastAsia"/>
                      <w:b/>
                      <w:bCs w:val="0"/>
                      <w:color w:val="auto"/>
                      <w:lang w:val="en-US" w:eastAsia="zh-CN"/>
                    </w:rPr>
                    <w:t>环评内容</w:t>
                  </w:r>
                </w:p>
              </w:tc>
              <w:tc>
                <w:tcPr>
                  <w:tcW w:w="1993" w:type="dxa"/>
                  <w:gridSpan w:val="2"/>
                  <w:vAlign w:val="center"/>
                </w:tcPr>
                <w:p w14:paraId="6FEDB16B">
                  <w:pPr>
                    <w:pStyle w:val="70"/>
                    <w:bidi w:val="0"/>
                    <w:rPr>
                      <w:rFonts w:hint="default"/>
                      <w:b/>
                      <w:bCs w:val="0"/>
                      <w:color w:val="auto"/>
                      <w:lang w:val="en-US" w:eastAsia="zh-CN"/>
                    </w:rPr>
                  </w:pPr>
                  <w:r>
                    <w:rPr>
                      <w:rFonts w:hint="eastAsia"/>
                      <w:b/>
                      <w:bCs w:val="0"/>
                      <w:color w:val="auto"/>
                      <w:lang w:val="en-US" w:eastAsia="zh-CN"/>
                    </w:rPr>
                    <w:t>实际建设</w:t>
                  </w:r>
                </w:p>
              </w:tc>
            </w:tr>
            <w:tr w14:paraId="0ABE5F93">
              <w:tblPrEx>
                <w:tblBorders>
                  <w:top w:val="single" w:color="auto" w:sz="8" w:space="0"/>
                  <w:left w:val="none" w:color="auto" w:sz="0" w:space="0"/>
                  <w:bottom w:val="single" w:color="auto" w:sz="8" w:space="0"/>
                  <w:right w:val="none" w:color="auto" w:sz="0" w:space="0"/>
                  <w:insideH w:val="single" w:color="auto" w:sz="4" w:space="0"/>
                  <w:insideV w:val="single" w:color="auto" w:sz="4" w:space="0"/>
                </w:tblBorders>
                <w:tblCellMar>
                  <w:top w:w="0" w:type="dxa"/>
                  <w:left w:w="28" w:type="dxa"/>
                  <w:bottom w:w="0" w:type="dxa"/>
                  <w:right w:w="28" w:type="dxa"/>
                </w:tblCellMar>
              </w:tblPrEx>
              <w:trPr>
                <w:trHeight w:val="447" w:hRule="atLeast"/>
                <w:jc w:val="center"/>
              </w:trPr>
              <w:tc>
                <w:tcPr>
                  <w:tcW w:w="635" w:type="dxa"/>
                  <w:vMerge w:val="restart"/>
                  <w:vAlign w:val="center"/>
                </w:tcPr>
                <w:p w14:paraId="49E43D14">
                  <w:pPr>
                    <w:pStyle w:val="70"/>
                    <w:bidi w:val="0"/>
                    <w:rPr>
                      <w:rFonts w:hint="default"/>
                      <w:color w:val="auto"/>
                      <w:lang w:val="en-US" w:eastAsia="zh-CN"/>
                    </w:rPr>
                  </w:pPr>
                  <w:r>
                    <w:rPr>
                      <w:rFonts w:hint="eastAsia"/>
                      <w:color w:val="auto"/>
                      <w:lang w:val="en-US" w:eastAsia="zh-CN"/>
                    </w:rPr>
                    <w:t>废水</w:t>
                  </w:r>
                </w:p>
              </w:tc>
              <w:tc>
                <w:tcPr>
                  <w:tcW w:w="2172" w:type="dxa"/>
                  <w:gridSpan w:val="2"/>
                  <w:shd w:val="clear" w:color="auto" w:fill="auto"/>
                  <w:vAlign w:val="center"/>
                </w:tcPr>
                <w:p w14:paraId="40BF0A34">
                  <w:pPr>
                    <w:pStyle w:val="70"/>
                    <w:bidi w:val="0"/>
                    <w:rPr>
                      <w:rFonts w:hint="eastAsia" w:ascii="Times New Roman" w:hAnsi="Times New Roman" w:eastAsia="宋体" w:cs="Times New Roman"/>
                      <w:color w:val="auto"/>
                      <w:lang w:val="en-US" w:eastAsia="zh-CN"/>
                    </w:rPr>
                  </w:pPr>
                  <w:r>
                    <w:rPr>
                      <w:rFonts w:hint="eastAsia" w:ascii="Times New Roman" w:hAnsi="Times New Roman" w:eastAsia="宋体" w:cs="Times New Roman"/>
                      <w:color w:val="auto"/>
                      <w:lang w:val="en-US" w:eastAsia="zh-CN"/>
                    </w:rPr>
                    <w:t>锅炉排污水</w:t>
                  </w:r>
                </w:p>
              </w:tc>
              <w:tc>
                <w:tcPr>
                  <w:tcW w:w="2058" w:type="dxa"/>
                  <w:vAlign w:val="center"/>
                </w:tcPr>
                <w:p w14:paraId="1F16EC85">
                  <w:pPr>
                    <w:pStyle w:val="70"/>
                    <w:bidi w:val="0"/>
                    <w:rPr>
                      <w:rFonts w:hint="eastAsia" w:ascii="Times New Roman" w:hAnsi="Times New Roman" w:eastAsia="宋体" w:cs="Times New Roman"/>
                      <w:color w:val="auto"/>
                      <w:lang w:val="en-US" w:eastAsia="zh-CN"/>
                    </w:rPr>
                  </w:pPr>
                  <w:r>
                    <w:rPr>
                      <w:rFonts w:hint="eastAsia" w:ascii="Times New Roman" w:hAnsi="Times New Roman" w:eastAsia="宋体" w:cs="Times New Roman"/>
                      <w:color w:val="auto"/>
                      <w:lang w:val="pt-BR"/>
                    </w:rPr>
                    <w:t>COD</w:t>
                  </w:r>
                  <w:r>
                    <w:rPr>
                      <w:rFonts w:hint="eastAsia" w:ascii="Times New Roman" w:hAnsi="Times New Roman" w:eastAsia="宋体" w:cs="Times New Roman"/>
                      <w:color w:val="auto"/>
                    </w:rPr>
                    <w:t>、</w:t>
                  </w:r>
                  <w:r>
                    <w:rPr>
                      <w:rFonts w:hint="eastAsia" w:ascii="Times New Roman" w:hAnsi="Times New Roman" w:eastAsia="宋体" w:cs="Times New Roman"/>
                      <w:color w:val="auto"/>
                      <w:lang w:val="pt-BR"/>
                    </w:rPr>
                    <w:t>SS</w:t>
                  </w:r>
                </w:p>
              </w:tc>
              <w:tc>
                <w:tcPr>
                  <w:tcW w:w="1978" w:type="dxa"/>
                  <w:vMerge w:val="restart"/>
                  <w:shd w:val="clear" w:color="auto" w:fill="auto"/>
                  <w:vAlign w:val="center"/>
                </w:tcPr>
                <w:p w14:paraId="3EACC4B7">
                  <w:pPr>
                    <w:pStyle w:val="70"/>
                    <w:bidi w:val="0"/>
                    <w:rPr>
                      <w:rFonts w:hint="eastAsia"/>
                      <w:color w:val="auto"/>
                    </w:rPr>
                  </w:pPr>
                  <w:r>
                    <w:rPr>
                      <w:rFonts w:hint="eastAsia"/>
                      <w:color w:val="auto"/>
                      <w:sz w:val="21"/>
                      <w:szCs w:val="21"/>
                    </w:rPr>
                    <w:t>经厂区</w:t>
                  </w:r>
                  <w:r>
                    <w:rPr>
                      <w:rFonts w:hint="eastAsia"/>
                      <w:color w:val="auto"/>
                      <w:sz w:val="21"/>
                      <w:szCs w:val="21"/>
                      <w:lang w:eastAsia="zh-CN"/>
                    </w:rPr>
                    <w:t>现有沉淀池</w:t>
                  </w:r>
                  <w:r>
                    <w:rPr>
                      <w:rFonts w:hint="eastAsia"/>
                      <w:color w:val="auto"/>
                      <w:sz w:val="21"/>
                      <w:szCs w:val="21"/>
                    </w:rPr>
                    <w:t>（3.375m</w:t>
                  </w:r>
                  <w:r>
                    <w:rPr>
                      <w:rFonts w:hint="eastAsia"/>
                      <w:color w:val="auto"/>
                      <w:sz w:val="21"/>
                      <w:szCs w:val="21"/>
                      <w:vertAlign w:val="superscript"/>
                    </w:rPr>
                    <w:t>3</w:t>
                  </w:r>
                  <w:r>
                    <w:rPr>
                      <w:rFonts w:hint="eastAsia"/>
                      <w:color w:val="auto"/>
                      <w:sz w:val="21"/>
                      <w:szCs w:val="21"/>
                    </w:rPr>
                    <w:t>）收集后废水经管路进入井下，用于矿井注浆，不外排</w:t>
                  </w:r>
                </w:p>
              </w:tc>
              <w:tc>
                <w:tcPr>
                  <w:tcW w:w="779" w:type="dxa"/>
                  <w:vAlign w:val="center"/>
                </w:tcPr>
                <w:p w14:paraId="1F3B5529">
                  <w:pPr>
                    <w:pStyle w:val="70"/>
                    <w:rPr>
                      <w:rFonts w:hint="eastAsia"/>
                      <w:color w:val="auto"/>
                    </w:rPr>
                  </w:pPr>
                  <w:r>
                    <w:rPr>
                      <w:rFonts w:hint="eastAsia" w:cs="Times New Roman"/>
                      <w:color w:val="auto"/>
                      <w:szCs w:val="20"/>
                      <w:lang w:val="en-US" w:eastAsia="zh-CN"/>
                    </w:rPr>
                    <w:t>1座收集池(7.5m</w:t>
                  </w:r>
                  <w:r>
                    <w:rPr>
                      <w:rFonts w:hint="eastAsia" w:cs="Times New Roman"/>
                      <w:color w:val="auto"/>
                      <w:szCs w:val="20"/>
                      <w:vertAlign w:val="superscript"/>
                      <w:lang w:val="en-US" w:eastAsia="zh-CN"/>
                    </w:rPr>
                    <w:t>3</w:t>
                  </w:r>
                  <w:r>
                    <w:rPr>
                      <w:rFonts w:hint="eastAsia" w:cs="Times New Roman"/>
                      <w:color w:val="auto"/>
                      <w:szCs w:val="20"/>
                      <w:lang w:val="en-US" w:eastAsia="zh-CN"/>
                    </w:rPr>
                    <w:t>)</w:t>
                  </w:r>
                </w:p>
              </w:tc>
              <w:tc>
                <w:tcPr>
                  <w:tcW w:w="1214" w:type="dxa"/>
                  <w:vMerge w:val="restart"/>
                  <w:vAlign w:val="center"/>
                </w:tcPr>
                <w:p w14:paraId="33B39EB7">
                  <w:pPr>
                    <w:pStyle w:val="70"/>
                    <w:rPr>
                      <w:rFonts w:hint="eastAsia"/>
                      <w:color w:val="auto"/>
                    </w:rPr>
                  </w:pPr>
                  <w:r>
                    <w:rPr>
                      <w:rFonts w:hint="eastAsia" w:cs="Times New Roman"/>
                      <w:color w:val="auto"/>
                      <w:szCs w:val="20"/>
                      <w:lang w:val="en-US" w:eastAsia="zh-CN"/>
                    </w:rPr>
                    <w:t>1座</w:t>
                  </w:r>
                  <w:r>
                    <w:rPr>
                      <w:rFonts w:hint="eastAsia" w:ascii="Times New Roman" w:hAnsi="Times New Roman" w:eastAsia="宋体" w:cs="Times New Roman"/>
                      <w:color w:val="auto"/>
                      <w:szCs w:val="20"/>
                      <w:lang w:eastAsia="zh-CN"/>
                    </w:rPr>
                    <w:t>沉淀池</w:t>
                  </w:r>
                  <w:r>
                    <w:rPr>
                      <w:rFonts w:hint="eastAsia" w:ascii="Times New Roman" w:hAnsi="Times New Roman" w:eastAsia="宋体" w:cs="Times New Roman"/>
                      <w:color w:val="auto"/>
                      <w:szCs w:val="20"/>
                    </w:rPr>
                    <w:t>（</w:t>
                  </w:r>
                  <w:r>
                    <w:rPr>
                      <w:rFonts w:hint="eastAsia" w:ascii="Times New Roman" w:hAnsi="Times New Roman" w:eastAsia="宋体" w:cs="Times New Roman"/>
                      <w:color w:val="auto"/>
                      <w:szCs w:val="20"/>
                      <w:lang w:val="en-US" w:eastAsia="zh-CN"/>
                    </w:rPr>
                    <w:t>172</w:t>
                  </w:r>
                  <w:r>
                    <w:rPr>
                      <w:rFonts w:hint="eastAsia" w:ascii="Times New Roman" w:hAnsi="Times New Roman" w:eastAsia="宋体" w:cs="Times New Roman"/>
                      <w:color w:val="auto"/>
                      <w:szCs w:val="20"/>
                    </w:rPr>
                    <w:t>m</w:t>
                  </w:r>
                  <w:r>
                    <w:rPr>
                      <w:rFonts w:hint="eastAsia" w:ascii="Times New Roman" w:hAnsi="Times New Roman" w:eastAsia="宋体" w:cs="Times New Roman"/>
                      <w:color w:val="auto"/>
                      <w:szCs w:val="20"/>
                      <w:vertAlign w:val="superscript"/>
                    </w:rPr>
                    <w:t>3</w:t>
                  </w:r>
                  <w:r>
                    <w:rPr>
                      <w:rFonts w:hint="eastAsia" w:ascii="Times New Roman" w:hAnsi="Times New Roman" w:eastAsia="宋体" w:cs="Times New Roman"/>
                      <w:color w:val="auto"/>
                      <w:szCs w:val="20"/>
                    </w:rPr>
                    <w:t>）</w:t>
                  </w:r>
                  <w:r>
                    <w:rPr>
                      <w:rFonts w:hint="eastAsia" w:ascii="Times New Roman" w:hAnsi="Times New Roman" w:eastAsia="宋体" w:cs="Times New Roman"/>
                      <w:color w:val="auto"/>
                      <w:szCs w:val="20"/>
                      <w:lang w:val="en-US" w:eastAsia="zh-CN"/>
                    </w:rPr>
                    <w:t>收集处理后，</w:t>
                  </w:r>
                  <w:r>
                    <w:rPr>
                      <w:rFonts w:hint="eastAsia" w:eastAsia="宋体" w:cs="Times New Roman"/>
                      <w:bCs/>
                      <w:color w:val="auto"/>
                      <w:sz w:val="21"/>
                      <w:szCs w:val="20"/>
                      <w:lang w:val="en-US" w:eastAsia="zh-CN" w:bidi="ar-SA"/>
                    </w:rPr>
                    <w:t>部分用于西风井工业场地绿化浇水及场地洒水清扫，部分排至矿区回用</w:t>
                  </w:r>
                </w:p>
              </w:tc>
            </w:tr>
            <w:tr w14:paraId="3029A1CA">
              <w:tblPrEx>
                <w:tblBorders>
                  <w:top w:val="single" w:color="auto" w:sz="8" w:space="0"/>
                  <w:left w:val="none" w:color="auto" w:sz="0" w:space="0"/>
                  <w:bottom w:val="single" w:color="auto" w:sz="8" w:space="0"/>
                  <w:right w:val="none" w:color="auto" w:sz="0" w:space="0"/>
                  <w:insideH w:val="single" w:color="auto" w:sz="4" w:space="0"/>
                  <w:insideV w:val="single" w:color="auto" w:sz="4" w:space="0"/>
                </w:tblBorders>
                <w:tblCellMar>
                  <w:top w:w="0" w:type="dxa"/>
                  <w:left w:w="28" w:type="dxa"/>
                  <w:bottom w:w="0" w:type="dxa"/>
                  <w:right w:w="28" w:type="dxa"/>
                </w:tblCellMar>
              </w:tblPrEx>
              <w:trPr>
                <w:trHeight w:val="447" w:hRule="atLeast"/>
                <w:jc w:val="center"/>
              </w:trPr>
              <w:tc>
                <w:tcPr>
                  <w:tcW w:w="635" w:type="dxa"/>
                  <w:vMerge w:val="continue"/>
                  <w:vAlign w:val="center"/>
                </w:tcPr>
                <w:p w14:paraId="69CED6EE">
                  <w:pPr>
                    <w:pStyle w:val="70"/>
                    <w:bidi w:val="0"/>
                    <w:rPr>
                      <w:rFonts w:hint="eastAsia"/>
                      <w:color w:val="auto"/>
                      <w:lang w:val="en-US" w:eastAsia="zh-CN"/>
                    </w:rPr>
                  </w:pPr>
                </w:p>
              </w:tc>
              <w:tc>
                <w:tcPr>
                  <w:tcW w:w="2172" w:type="dxa"/>
                  <w:gridSpan w:val="2"/>
                  <w:shd w:val="clear" w:color="auto" w:fill="auto"/>
                  <w:vAlign w:val="center"/>
                </w:tcPr>
                <w:p w14:paraId="1B4108A8">
                  <w:pPr>
                    <w:pStyle w:val="70"/>
                    <w:bidi w:val="0"/>
                    <w:rPr>
                      <w:rFonts w:hint="eastAsia" w:ascii="Times New Roman" w:hAnsi="Times New Roman" w:eastAsia="宋体" w:cs="Times New Roman"/>
                      <w:color w:val="auto"/>
                      <w:lang w:val="en-US" w:eastAsia="zh-CN"/>
                    </w:rPr>
                  </w:pPr>
                  <w:r>
                    <w:rPr>
                      <w:rFonts w:hint="eastAsia" w:ascii="Times New Roman" w:hAnsi="Times New Roman" w:eastAsia="宋体" w:cs="Times New Roman"/>
                      <w:color w:val="auto"/>
                      <w:lang w:val="en-US" w:eastAsia="zh-CN"/>
                    </w:rPr>
                    <w:t>纯水制备排污水</w:t>
                  </w:r>
                </w:p>
              </w:tc>
              <w:tc>
                <w:tcPr>
                  <w:tcW w:w="2058" w:type="dxa"/>
                  <w:vAlign w:val="center"/>
                </w:tcPr>
                <w:p w14:paraId="7D8C13CB">
                  <w:pPr>
                    <w:pStyle w:val="70"/>
                    <w:bidi w:val="0"/>
                    <w:rPr>
                      <w:rFonts w:hint="eastAsia" w:ascii="Times New Roman" w:hAnsi="Times New Roman" w:eastAsia="宋体" w:cs="Times New Roman"/>
                      <w:color w:val="auto"/>
                      <w:lang w:val="en-US" w:eastAsia="zh-CN"/>
                    </w:rPr>
                  </w:pPr>
                  <w:r>
                    <w:rPr>
                      <w:rFonts w:hint="eastAsia" w:ascii="Times New Roman" w:hAnsi="Times New Roman" w:eastAsia="宋体" w:cs="Times New Roman"/>
                      <w:color w:val="auto"/>
                      <w:lang w:val="pt-BR"/>
                    </w:rPr>
                    <w:t>COD</w:t>
                  </w:r>
                  <w:r>
                    <w:rPr>
                      <w:rFonts w:hint="eastAsia" w:ascii="Times New Roman" w:hAnsi="Times New Roman" w:eastAsia="宋体" w:cs="Times New Roman"/>
                      <w:color w:val="auto"/>
                    </w:rPr>
                    <w:t>、</w:t>
                  </w:r>
                  <w:r>
                    <w:rPr>
                      <w:rFonts w:hint="eastAsia" w:ascii="Times New Roman" w:hAnsi="Times New Roman" w:eastAsia="宋体" w:cs="Times New Roman"/>
                      <w:color w:val="auto"/>
                      <w:lang w:val="pt-BR"/>
                    </w:rPr>
                    <w:t>SS</w:t>
                  </w:r>
                </w:p>
              </w:tc>
              <w:tc>
                <w:tcPr>
                  <w:tcW w:w="1978" w:type="dxa"/>
                  <w:vMerge w:val="continue"/>
                  <w:shd w:val="clear" w:color="auto" w:fill="auto"/>
                  <w:vAlign w:val="center"/>
                </w:tcPr>
                <w:p w14:paraId="1D357970">
                  <w:pPr>
                    <w:pStyle w:val="70"/>
                    <w:bidi w:val="0"/>
                    <w:rPr>
                      <w:rFonts w:hint="eastAsia"/>
                      <w:color w:val="auto"/>
                    </w:rPr>
                  </w:pPr>
                </w:p>
              </w:tc>
              <w:tc>
                <w:tcPr>
                  <w:tcW w:w="779" w:type="dxa"/>
                  <w:vAlign w:val="center"/>
                </w:tcPr>
                <w:p w14:paraId="41F3C0F4">
                  <w:pPr>
                    <w:pStyle w:val="70"/>
                    <w:rPr>
                      <w:rFonts w:hint="eastAsia"/>
                      <w:color w:val="auto"/>
                    </w:rPr>
                  </w:pPr>
                  <w:r>
                    <w:rPr>
                      <w:rFonts w:hint="eastAsia" w:cs="Times New Roman"/>
                      <w:color w:val="auto"/>
                      <w:szCs w:val="20"/>
                      <w:lang w:val="en-US" w:eastAsia="zh-CN"/>
                    </w:rPr>
                    <w:t>/</w:t>
                  </w:r>
                </w:p>
              </w:tc>
              <w:tc>
                <w:tcPr>
                  <w:tcW w:w="1214" w:type="dxa"/>
                  <w:vMerge w:val="continue"/>
                  <w:vAlign w:val="center"/>
                </w:tcPr>
                <w:p w14:paraId="5A7E9249">
                  <w:pPr>
                    <w:pStyle w:val="70"/>
                    <w:rPr>
                      <w:rFonts w:hint="eastAsia"/>
                      <w:color w:val="auto"/>
                    </w:rPr>
                  </w:pPr>
                </w:p>
              </w:tc>
            </w:tr>
            <w:tr w14:paraId="76987AF2">
              <w:tblPrEx>
                <w:tblBorders>
                  <w:top w:val="single" w:color="auto" w:sz="8" w:space="0"/>
                  <w:left w:val="none" w:color="auto" w:sz="0" w:space="0"/>
                  <w:bottom w:val="single" w:color="auto" w:sz="8" w:space="0"/>
                  <w:right w:val="none" w:color="auto" w:sz="0" w:space="0"/>
                  <w:insideH w:val="single" w:color="auto" w:sz="4" w:space="0"/>
                  <w:insideV w:val="single" w:color="auto" w:sz="4" w:space="0"/>
                </w:tblBorders>
                <w:tblCellMar>
                  <w:top w:w="0" w:type="dxa"/>
                  <w:left w:w="28" w:type="dxa"/>
                  <w:bottom w:w="0" w:type="dxa"/>
                  <w:right w:w="28" w:type="dxa"/>
                </w:tblCellMar>
              </w:tblPrEx>
              <w:trPr>
                <w:trHeight w:val="447" w:hRule="atLeast"/>
                <w:jc w:val="center"/>
              </w:trPr>
              <w:tc>
                <w:tcPr>
                  <w:tcW w:w="635" w:type="dxa"/>
                  <w:vMerge w:val="continue"/>
                  <w:vAlign w:val="center"/>
                </w:tcPr>
                <w:p w14:paraId="69ABB2A1">
                  <w:pPr>
                    <w:pStyle w:val="70"/>
                    <w:bidi w:val="0"/>
                    <w:rPr>
                      <w:rFonts w:hint="eastAsia"/>
                      <w:color w:val="auto"/>
                      <w:lang w:val="en-US" w:eastAsia="zh-CN"/>
                    </w:rPr>
                  </w:pPr>
                </w:p>
              </w:tc>
              <w:tc>
                <w:tcPr>
                  <w:tcW w:w="2172" w:type="dxa"/>
                  <w:gridSpan w:val="2"/>
                  <w:shd w:val="clear" w:color="auto" w:fill="auto"/>
                  <w:vAlign w:val="center"/>
                </w:tcPr>
                <w:p w14:paraId="6CBC1A31">
                  <w:pPr>
                    <w:pStyle w:val="70"/>
                    <w:bidi w:val="0"/>
                    <w:rPr>
                      <w:rFonts w:hint="eastAsia" w:ascii="Times New Roman" w:hAnsi="Times New Roman" w:eastAsia="宋体" w:cs="Times New Roman"/>
                      <w:bCs/>
                      <w:color w:val="auto"/>
                      <w:sz w:val="21"/>
                      <w:lang w:val="en-US" w:eastAsia="zh-CN" w:bidi="ar-SA"/>
                    </w:rPr>
                  </w:pPr>
                  <w:r>
                    <w:rPr>
                      <w:rFonts w:hint="eastAsia" w:ascii="Times New Roman" w:hAnsi="Times New Roman" w:eastAsia="宋体" w:cs="Times New Roman"/>
                      <w:color w:val="auto"/>
                      <w:lang w:val="en-US" w:eastAsia="zh-CN"/>
                    </w:rPr>
                    <w:t>发电机冷却塔排水</w:t>
                  </w:r>
                </w:p>
              </w:tc>
              <w:tc>
                <w:tcPr>
                  <w:tcW w:w="2058" w:type="dxa"/>
                  <w:shd w:val="clear" w:color="auto" w:fill="auto"/>
                  <w:vAlign w:val="center"/>
                </w:tcPr>
                <w:p w14:paraId="232AD8CC">
                  <w:pPr>
                    <w:pStyle w:val="70"/>
                    <w:bidi w:val="0"/>
                    <w:rPr>
                      <w:rFonts w:hint="eastAsia" w:ascii="Times New Roman" w:hAnsi="Times New Roman" w:eastAsia="宋体" w:cs="Times New Roman"/>
                      <w:bCs/>
                      <w:color w:val="auto"/>
                      <w:sz w:val="21"/>
                      <w:lang w:val="pt-BR" w:eastAsia="zh-CN" w:bidi="ar-SA"/>
                    </w:rPr>
                  </w:pPr>
                  <w:r>
                    <w:rPr>
                      <w:rFonts w:hint="eastAsia" w:ascii="Times New Roman" w:hAnsi="Times New Roman" w:eastAsia="宋体" w:cs="Times New Roman"/>
                      <w:color w:val="auto"/>
                      <w:lang w:val="pt-BR"/>
                    </w:rPr>
                    <w:t>COD</w:t>
                  </w:r>
                  <w:r>
                    <w:rPr>
                      <w:rFonts w:hint="eastAsia" w:ascii="Times New Roman" w:hAnsi="Times New Roman" w:eastAsia="宋体" w:cs="Times New Roman"/>
                      <w:color w:val="auto"/>
                    </w:rPr>
                    <w:t>、</w:t>
                  </w:r>
                  <w:r>
                    <w:rPr>
                      <w:rFonts w:hint="eastAsia" w:ascii="Times New Roman" w:hAnsi="Times New Roman" w:eastAsia="宋体" w:cs="Times New Roman"/>
                      <w:color w:val="auto"/>
                      <w:lang w:val="pt-BR"/>
                    </w:rPr>
                    <w:t>SS</w:t>
                  </w:r>
                </w:p>
              </w:tc>
              <w:tc>
                <w:tcPr>
                  <w:tcW w:w="1978" w:type="dxa"/>
                  <w:vMerge w:val="continue"/>
                  <w:shd w:val="clear" w:color="auto" w:fill="auto"/>
                  <w:vAlign w:val="center"/>
                </w:tcPr>
                <w:p w14:paraId="71E2136D">
                  <w:pPr>
                    <w:pStyle w:val="70"/>
                    <w:bidi w:val="0"/>
                    <w:rPr>
                      <w:rFonts w:hint="eastAsia"/>
                      <w:color w:val="auto"/>
                    </w:rPr>
                  </w:pPr>
                </w:p>
              </w:tc>
              <w:tc>
                <w:tcPr>
                  <w:tcW w:w="1993" w:type="dxa"/>
                  <w:gridSpan w:val="2"/>
                  <w:vAlign w:val="center"/>
                </w:tcPr>
                <w:p w14:paraId="12F79F42">
                  <w:pPr>
                    <w:pStyle w:val="70"/>
                    <w:rPr>
                      <w:rFonts w:hint="eastAsia"/>
                      <w:color w:val="auto"/>
                    </w:rPr>
                  </w:pPr>
                  <w:r>
                    <w:rPr>
                      <w:rFonts w:hint="eastAsia" w:cs="Times New Roman"/>
                      <w:color w:val="auto"/>
                      <w:szCs w:val="20"/>
                      <w:lang w:val="en-US" w:eastAsia="zh-CN"/>
                    </w:rPr>
                    <w:t>循环使用不外排，定期补充损耗</w:t>
                  </w:r>
                </w:p>
              </w:tc>
            </w:tr>
            <w:tr w14:paraId="2205E226">
              <w:tblPrEx>
                <w:tblBorders>
                  <w:top w:val="single" w:color="auto" w:sz="8" w:space="0"/>
                  <w:left w:val="none" w:color="auto" w:sz="0" w:space="0"/>
                  <w:bottom w:val="single" w:color="auto" w:sz="8" w:space="0"/>
                  <w:right w:val="none" w:color="auto" w:sz="0" w:space="0"/>
                  <w:insideH w:val="single" w:color="auto" w:sz="4" w:space="0"/>
                  <w:insideV w:val="single" w:color="auto" w:sz="4" w:space="0"/>
                </w:tblBorders>
                <w:tblCellMar>
                  <w:top w:w="0" w:type="dxa"/>
                  <w:left w:w="28" w:type="dxa"/>
                  <w:bottom w:w="0" w:type="dxa"/>
                  <w:right w:w="28" w:type="dxa"/>
                </w:tblCellMar>
              </w:tblPrEx>
              <w:trPr>
                <w:trHeight w:val="447" w:hRule="atLeast"/>
                <w:jc w:val="center"/>
              </w:trPr>
              <w:tc>
                <w:tcPr>
                  <w:tcW w:w="635" w:type="dxa"/>
                  <w:vMerge w:val="continue"/>
                  <w:vAlign w:val="center"/>
                </w:tcPr>
                <w:p w14:paraId="1612D200">
                  <w:pPr>
                    <w:pStyle w:val="70"/>
                    <w:bidi w:val="0"/>
                    <w:rPr>
                      <w:rFonts w:hint="eastAsia"/>
                      <w:color w:val="auto"/>
                      <w:lang w:val="en-US" w:eastAsia="zh-CN"/>
                    </w:rPr>
                  </w:pPr>
                </w:p>
              </w:tc>
              <w:tc>
                <w:tcPr>
                  <w:tcW w:w="2172" w:type="dxa"/>
                  <w:gridSpan w:val="2"/>
                  <w:shd w:val="clear" w:color="auto" w:fill="auto"/>
                  <w:vAlign w:val="center"/>
                </w:tcPr>
                <w:p w14:paraId="3CF98CE8">
                  <w:pPr>
                    <w:pStyle w:val="70"/>
                    <w:bidi w:val="0"/>
                    <w:rPr>
                      <w:rFonts w:hint="eastAsia" w:ascii="Times New Roman" w:hAnsi="Times New Roman" w:eastAsia="宋体" w:cs="Times New Roman"/>
                      <w:bCs/>
                      <w:color w:val="auto"/>
                      <w:sz w:val="21"/>
                      <w:lang w:val="en-US" w:eastAsia="zh-CN" w:bidi="ar-SA"/>
                    </w:rPr>
                  </w:pPr>
                  <w:r>
                    <w:rPr>
                      <w:rFonts w:hint="eastAsia" w:ascii="Times New Roman" w:hAnsi="Times New Roman" w:eastAsia="宋体" w:cs="Times New Roman"/>
                      <w:color w:val="auto"/>
                      <w:lang w:val="en-US" w:eastAsia="zh-CN"/>
                    </w:rPr>
                    <w:t>发电机组排污水</w:t>
                  </w:r>
                </w:p>
              </w:tc>
              <w:tc>
                <w:tcPr>
                  <w:tcW w:w="2058" w:type="dxa"/>
                  <w:shd w:val="clear" w:color="auto" w:fill="auto"/>
                  <w:vAlign w:val="center"/>
                </w:tcPr>
                <w:p w14:paraId="7588380D">
                  <w:pPr>
                    <w:pStyle w:val="70"/>
                    <w:bidi w:val="0"/>
                    <w:rPr>
                      <w:rFonts w:hint="eastAsia" w:ascii="Times New Roman" w:hAnsi="Times New Roman" w:eastAsia="宋体" w:cs="Times New Roman"/>
                      <w:bCs/>
                      <w:color w:val="auto"/>
                      <w:sz w:val="21"/>
                      <w:lang w:val="pt-BR" w:eastAsia="zh-CN" w:bidi="ar-SA"/>
                    </w:rPr>
                  </w:pPr>
                  <w:r>
                    <w:rPr>
                      <w:rFonts w:hint="eastAsia" w:ascii="Times New Roman" w:hAnsi="Times New Roman" w:eastAsia="宋体" w:cs="Times New Roman"/>
                      <w:color w:val="auto"/>
                      <w:lang w:val="pt-BR"/>
                    </w:rPr>
                    <w:t>COD</w:t>
                  </w:r>
                  <w:r>
                    <w:rPr>
                      <w:rFonts w:hint="eastAsia" w:ascii="Times New Roman" w:hAnsi="Times New Roman" w:eastAsia="宋体" w:cs="Times New Roman"/>
                      <w:color w:val="auto"/>
                    </w:rPr>
                    <w:t>、</w:t>
                  </w:r>
                  <w:r>
                    <w:rPr>
                      <w:rFonts w:hint="eastAsia" w:ascii="Times New Roman" w:hAnsi="Times New Roman" w:eastAsia="宋体" w:cs="Times New Roman"/>
                      <w:color w:val="auto"/>
                      <w:lang w:val="pt-BR"/>
                    </w:rPr>
                    <w:t>SS</w:t>
                  </w:r>
                </w:p>
              </w:tc>
              <w:tc>
                <w:tcPr>
                  <w:tcW w:w="1978" w:type="dxa"/>
                  <w:vMerge w:val="continue"/>
                  <w:shd w:val="clear" w:color="auto" w:fill="auto"/>
                  <w:vAlign w:val="center"/>
                </w:tcPr>
                <w:p w14:paraId="395C427B">
                  <w:pPr>
                    <w:pStyle w:val="70"/>
                    <w:bidi w:val="0"/>
                    <w:rPr>
                      <w:rFonts w:hint="eastAsia"/>
                      <w:color w:val="auto"/>
                    </w:rPr>
                  </w:pPr>
                </w:p>
              </w:tc>
              <w:tc>
                <w:tcPr>
                  <w:tcW w:w="1993" w:type="dxa"/>
                  <w:gridSpan w:val="2"/>
                  <w:vAlign w:val="center"/>
                </w:tcPr>
                <w:p w14:paraId="2B687D99">
                  <w:pPr>
                    <w:pStyle w:val="70"/>
                    <w:rPr>
                      <w:rFonts w:hint="eastAsia"/>
                      <w:color w:val="auto"/>
                    </w:rPr>
                  </w:pPr>
                  <w:r>
                    <w:rPr>
                      <w:rFonts w:hint="eastAsia" w:cs="Times New Roman"/>
                      <w:color w:val="auto"/>
                      <w:szCs w:val="20"/>
                      <w:lang w:val="en-US" w:eastAsia="zh-CN"/>
                    </w:rPr>
                    <w:t>实际运行中不产生</w:t>
                  </w:r>
                </w:p>
              </w:tc>
            </w:tr>
            <w:tr w14:paraId="6D5A6954">
              <w:tblPrEx>
                <w:tblBorders>
                  <w:top w:val="single" w:color="auto" w:sz="8" w:space="0"/>
                  <w:left w:val="none" w:color="auto" w:sz="0" w:space="0"/>
                  <w:bottom w:val="single" w:color="auto" w:sz="8" w:space="0"/>
                  <w:right w:val="none" w:color="auto" w:sz="0" w:space="0"/>
                  <w:insideH w:val="single" w:color="auto" w:sz="4" w:space="0"/>
                  <w:insideV w:val="single" w:color="auto" w:sz="4" w:space="0"/>
                </w:tblBorders>
                <w:tblCellMar>
                  <w:top w:w="0" w:type="dxa"/>
                  <w:left w:w="28" w:type="dxa"/>
                  <w:bottom w:w="0" w:type="dxa"/>
                  <w:right w:w="28" w:type="dxa"/>
                </w:tblCellMar>
              </w:tblPrEx>
              <w:trPr>
                <w:trHeight w:val="447" w:hRule="atLeast"/>
                <w:jc w:val="center"/>
              </w:trPr>
              <w:tc>
                <w:tcPr>
                  <w:tcW w:w="635" w:type="dxa"/>
                  <w:vMerge w:val="restart"/>
                  <w:vAlign w:val="center"/>
                </w:tcPr>
                <w:p w14:paraId="539F35CE">
                  <w:pPr>
                    <w:pStyle w:val="70"/>
                    <w:bidi w:val="0"/>
                    <w:rPr>
                      <w:rFonts w:hint="eastAsia"/>
                      <w:color w:val="auto"/>
                      <w:lang w:val="en-US" w:eastAsia="zh-CN"/>
                    </w:rPr>
                  </w:pPr>
                  <w:r>
                    <w:rPr>
                      <w:rFonts w:hint="eastAsia"/>
                      <w:color w:val="auto"/>
                      <w:lang w:val="en-US" w:eastAsia="zh-CN"/>
                    </w:rPr>
                    <w:t>废气</w:t>
                  </w:r>
                </w:p>
              </w:tc>
              <w:tc>
                <w:tcPr>
                  <w:tcW w:w="2172" w:type="dxa"/>
                  <w:gridSpan w:val="2"/>
                  <w:shd w:val="clear" w:color="auto" w:fill="auto"/>
                  <w:vAlign w:val="center"/>
                </w:tcPr>
                <w:p w14:paraId="10CB09B0">
                  <w:pPr>
                    <w:pStyle w:val="70"/>
                    <w:bidi w:val="0"/>
                    <w:rPr>
                      <w:rFonts w:hint="default" w:ascii="Times New Roman" w:hAnsi="Times New Roman" w:eastAsia="宋体" w:cs="Times New Roman"/>
                      <w:color w:val="auto"/>
                      <w:lang w:val="en-US" w:eastAsia="zh-CN"/>
                    </w:rPr>
                  </w:pPr>
                  <w:r>
                    <w:rPr>
                      <w:rFonts w:hint="eastAsia" w:ascii="Times New Roman" w:hAnsi="Times New Roman" w:eastAsia="宋体" w:cs="Times New Roman"/>
                      <w:color w:val="auto"/>
                      <w:lang w:val="pt-BR"/>
                    </w:rPr>
                    <w:t>RTO氧化装置烟气</w:t>
                  </w:r>
                </w:p>
              </w:tc>
              <w:tc>
                <w:tcPr>
                  <w:tcW w:w="2058" w:type="dxa"/>
                  <w:vAlign w:val="center"/>
                </w:tcPr>
                <w:p w14:paraId="05013C34">
                  <w:pPr>
                    <w:pStyle w:val="70"/>
                    <w:bidi w:val="0"/>
                    <w:rPr>
                      <w:rFonts w:hint="eastAsia" w:ascii="Times New Roman" w:hAnsi="Times New Roman" w:eastAsia="宋体" w:cs="Times New Roman"/>
                      <w:color w:val="auto"/>
                      <w:lang w:val="en-US" w:eastAsia="zh-CN"/>
                    </w:rPr>
                  </w:pPr>
                  <w:r>
                    <w:rPr>
                      <w:rFonts w:hint="eastAsia" w:ascii="Times New Roman" w:hAnsi="Times New Roman" w:eastAsia="宋体" w:cs="Times New Roman"/>
                      <w:color w:val="auto"/>
                      <w:lang w:val="en-US" w:eastAsia="zh-CN"/>
                    </w:rPr>
                    <w:t>颗粒物、</w:t>
                  </w:r>
                  <w:r>
                    <w:rPr>
                      <w:rFonts w:hint="eastAsia" w:ascii="Times New Roman" w:hAnsi="Times New Roman" w:eastAsia="宋体" w:cs="Times New Roman"/>
                      <w:color w:val="auto"/>
                      <w:lang w:val="pt-BR"/>
                    </w:rPr>
                    <w:t>NOx</w:t>
                  </w:r>
                </w:p>
              </w:tc>
              <w:tc>
                <w:tcPr>
                  <w:tcW w:w="1978" w:type="dxa"/>
                  <w:shd w:val="clear" w:color="auto" w:fill="auto"/>
                  <w:vAlign w:val="center"/>
                </w:tcPr>
                <w:p w14:paraId="66CF353F">
                  <w:pPr>
                    <w:pStyle w:val="70"/>
                    <w:bidi w:val="0"/>
                    <w:rPr>
                      <w:rFonts w:hint="eastAsia"/>
                      <w:color w:val="auto"/>
                      <w:lang w:val="en-US" w:eastAsia="zh-CN"/>
                    </w:rPr>
                  </w:pPr>
                  <w:r>
                    <w:rPr>
                      <w:rFonts w:hint="eastAsia"/>
                      <w:color w:val="auto"/>
                      <w:sz w:val="21"/>
                      <w:szCs w:val="21"/>
                      <w:lang w:val="pt-BR"/>
                    </w:rPr>
                    <w:t>2</w:t>
                  </w:r>
                  <w:r>
                    <w:rPr>
                      <w:rFonts w:hint="eastAsia"/>
                      <w:color w:val="auto"/>
                      <w:sz w:val="21"/>
                      <w:szCs w:val="21"/>
                    </w:rPr>
                    <w:t>5</w:t>
                  </w:r>
                  <w:r>
                    <w:rPr>
                      <w:rFonts w:hint="eastAsia"/>
                      <w:color w:val="auto"/>
                      <w:sz w:val="21"/>
                      <w:szCs w:val="21"/>
                      <w:lang w:val="pt-BR"/>
                    </w:rPr>
                    <w:t>m高的排气筒排放</w:t>
                  </w:r>
                </w:p>
              </w:tc>
              <w:tc>
                <w:tcPr>
                  <w:tcW w:w="1993" w:type="dxa"/>
                  <w:gridSpan w:val="2"/>
                  <w:vAlign w:val="center"/>
                </w:tcPr>
                <w:p w14:paraId="5D1C092D">
                  <w:pPr>
                    <w:pStyle w:val="70"/>
                    <w:bidi w:val="0"/>
                    <w:rPr>
                      <w:rFonts w:hint="eastAsia"/>
                      <w:color w:val="auto"/>
                      <w:lang w:val="en-US" w:eastAsia="zh-CN"/>
                    </w:rPr>
                  </w:pPr>
                  <w:r>
                    <w:rPr>
                      <w:rFonts w:hint="eastAsia"/>
                      <w:color w:val="auto"/>
                      <w:sz w:val="21"/>
                      <w:szCs w:val="21"/>
                      <w:lang w:val="pt-BR"/>
                    </w:rPr>
                    <w:t>2</w:t>
                  </w:r>
                  <w:r>
                    <w:rPr>
                      <w:rFonts w:hint="eastAsia"/>
                      <w:color w:val="auto"/>
                      <w:sz w:val="21"/>
                      <w:szCs w:val="21"/>
                    </w:rPr>
                    <w:t>5</w:t>
                  </w:r>
                  <w:r>
                    <w:rPr>
                      <w:rFonts w:hint="eastAsia"/>
                      <w:color w:val="auto"/>
                      <w:sz w:val="21"/>
                      <w:szCs w:val="21"/>
                      <w:lang w:val="pt-BR"/>
                    </w:rPr>
                    <w:t>m高的排气筒排放</w:t>
                  </w:r>
                </w:p>
              </w:tc>
            </w:tr>
            <w:tr w14:paraId="0B0A1FF2">
              <w:tblPrEx>
                <w:tblBorders>
                  <w:top w:val="single" w:color="auto" w:sz="8" w:space="0"/>
                  <w:left w:val="none" w:color="auto" w:sz="0" w:space="0"/>
                  <w:bottom w:val="single" w:color="auto" w:sz="8" w:space="0"/>
                  <w:right w:val="none" w:color="auto" w:sz="0" w:space="0"/>
                  <w:insideH w:val="single" w:color="auto" w:sz="4" w:space="0"/>
                  <w:insideV w:val="single" w:color="auto" w:sz="4" w:space="0"/>
                </w:tblBorders>
                <w:tblCellMar>
                  <w:top w:w="0" w:type="dxa"/>
                  <w:left w:w="28" w:type="dxa"/>
                  <w:bottom w:w="0" w:type="dxa"/>
                  <w:right w:w="28" w:type="dxa"/>
                </w:tblCellMar>
              </w:tblPrEx>
              <w:trPr>
                <w:trHeight w:val="447" w:hRule="atLeast"/>
                <w:jc w:val="center"/>
              </w:trPr>
              <w:tc>
                <w:tcPr>
                  <w:tcW w:w="635" w:type="dxa"/>
                  <w:vMerge w:val="continue"/>
                  <w:vAlign w:val="center"/>
                </w:tcPr>
                <w:p w14:paraId="3E34C0BB">
                  <w:pPr>
                    <w:pStyle w:val="70"/>
                    <w:bidi w:val="0"/>
                    <w:rPr>
                      <w:rFonts w:hint="eastAsia"/>
                      <w:color w:val="auto"/>
                      <w:lang w:val="en-US" w:eastAsia="zh-CN"/>
                    </w:rPr>
                  </w:pPr>
                </w:p>
              </w:tc>
              <w:tc>
                <w:tcPr>
                  <w:tcW w:w="2172" w:type="dxa"/>
                  <w:gridSpan w:val="2"/>
                  <w:shd w:val="clear" w:color="auto" w:fill="auto"/>
                  <w:vAlign w:val="center"/>
                </w:tcPr>
                <w:p w14:paraId="7373A543">
                  <w:pPr>
                    <w:pStyle w:val="70"/>
                    <w:rPr>
                      <w:rFonts w:hint="eastAsia" w:ascii="Times New Roman" w:hAnsi="Times New Roman" w:eastAsia="宋体" w:cs="Times New Roman"/>
                      <w:color w:val="auto"/>
                      <w:lang w:val="pt-BR"/>
                    </w:rPr>
                  </w:pPr>
                  <w:r>
                    <w:rPr>
                      <w:rFonts w:hint="eastAsia" w:cs="Times New Roman"/>
                      <w:color w:val="auto"/>
                      <w:szCs w:val="20"/>
                      <w:lang w:val="en-US" w:eastAsia="zh-CN"/>
                    </w:rPr>
                    <w:t>应急瓦斯排空（1）</w:t>
                  </w:r>
                </w:p>
              </w:tc>
              <w:tc>
                <w:tcPr>
                  <w:tcW w:w="2058" w:type="dxa"/>
                  <w:vAlign w:val="center"/>
                </w:tcPr>
                <w:p w14:paraId="35E556B0">
                  <w:pPr>
                    <w:pStyle w:val="70"/>
                    <w:rPr>
                      <w:rFonts w:hint="eastAsia" w:ascii="Times New Roman" w:hAnsi="Times New Roman" w:eastAsia="宋体" w:cs="Times New Roman"/>
                      <w:color w:val="auto"/>
                      <w:lang w:val="en-US" w:eastAsia="zh-CN"/>
                    </w:rPr>
                  </w:pPr>
                  <w:r>
                    <w:rPr>
                      <w:rFonts w:hint="eastAsia" w:cs="Times New Roman"/>
                      <w:color w:val="auto"/>
                      <w:szCs w:val="20"/>
                      <w:lang w:val="en-US" w:eastAsia="zh-CN"/>
                    </w:rPr>
                    <w:t>低浓度瓦斯</w:t>
                  </w:r>
                </w:p>
              </w:tc>
              <w:tc>
                <w:tcPr>
                  <w:tcW w:w="1978" w:type="dxa"/>
                  <w:shd w:val="clear" w:color="auto" w:fill="auto"/>
                  <w:vAlign w:val="center"/>
                </w:tcPr>
                <w:p w14:paraId="33CE14E6">
                  <w:pPr>
                    <w:pStyle w:val="70"/>
                    <w:rPr>
                      <w:rFonts w:hint="eastAsia"/>
                      <w:color w:val="auto"/>
                      <w:sz w:val="21"/>
                      <w:szCs w:val="21"/>
                      <w:lang w:val="pt-BR"/>
                    </w:rPr>
                  </w:pPr>
                  <w:r>
                    <w:rPr>
                      <w:rFonts w:hint="eastAsia" w:cs="Times New Roman"/>
                      <w:color w:val="auto"/>
                      <w:szCs w:val="20"/>
                      <w:lang w:val="en-US" w:eastAsia="zh-CN"/>
                    </w:rPr>
                    <w:t>/</w:t>
                  </w:r>
                </w:p>
              </w:tc>
              <w:tc>
                <w:tcPr>
                  <w:tcW w:w="1993" w:type="dxa"/>
                  <w:gridSpan w:val="2"/>
                  <w:vAlign w:val="center"/>
                </w:tcPr>
                <w:p w14:paraId="772D996C">
                  <w:pPr>
                    <w:pStyle w:val="70"/>
                    <w:rPr>
                      <w:rFonts w:hint="eastAsia"/>
                      <w:color w:val="auto"/>
                      <w:sz w:val="21"/>
                      <w:szCs w:val="21"/>
                      <w:lang w:val="pt-BR"/>
                    </w:rPr>
                  </w:pPr>
                  <w:r>
                    <w:rPr>
                      <w:rFonts w:hint="eastAsia" w:ascii="Times New Roman" w:hAnsi="Times New Roman" w:eastAsia="宋体" w:cs="Times New Roman"/>
                      <w:color w:val="auto"/>
                      <w:szCs w:val="20"/>
                      <w:lang w:val="pt-BR"/>
                    </w:rPr>
                    <w:t>2</w:t>
                  </w:r>
                  <w:r>
                    <w:rPr>
                      <w:rFonts w:hint="eastAsia" w:ascii="Times New Roman" w:hAnsi="Times New Roman" w:eastAsia="宋体" w:cs="Times New Roman"/>
                      <w:color w:val="auto"/>
                      <w:szCs w:val="20"/>
                    </w:rPr>
                    <w:t>5</w:t>
                  </w:r>
                  <w:r>
                    <w:rPr>
                      <w:rFonts w:hint="eastAsia" w:ascii="Times New Roman" w:hAnsi="Times New Roman" w:eastAsia="宋体" w:cs="Times New Roman"/>
                      <w:color w:val="auto"/>
                      <w:szCs w:val="20"/>
                      <w:lang w:val="pt-BR"/>
                    </w:rPr>
                    <w:t>m高的排气筒排放</w:t>
                  </w:r>
                </w:p>
              </w:tc>
            </w:tr>
            <w:tr w14:paraId="376D279E">
              <w:tblPrEx>
                <w:tblBorders>
                  <w:top w:val="single" w:color="auto" w:sz="8" w:space="0"/>
                  <w:left w:val="none" w:color="auto" w:sz="0" w:space="0"/>
                  <w:bottom w:val="single" w:color="auto" w:sz="8" w:space="0"/>
                  <w:right w:val="none" w:color="auto" w:sz="0" w:space="0"/>
                  <w:insideH w:val="single" w:color="auto" w:sz="4" w:space="0"/>
                  <w:insideV w:val="single" w:color="auto" w:sz="4" w:space="0"/>
                </w:tblBorders>
                <w:tblCellMar>
                  <w:top w:w="0" w:type="dxa"/>
                  <w:left w:w="28" w:type="dxa"/>
                  <w:bottom w:w="0" w:type="dxa"/>
                  <w:right w:w="28" w:type="dxa"/>
                </w:tblCellMar>
              </w:tblPrEx>
              <w:trPr>
                <w:trHeight w:val="447" w:hRule="atLeast"/>
                <w:jc w:val="center"/>
              </w:trPr>
              <w:tc>
                <w:tcPr>
                  <w:tcW w:w="635" w:type="dxa"/>
                  <w:vMerge w:val="continue"/>
                  <w:vAlign w:val="center"/>
                </w:tcPr>
                <w:p w14:paraId="2FA88988">
                  <w:pPr>
                    <w:pStyle w:val="70"/>
                    <w:bidi w:val="0"/>
                    <w:rPr>
                      <w:rFonts w:hint="eastAsia"/>
                      <w:color w:val="auto"/>
                      <w:lang w:val="en-US" w:eastAsia="zh-CN"/>
                    </w:rPr>
                  </w:pPr>
                </w:p>
              </w:tc>
              <w:tc>
                <w:tcPr>
                  <w:tcW w:w="2172" w:type="dxa"/>
                  <w:gridSpan w:val="2"/>
                  <w:shd w:val="clear" w:color="auto" w:fill="auto"/>
                  <w:vAlign w:val="center"/>
                </w:tcPr>
                <w:p w14:paraId="72ADE659">
                  <w:pPr>
                    <w:pStyle w:val="70"/>
                    <w:rPr>
                      <w:rFonts w:hint="eastAsia" w:ascii="Times New Roman" w:hAnsi="Times New Roman" w:eastAsia="宋体" w:cs="Times New Roman"/>
                      <w:color w:val="auto"/>
                      <w:lang w:val="pt-BR"/>
                    </w:rPr>
                  </w:pPr>
                  <w:r>
                    <w:rPr>
                      <w:rFonts w:hint="eastAsia" w:cs="Times New Roman"/>
                      <w:color w:val="auto"/>
                      <w:szCs w:val="20"/>
                      <w:lang w:val="en-US" w:eastAsia="zh-CN"/>
                    </w:rPr>
                    <w:t>应急瓦斯排空（2）</w:t>
                  </w:r>
                </w:p>
              </w:tc>
              <w:tc>
                <w:tcPr>
                  <w:tcW w:w="2058" w:type="dxa"/>
                  <w:vAlign w:val="center"/>
                </w:tcPr>
                <w:p w14:paraId="2FAECD68">
                  <w:pPr>
                    <w:pStyle w:val="70"/>
                    <w:rPr>
                      <w:rFonts w:hint="eastAsia" w:ascii="Times New Roman" w:hAnsi="Times New Roman" w:eastAsia="宋体" w:cs="Times New Roman"/>
                      <w:color w:val="auto"/>
                      <w:lang w:val="en-US" w:eastAsia="zh-CN"/>
                    </w:rPr>
                  </w:pPr>
                  <w:r>
                    <w:rPr>
                      <w:rFonts w:hint="eastAsia" w:cs="Times New Roman"/>
                      <w:color w:val="auto"/>
                      <w:szCs w:val="20"/>
                      <w:lang w:val="en-US" w:eastAsia="zh-CN"/>
                    </w:rPr>
                    <w:t>低浓度瓦斯</w:t>
                  </w:r>
                </w:p>
              </w:tc>
              <w:tc>
                <w:tcPr>
                  <w:tcW w:w="1978" w:type="dxa"/>
                  <w:shd w:val="clear" w:color="auto" w:fill="auto"/>
                  <w:vAlign w:val="center"/>
                </w:tcPr>
                <w:p w14:paraId="2E873AD2">
                  <w:pPr>
                    <w:pStyle w:val="70"/>
                    <w:rPr>
                      <w:rFonts w:hint="eastAsia"/>
                      <w:color w:val="auto"/>
                      <w:sz w:val="21"/>
                      <w:szCs w:val="21"/>
                      <w:lang w:val="pt-BR"/>
                    </w:rPr>
                  </w:pPr>
                  <w:r>
                    <w:rPr>
                      <w:rFonts w:hint="eastAsia" w:cs="Times New Roman"/>
                      <w:color w:val="auto"/>
                      <w:szCs w:val="20"/>
                      <w:lang w:val="en-US" w:eastAsia="zh-CN"/>
                    </w:rPr>
                    <w:t>/</w:t>
                  </w:r>
                </w:p>
              </w:tc>
              <w:tc>
                <w:tcPr>
                  <w:tcW w:w="1993" w:type="dxa"/>
                  <w:gridSpan w:val="2"/>
                  <w:vAlign w:val="center"/>
                </w:tcPr>
                <w:p w14:paraId="574008DE">
                  <w:pPr>
                    <w:pStyle w:val="70"/>
                    <w:rPr>
                      <w:rFonts w:hint="eastAsia"/>
                      <w:color w:val="auto"/>
                      <w:sz w:val="21"/>
                      <w:szCs w:val="21"/>
                      <w:lang w:val="pt-BR"/>
                    </w:rPr>
                  </w:pPr>
                  <w:r>
                    <w:rPr>
                      <w:rFonts w:hint="eastAsia" w:ascii="Times New Roman" w:hAnsi="Times New Roman" w:eastAsia="宋体" w:cs="Times New Roman"/>
                      <w:color w:val="auto"/>
                      <w:szCs w:val="20"/>
                      <w:lang w:val="pt-BR"/>
                    </w:rPr>
                    <w:t>2</w:t>
                  </w:r>
                  <w:r>
                    <w:rPr>
                      <w:rFonts w:hint="eastAsia" w:ascii="Times New Roman" w:hAnsi="Times New Roman" w:eastAsia="宋体" w:cs="Times New Roman"/>
                      <w:color w:val="auto"/>
                      <w:szCs w:val="20"/>
                    </w:rPr>
                    <w:t>5</w:t>
                  </w:r>
                  <w:r>
                    <w:rPr>
                      <w:rFonts w:hint="eastAsia" w:ascii="Times New Roman" w:hAnsi="Times New Roman" w:eastAsia="宋体" w:cs="Times New Roman"/>
                      <w:color w:val="auto"/>
                      <w:szCs w:val="20"/>
                      <w:lang w:val="pt-BR"/>
                    </w:rPr>
                    <w:t>m高的排气筒排放</w:t>
                  </w:r>
                </w:p>
              </w:tc>
            </w:tr>
            <w:tr w14:paraId="0229D7B0">
              <w:tblPrEx>
                <w:tblBorders>
                  <w:top w:val="single" w:color="auto" w:sz="8" w:space="0"/>
                  <w:left w:val="none" w:color="auto" w:sz="0" w:space="0"/>
                  <w:bottom w:val="single" w:color="auto" w:sz="8" w:space="0"/>
                  <w:right w:val="none" w:color="auto" w:sz="0" w:space="0"/>
                  <w:insideH w:val="single" w:color="auto" w:sz="4" w:space="0"/>
                  <w:insideV w:val="single" w:color="auto" w:sz="4" w:space="0"/>
                </w:tblBorders>
                <w:tblCellMar>
                  <w:top w:w="0" w:type="dxa"/>
                  <w:left w:w="28" w:type="dxa"/>
                  <w:bottom w:w="0" w:type="dxa"/>
                  <w:right w:w="28" w:type="dxa"/>
                </w:tblCellMar>
              </w:tblPrEx>
              <w:trPr>
                <w:trHeight w:val="397" w:hRule="atLeast"/>
                <w:jc w:val="center"/>
              </w:trPr>
              <w:tc>
                <w:tcPr>
                  <w:tcW w:w="635" w:type="dxa"/>
                  <w:vAlign w:val="center"/>
                </w:tcPr>
                <w:p w14:paraId="1AF04B6E">
                  <w:pPr>
                    <w:pStyle w:val="70"/>
                    <w:bidi w:val="0"/>
                    <w:rPr>
                      <w:rFonts w:hint="eastAsia"/>
                      <w:color w:val="auto"/>
                      <w:lang w:val="en-US" w:eastAsia="zh-CN"/>
                    </w:rPr>
                  </w:pPr>
                  <w:r>
                    <w:rPr>
                      <w:rFonts w:hint="eastAsia"/>
                      <w:color w:val="auto"/>
                      <w:lang w:val="en-US" w:eastAsia="zh-CN"/>
                    </w:rPr>
                    <w:t>噪声</w:t>
                  </w:r>
                </w:p>
              </w:tc>
              <w:tc>
                <w:tcPr>
                  <w:tcW w:w="2172" w:type="dxa"/>
                  <w:gridSpan w:val="2"/>
                  <w:vAlign w:val="center"/>
                </w:tcPr>
                <w:p w14:paraId="000EA4FC">
                  <w:pPr>
                    <w:pStyle w:val="70"/>
                    <w:bidi w:val="0"/>
                    <w:rPr>
                      <w:rFonts w:hint="eastAsia"/>
                      <w:color w:val="auto"/>
                      <w:lang w:val="en-US" w:eastAsia="zh-CN"/>
                    </w:rPr>
                  </w:pPr>
                  <w:r>
                    <w:rPr>
                      <w:rFonts w:hint="eastAsia"/>
                      <w:color w:val="auto"/>
                      <w:sz w:val="21"/>
                      <w:szCs w:val="21"/>
                    </w:rPr>
                    <w:t>蓄热氧化装置、余热锅炉、发电机组、风机、水泵</w:t>
                  </w:r>
                  <w:r>
                    <w:rPr>
                      <w:rStyle w:val="29"/>
                      <w:rFonts w:hint="eastAsia"/>
                      <w:color w:val="auto"/>
                      <w:kern w:val="0"/>
                      <w:szCs w:val="20"/>
                      <w:lang w:val="en-US" w:eastAsia="zh-CN"/>
                    </w:rPr>
                    <w:t>等</w:t>
                  </w:r>
                </w:p>
              </w:tc>
              <w:tc>
                <w:tcPr>
                  <w:tcW w:w="2058" w:type="dxa"/>
                  <w:vAlign w:val="center"/>
                </w:tcPr>
                <w:p w14:paraId="2670FCD3">
                  <w:pPr>
                    <w:pStyle w:val="70"/>
                    <w:bidi w:val="0"/>
                    <w:rPr>
                      <w:rFonts w:hint="eastAsia"/>
                      <w:color w:val="auto"/>
                      <w:lang w:val="en-US" w:eastAsia="zh-CN"/>
                    </w:rPr>
                  </w:pPr>
                  <w:r>
                    <w:rPr>
                      <w:rFonts w:hint="eastAsia"/>
                      <w:color w:val="auto"/>
                      <w:sz w:val="21"/>
                      <w:szCs w:val="21"/>
                    </w:rPr>
                    <w:t>蓄热氧化装置、余热锅炉、发电机组、风机、水泵</w:t>
                  </w:r>
                  <w:r>
                    <w:rPr>
                      <w:rStyle w:val="29"/>
                      <w:rFonts w:hint="eastAsia"/>
                      <w:color w:val="auto"/>
                      <w:kern w:val="0"/>
                      <w:szCs w:val="20"/>
                      <w:lang w:val="en-US" w:eastAsia="zh-CN"/>
                    </w:rPr>
                    <w:t>等</w:t>
                  </w:r>
                </w:p>
              </w:tc>
              <w:tc>
                <w:tcPr>
                  <w:tcW w:w="1978" w:type="dxa"/>
                  <w:vAlign w:val="center"/>
                </w:tcPr>
                <w:p w14:paraId="39762594">
                  <w:pPr>
                    <w:pStyle w:val="70"/>
                    <w:bidi w:val="0"/>
                    <w:rPr>
                      <w:rFonts w:hint="eastAsia"/>
                      <w:color w:val="auto"/>
                      <w:lang w:val="en-US" w:eastAsia="zh-CN"/>
                    </w:rPr>
                  </w:pPr>
                  <w:r>
                    <w:rPr>
                      <w:rFonts w:hint="eastAsia"/>
                      <w:color w:val="auto"/>
                      <w:lang w:val="en-US" w:eastAsia="zh-CN"/>
                    </w:rPr>
                    <w:t>基础减振、厂房隔声</w:t>
                  </w:r>
                </w:p>
              </w:tc>
              <w:tc>
                <w:tcPr>
                  <w:tcW w:w="1993" w:type="dxa"/>
                  <w:gridSpan w:val="2"/>
                  <w:vAlign w:val="center"/>
                </w:tcPr>
                <w:p w14:paraId="0C5B9CE0">
                  <w:pPr>
                    <w:pStyle w:val="70"/>
                    <w:bidi w:val="0"/>
                    <w:rPr>
                      <w:rFonts w:hint="eastAsia"/>
                      <w:color w:val="auto"/>
                      <w:lang w:val="en-US" w:eastAsia="zh-CN"/>
                    </w:rPr>
                  </w:pPr>
                  <w:r>
                    <w:rPr>
                      <w:rFonts w:hint="eastAsia"/>
                      <w:color w:val="auto"/>
                      <w:lang w:val="en-US" w:eastAsia="zh-CN"/>
                    </w:rPr>
                    <w:t>基础减振、厂房隔声</w:t>
                  </w:r>
                </w:p>
              </w:tc>
            </w:tr>
            <w:tr w14:paraId="683A42BE">
              <w:tblPrEx>
                <w:tblBorders>
                  <w:top w:val="single" w:color="auto" w:sz="8" w:space="0"/>
                  <w:left w:val="none" w:color="auto" w:sz="0" w:space="0"/>
                  <w:bottom w:val="single" w:color="auto" w:sz="8" w:space="0"/>
                  <w:right w:val="none" w:color="auto" w:sz="0" w:space="0"/>
                  <w:insideH w:val="single" w:color="auto" w:sz="4" w:space="0"/>
                  <w:insideV w:val="single" w:color="auto" w:sz="4" w:space="0"/>
                </w:tblBorders>
                <w:tblCellMar>
                  <w:top w:w="0" w:type="dxa"/>
                  <w:left w:w="28" w:type="dxa"/>
                  <w:bottom w:w="0" w:type="dxa"/>
                  <w:right w:w="28" w:type="dxa"/>
                </w:tblCellMar>
              </w:tblPrEx>
              <w:trPr>
                <w:trHeight w:val="397" w:hRule="atLeast"/>
                <w:jc w:val="center"/>
              </w:trPr>
              <w:tc>
                <w:tcPr>
                  <w:tcW w:w="635" w:type="dxa"/>
                  <w:vMerge w:val="restart"/>
                  <w:vAlign w:val="center"/>
                </w:tcPr>
                <w:p w14:paraId="698D3BFB">
                  <w:pPr>
                    <w:pStyle w:val="70"/>
                    <w:bidi w:val="0"/>
                    <w:rPr>
                      <w:rFonts w:hint="eastAsia"/>
                      <w:color w:val="auto"/>
                      <w:lang w:val="en-US" w:eastAsia="zh-CN"/>
                    </w:rPr>
                  </w:pPr>
                  <w:r>
                    <w:rPr>
                      <w:rFonts w:hint="eastAsia"/>
                      <w:color w:val="auto"/>
                      <w:lang w:val="en-US" w:eastAsia="zh-CN"/>
                    </w:rPr>
                    <w:t>固废</w:t>
                  </w:r>
                </w:p>
              </w:tc>
              <w:tc>
                <w:tcPr>
                  <w:tcW w:w="1016" w:type="dxa"/>
                  <w:vMerge w:val="restart"/>
                  <w:vAlign w:val="center"/>
                </w:tcPr>
                <w:p w14:paraId="4FC92F8F">
                  <w:pPr>
                    <w:pStyle w:val="70"/>
                    <w:bidi w:val="0"/>
                    <w:rPr>
                      <w:rFonts w:hint="eastAsia"/>
                      <w:color w:val="auto"/>
                      <w:lang w:val="en-US" w:eastAsia="zh-CN"/>
                    </w:rPr>
                  </w:pPr>
                  <w:r>
                    <w:rPr>
                      <w:rFonts w:hint="eastAsia"/>
                      <w:color w:val="auto"/>
                      <w:lang w:val="en-US" w:eastAsia="zh-CN"/>
                    </w:rPr>
                    <w:t>一般固废</w:t>
                  </w:r>
                </w:p>
              </w:tc>
              <w:tc>
                <w:tcPr>
                  <w:tcW w:w="1156" w:type="dxa"/>
                  <w:vMerge w:val="restart"/>
                  <w:vAlign w:val="center"/>
                </w:tcPr>
                <w:p w14:paraId="15C50503">
                  <w:pPr>
                    <w:pStyle w:val="70"/>
                    <w:bidi w:val="0"/>
                    <w:rPr>
                      <w:rFonts w:hint="eastAsia" w:ascii="Times New Roman" w:hAnsi="Times New Roman" w:eastAsia="宋体" w:cs="Times New Roman"/>
                      <w:color w:val="auto"/>
                      <w:lang w:val="en-US" w:eastAsia="zh-CN"/>
                    </w:rPr>
                  </w:pPr>
                  <w:r>
                    <w:rPr>
                      <w:rFonts w:hint="eastAsia" w:ascii="Times New Roman" w:hAnsi="Times New Roman" w:eastAsia="宋体" w:cs="Times New Roman"/>
                      <w:color w:val="auto"/>
                      <w:lang w:val="pt-BR"/>
                    </w:rPr>
                    <w:t>纯水制备</w:t>
                  </w:r>
                </w:p>
              </w:tc>
              <w:tc>
                <w:tcPr>
                  <w:tcW w:w="2058" w:type="dxa"/>
                  <w:vAlign w:val="center"/>
                </w:tcPr>
                <w:p w14:paraId="32AD177C">
                  <w:pPr>
                    <w:pStyle w:val="70"/>
                    <w:bidi w:val="0"/>
                    <w:rPr>
                      <w:rFonts w:hint="eastAsia" w:ascii="Times New Roman" w:hAnsi="Times New Roman" w:eastAsia="宋体" w:cs="Times New Roman"/>
                      <w:color w:val="auto"/>
                      <w:lang w:val="en-US" w:eastAsia="zh-CN"/>
                    </w:rPr>
                  </w:pPr>
                  <w:r>
                    <w:rPr>
                      <w:rFonts w:hint="eastAsia" w:ascii="Times New Roman" w:hAnsi="Times New Roman" w:eastAsia="宋体" w:cs="Times New Roman"/>
                      <w:color w:val="auto"/>
                      <w:lang w:val="pt-BR"/>
                    </w:rPr>
                    <w:t>废反渗透膜</w:t>
                  </w:r>
                </w:p>
              </w:tc>
              <w:tc>
                <w:tcPr>
                  <w:tcW w:w="1978" w:type="dxa"/>
                  <w:vMerge w:val="restart"/>
                  <w:vAlign w:val="center"/>
                </w:tcPr>
                <w:p w14:paraId="575AA00A">
                  <w:pPr>
                    <w:pStyle w:val="70"/>
                    <w:rPr>
                      <w:rFonts w:hint="eastAsia"/>
                      <w:color w:val="auto"/>
                      <w:lang w:val="en-US" w:eastAsia="zh-CN"/>
                    </w:rPr>
                  </w:pPr>
                  <w:r>
                    <w:rPr>
                      <w:rFonts w:hint="eastAsia"/>
                      <w:color w:val="auto"/>
                      <w:sz w:val="21"/>
                      <w:szCs w:val="21"/>
                    </w:rPr>
                    <w:t>一般固废暂存间暂存后，</w:t>
                  </w:r>
                  <w:r>
                    <w:rPr>
                      <w:color w:val="auto"/>
                      <w:sz w:val="21"/>
                      <w:szCs w:val="21"/>
                    </w:rPr>
                    <w:t>定期交由原厂家回收处理</w:t>
                  </w:r>
                </w:p>
              </w:tc>
              <w:tc>
                <w:tcPr>
                  <w:tcW w:w="1993" w:type="dxa"/>
                  <w:gridSpan w:val="2"/>
                  <w:vMerge w:val="restart"/>
                  <w:vAlign w:val="center"/>
                </w:tcPr>
                <w:p w14:paraId="5DF5EAF1">
                  <w:pPr>
                    <w:pStyle w:val="70"/>
                    <w:rPr>
                      <w:rFonts w:hint="eastAsia"/>
                      <w:color w:val="auto"/>
                      <w:lang w:val="en-US" w:eastAsia="zh-CN"/>
                    </w:rPr>
                  </w:pPr>
                  <w:r>
                    <w:rPr>
                      <w:rFonts w:hint="eastAsia" w:cs="Times New Roman"/>
                      <w:color w:val="auto"/>
                      <w:szCs w:val="20"/>
                      <w:lang w:val="en-US" w:eastAsia="zh-CN"/>
                    </w:rPr>
                    <w:t>不再在厂区内暂存，</w:t>
                  </w:r>
                  <w:r>
                    <w:rPr>
                      <w:rFonts w:hint="eastAsia" w:ascii="Times New Roman" w:hAnsi="Times New Roman" w:eastAsia="宋体" w:cs="Times New Roman"/>
                      <w:color w:val="auto"/>
                      <w:szCs w:val="20"/>
                    </w:rPr>
                    <w:t>由厂家定期更换后</w:t>
                  </w:r>
                  <w:r>
                    <w:rPr>
                      <w:rFonts w:hint="eastAsia" w:cs="Times New Roman"/>
                      <w:color w:val="auto"/>
                      <w:szCs w:val="20"/>
                      <w:lang w:val="en-US" w:eastAsia="zh-CN"/>
                    </w:rPr>
                    <w:t>直接</w:t>
                  </w:r>
                  <w:r>
                    <w:rPr>
                      <w:rFonts w:hint="eastAsia" w:ascii="Times New Roman" w:hAnsi="Times New Roman" w:eastAsia="宋体" w:cs="Times New Roman"/>
                      <w:color w:val="auto"/>
                      <w:szCs w:val="20"/>
                    </w:rPr>
                    <w:t>回收处理</w:t>
                  </w:r>
                </w:p>
              </w:tc>
            </w:tr>
            <w:tr w14:paraId="26574511">
              <w:tblPrEx>
                <w:tblBorders>
                  <w:top w:val="single" w:color="auto" w:sz="8" w:space="0"/>
                  <w:left w:val="none" w:color="auto" w:sz="0" w:space="0"/>
                  <w:bottom w:val="single" w:color="auto" w:sz="8" w:space="0"/>
                  <w:right w:val="none" w:color="auto" w:sz="0" w:space="0"/>
                  <w:insideH w:val="single" w:color="auto" w:sz="4" w:space="0"/>
                  <w:insideV w:val="single" w:color="auto" w:sz="4" w:space="0"/>
                </w:tblBorders>
                <w:tblCellMar>
                  <w:top w:w="0" w:type="dxa"/>
                  <w:left w:w="28" w:type="dxa"/>
                  <w:bottom w:w="0" w:type="dxa"/>
                  <w:right w:w="28" w:type="dxa"/>
                </w:tblCellMar>
              </w:tblPrEx>
              <w:trPr>
                <w:trHeight w:val="397" w:hRule="atLeast"/>
                <w:jc w:val="center"/>
              </w:trPr>
              <w:tc>
                <w:tcPr>
                  <w:tcW w:w="635" w:type="dxa"/>
                  <w:vMerge w:val="continue"/>
                  <w:vAlign w:val="center"/>
                </w:tcPr>
                <w:p w14:paraId="302CF583">
                  <w:pPr>
                    <w:pStyle w:val="70"/>
                    <w:bidi w:val="0"/>
                    <w:rPr>
                      <w:rFonts w:hint="eastAsia"/>
                      <w:color w:val="auto"/>
                      <w:lang w:val="en-US" w:eastAsia="zh-CN"/>
                    </w:rPr>
                  </w:pPr>
                </w:p>
              </w:tc>
              <w:tc>
                <w:tcPr>
                  <w:tcW w:w="1016" w:type="dxa"/>
                  <w:vMerge w:val="continue"/>
                  <w:vAlign w:val="center"/>
                </w:tcPr>
                <w:p w14:paraId="6F4BC98F">
                  <w:pPr>
                    <w:pStyle w:val="70"/>
                    <w:bidi w:val="0"/>
                    <w:rPr>
                      <w:rFonts w:hint="eastAsia"/>
                      <w:color w:val="auto"/>
                      <w:lang w:val="en-US" w:eastAsia="zh-CN"/>
                    </w:rPr>
                  </w:pPr>
                </w:p>
              </w:tc>
              <w:tc>
                <w:tcPr>
                  <w:tcW w:w="1156" w:type="dxa"/>
                  <w:vMerge w:val="continue"/>
                  <w:vAlign w:val="center"/>
                </w:tcPr>
                <w:p w14:paraId="25681BF0">
                  <w:pPr>
                    <w:pStyle w:val="70"/>
                    <w:bidi w:val="0"/>
                    <w:rPr>
                      <w:rFonts w:hint="eastAsia" w:ascii="Times New Roman" w:hAnsi="Times New Roman" w:eastAsia="宋体" w:cs="Times New Roman"/>
                      <w:color w:val="auto"/>
                      <w:lang w:val="pt-BR"/>
                    </w:rPr>
                  </w:pPr>
                </w:p>
              </w:tc>
              <w:tc>
                <w:tcPr>
                  <w:tcW w:w="2058" w:type="dxa"/>
                  <w:vAlign w:val="center"/>
                </w:tcPr>
                <w:p w14:paraId="682BC665">
                  <w:pPr>
                    <w:pStyle w:val="70"/>
                    <w:bidi w:val="0"/>
                    <w:rPr>
                      <w:rFonts w:hint="eastAsia" w:ascii="Times New Roman" w:hAnsi="Times New Roman" w:eastAsia="宋体" w:cs="Times New Roman"/>
                      <w:color w:val="auto"/>
                      <w:lang w:val="pt-BR"/>
                    </w:rPr>
                  </w:pPr>
                  <w:r>
                    <w:rPr>
                      <w:rFonts w:hint="eastAsia" w:ascii="Times New Roman" w:hAnsi="Times New Roman" w:eastAsia="宋体" w:cs="Times New Roman"/>
                      <w:color w:val="auto"/>
                      <w:lang w:val="pt-BR"/>
                    </w:rPr>
                    <w:t>废前置滤材</w:t>
                  </w:r>
                </w:p>
              </w:tc>
              <w:tc>
                <w:tcPr>
                  <w:tcW w:w="1978" w:type="dxa"/>
                  <w:vMerge w:val="continue"/>
                  <w:vAlign w:val="center"/>
                </w:tcPr>
                <w:p w14:paraId="5048B077">
                  <w:pPr>
                    <w:pStyle w:val="70"/>
                    <w:bidi w:val="0"/>
                    <w:rPr>
                      <w:rFonts w:hint="eastAsia"/>
                      <w:color w:val="auto"/>
                    </w:rPr>
                  </w:pPr>
                </w:p>
              </w:tc>
              <w:tc>
                <w:tcPr>
                  <w:tcW w:w="1993" w:type="dxa"/>
                  <w:gridSpan w:val="2"/>
                  <w:vMerge w:val="continue"/>
                  <w:vAlign w:val="center"/>
                </w:tcPr>
                <w:p w14:paraId="670DDF7A">
                  <w:pPr>
                    <w:pStyle w:val="70"/>
                    <w:bidi w:val="0"/>
                    <w:rPr>
                      <w:rFonts w:hint="eastAsia"/>
                      <w:color w:val="auto"/>
                    </w:rPr>
                  </w:pPr>
                </w:p>
              </w:tc>
            </w:tr>
            <w:tr w14:paraId="67C4CB40">
              <w:tblPrEx>
                <w:tblBorders>
                  <w:top w:val="single" w:color="auto" w:sz="8" w:space="0"/>
                  <w:left w:val="none" w:color="auto" w:sz="0" w:space="0"/>
                  <w:bottom w:val="single" w:color="auto" w:sz="8" w:space="0"/>
                  <w:right w:val="none" w:color="auto" w:sz="0" w:space="0"/>
                  <w:insideH w:val="single" w:color="auto" w:sz="4" w:space="0"/>
                  <w:insideV w:val="single" w:color="auto" w:sz="4" w:space="0"/>
                </w:tblBorders>
                <w:tblCellMar>
                  <w:top w:w="0" w:type="dxa"/>
                  <w:left w:w="28" w:type="dxa"/>
                  <w:bottom w:w="0" w:type="dxa"/>
                  <w:right w:w="28" w:type="dxa"/>
                </w:tblCellMar>
              </w:tblPrEx>
              <w:trPr>
                <w:trHeight w:val="397" w:hRule="atLeast"/>
                <w:jc w:val="center"/>
              </w:trPr>
              <w:tc>
                <w:tcPr>
                  <w:tcW w:w="635" w:type="dxa"/>
                  <w:vMerge w:val="continue"/>
                  <w:vAlign w:val="center"/>
                </w:tcPr>
                <w:p w14:paraId="7B623C12">
                  <w:pPr>
                    <w:pStyle w:val="70"/>
                    <w:bidi w:val="0"/>
                    <w:rPr>
                      <w:rFonts w:hint="eastAsia"/>
                      <w:color w:val="auto"/>
                      <w:lang w:val="en-US" w:eastAsia="zh-CN"/>
                    </w:rPr>
                  </w:pPr>
                </w:p>
              </w:tc>
              <w:tc>
                <w:tcPr>
                  <w:tcW w:w="1016" w:type="dxa"/>
                  <w:vMerge w:val="continue"/>
                  <w:vAlign w:val="center"/>
                </w:tcPr>
                <w:p w14:paraId="11F97DD1">
                  <w:pPr>
                    <w:pStyle w:val="70"/>
                    <w:bidi w:val="0"/>
                    <w:rPr>
                      <w:rFonts w:hint="eastAsia"/>
                      <w:color w:val="auto"/>
                      <w:lang w:val="en-US" w:eastAsia="zh-CN"/>
                    </w:rPr>
                  </w:pPr>
                </w:p>
              </w:tc>
              <w:tc>
                <w:tcPr>
                  <w:tcW w:w="1156" w:type="dxa"/>
                  <w:vAlign w:val="center"/>
                </w:tcPr>
                <w:p w14:paraId="4D569FAE">
                  <w:pPr>
                    <w:pStyle w:val="70"/>
                    <w:bidi w:val="0"/>
                    <w:rPr>
                      <w:rFonts w:hint="eastAsia" w:ascii="Times New Roman" w:hAnsi="Times New Roman" w:eastAsia="宋体" w:cs="Times New Roman"/>
                      <w:color w:val="auto"/>
                      <w:lang w:val="pt-BR"/>
                    </w:rPr>
                  </w:pPr>
                  <w:r>
                    <w:rPr>
                      <w:rFonts w:hint="eastAsia" w:ascii="Times New Roman" w:hAnsi="Times New Roman" w:eastAsia="宋体" w:cs="Times New Roman"/>
                      <w:color w:val="auto"/>
                      <w:lang w:val="pt-BR"/>
                    </w:rPr>
                    <w:t>瓦斯安全输送及掺混系统</w:t>
                  </w:r>
                </w:p>
              </w:tc>
              <w:tc>
                <w:tcPr>
                  <w:tcW w:w="2058" w:type="dxa"/>
                  <w:vAlign w:val="center"/>
                </w:tcPr>
                <w:p w14:paraId="0460228A">
                  <w:pPr>
                    <w:pStyle w:val="70"/>
                    <w:bidi w:val="0"/>
                    <w:rPr>
                      <w:rFonts w:hint="eastAsia" w:ascii="Times New Roman" w:hAnsi="Times New Roman" w:eastAsia="宋体" w:cs="Times New Roman"/>
                      <w:color w:val="auto"/>
                      <w:lang w:val="pt-BR"/>
                    </w:rPr>
                  </w:pPr>
                  <w:r>
                    <w:rPr>
                      <w:rFonts w:hint="eastAsia" w:ascii="Times New Roman" w:hAnsi="Times New Roman" w:eastAsia="宋体" w:cs="Times New Roman"/>
                      <w:color w:val="auto"/>
                      <w:lang w:val="pt-BR"/>
                    </w:rPr>
                    <w:t>废过滤装置</w:t>
                  </w:r>
                </w:p>
              </w:tc>
              <w:tc>
                <w:tcPr>
                  <w:tcW w:w="1978" w:type="dxa"/>
                  <w:vMerge w:val="continue"/>
                  <w:vAlign w:val="center"/>
                </w:tcPr>
                <w:p w14:paraId="6529DCA8">
                  <w:pPr>
                    <w:pStyle w:val="70"/>
                    <w:bidi w:val="0"/>
                    <w:rPr>
                      <w:rFonts w:hint="eastAsia"/>
                      <w:color w:val="auto"/>
                    </w:rPr>
                  </w:pPr>
                </w:p>
              </w:tc>
              <w:tc>
                <w:tcPr>
                  <w:tcW w:w="1993" w:type="dxa"/>
                  <w:gridSpan w:val="2"/>
                  <w:vMerge w:val="continue"/>
                  <w:vAlign w:val="center"/>
                </w:tcPr>
                <w:p w14:paraId="506BDEDB">
                  <w:pPr>
                    <w:pStyle w:val="70"/>
                    <w:bidi w:val="0"/>
                    <w:rPr>
                      <w:rFonts w:hint="eastAsia"/>
                      <w:color w:val="auto"/>
                    </w:rPr>
                  </w:pPr>
                </w:p>
              </w:tc>
            </w:tr>
            <w:tr w14:paraId="66D5F050">
              <w:tblPrEx>
                <w:tblBorders>
                  <w:top w:val="single" w:color="auto" w:sz="8" w:space="0"/>
                  <w:left w:val="none" w:color="auto" w:sz="0" w:space="0"/>
                  <w:bottom w:val="single" w:color="auto" w:sz="8" w:space="0"/>
                  <w:right w:val="none" w:color="auto" w:sz="0" w:space="0"/>
                  <w:insideH w:val="single" w:color="auto" w:sz="4" w:space="0"/>
                  <w:insideV w:val="single" w:color="auto" w:sz="4" w:space="0"/>
                </w:tblBorders>
                <w:tblCellMar>
                  <w:top w:w="0" w:type="dxa"/>
                  <w:left w:w="28" w:type="dxa"/>
                  <w:bottom w:w="0" w:type="dxa"/>
                  <w:right w:w="28" w:type="dxa"/>
                </w:tblCellMar>
              </w:tblPrEx>
              <w:trPr>
                <w:trHeight w:val="397" w:hRule="atLeast"/>
                <w:jc w:val="center"/>
              </w:trPr>
              <w:tc>
                <w:tcPr>
                  <w:tcW w:w="635" w:type="dxa"/>
                  <w:vMerge w:val="continue"/>
                  <w:vAlign w:val="center"/>
                </w:tcPr>
                <w:p w14:paraId="64130259">
                  <w:pPr>
                    <w:pStyle w:val="70"/>
                    <w:bidi w:val="0"/>
                    <w:rPr>
                      <w:rFonts w:hint="eastAsia"/>
                      <w:color w:val="auto"/>
                      <w:lang w:val="en-US" w:eastAsia="zh-CN"/>
                    </w:rPr>
                  </w:pPr>
                </w:p>
              </w:tc>
              <w:tc>
                <w:tcPr>
                  <w:tcW w:w="1016" w:type="dxa"/>
                  <w:vMerge w:val="restart"/>
                  <w:vAlign w:val="center"/>
                </w:tcPr>
                <w:p w14:paraId="68A30842">
                  <w:pPr>
                    <w:pStyle w:val="70"/>
                    <w:bidi w:val="0"/>
                    <w:rPr>
                      <w:rFonts w:hint="eastAsia"/>
                      <w:color w:val="auto"/>
                      <w:lang w:val="en-US" w:eastAsia="zh-CN"/>
                    </w:rPr>
                  </w:pPr>
                  <w:r>
                    <w:rPr>
                      <w:rFonts w:hint="eastAsia"/>
                      <w:color w:val="auto"/>
                      <w:lang w:val="en-US" w:eastAsia="zh-CN"/>
                    </w:rPr>
                    <w:t>危险废物</w:t>
                  </w:r>
                </w:p>
              </w:tc>
              <w:tc>
                <w:tcPr>
                  <w:tcW w:w="1156" w:type="dxa"/>
                  <w:vMerge w:val="restart"/>
                  <w:shd w:val="clear" w:color="auto" w:fill="auto"/>
                  <w:vAlign w:val="center"/>
                </w:tcPr>
                <w:p w14:paraId="39CF9D84">
                  <w:pPr>
                    <w:pStyle w:val="70"/>
                    <w:bidi w:val="0"/>
                    <w:rPr>
                      <w:rFonts w:hint="eastAsia"/>
                      <w:color w:val="auto"/>
                      <w:lang w:val="en-US" w:eastAsia="zh-CN"/>
                    </w:rPr>
                  </w:pPr>
                  <w:r>
                    <w:rPr>
                      <w:rFonts w:hint="eastAsia"/>
                      <w:color w:val="auto"/>
                      <w:sz w:val="21"/>
                      <w:szCs w:val="21"/>
                    </w:rPr>
                    <w:t>设备保养</w:t>
                  </w:r>
                </w:p>
              </w:tc>
              <w:tc>
                <w:tcPr>
                  <w:tcW w:w="2058" w:type="dxa"/>
                  <w:shd w:val="clear" w:color="auto" w:fill="auto"/>
                  <w:vAlign w:val="center"/>
                </w:tcPr>
                <w:p w14:paraId="673C7863">
                  <w:pPr>
                    <w:pStyle w:val="70"/>
                    <w:bidi w:val="0"/>
                    <w:rPr>
                      <w:rFonts w:hint="eastAsia" w:ascii="Times New Roman" w:hAnsi="Times New Roman" w:eastAsia="宋体" w:cs="Times New Roman"/>
                      <w:color w:val="auto"/>
                      <w:lang w:val="en-US" w:eastAsia="zh-CN"/>
                    </w:rPr>
                  </w:pPr>
                  <w:r>
                    <w:rPr>
                      <w:rFonts w:hint="eastAsia" w:ascii="Times New Roman" w:hAnsi="Times New Roman" w:eastAsia="宋体" w:cs="Times New Roman"/>
                      <w:color w:val="auto"/>
                      <w:lang w:val="pt-BR"/>
                    </w:rPr>
                    <w:t>润滑油</w:t>
                  </w:r>
                </w:p>
              </w:tc>
              <w:tc>
                <w:tcPr>
                  <w:tcW w:w="1978" w:type="dxa"/>
                  <w:vMerge w:val="restart"/>
                  <w:vAlign w:val="center"/>
                </w:tcPr>
                <w:p w14:paraId="465D66D9">
                  <w:pPr>
                    <w:pStyle w:val="70"/>
                    <w:bidi w:val="0"/>
                    <w:rPr>
                      <w:rFonts w:hint="eastAsia"/>
                      <w:color w:val="auto"/>
                      <w:lang w:val="en-US" w:eastAsia="zh-CN"/>
                    </w:rPr>
                  </w:pPr>
                  <w:r>
                    <w:rPr>
                      <w:rFonts w:hint="eastAsia"/>
                      <w:color w:val="auto"/>
                      <w:sz w:val="21"/>
                      <w:szCs w:val="21"/>
                    </w:rPr>
                    <w:t>依托现有危废间暂存后</w:t>
                  </w:r>
                  <w:r>
                    <w:rPr>
                      <w:rFonts w:hint="eastAsia"/>
                      <w:color w:val="auto"/>
                      <w:sz w:val="21"/>
                      <w:szCs w:val="21"/>
                      <w:lang w:eastAsia="zh-CN"/>
                    </w:rPr>
                    <w:t>交由</w:t>
                  </w:r>
                  <w:r>
                    <w:rPr>
                      <w:rFonts w:hint="eastAsia"/>
                      <w:color w:val="auto"/>
                      <w:sz w:val="21"/>
                      <w:szCs w:val="21"/>
                    </w:rPr>
                    <w:t>资质单位处置</w:t>
                  </w:r>
                </w:p>
              </w:tc>
              <w:tc>
                <w:tcPr>
                  <w:tcW w:w="1993" w:type="dxa"/>
                  <w:gridSpan w:val="2"/>
                  <w:vMerge w:val="restart"/>
                  <w:vAlign w:val="center"/>
                </w:tcPr>
                <w:p w14:paraId="79D25A78">
                  <w:pPr>
                    <w:pStyle w:val="70"/>
                    <w:bidi w:val="0"/>
                    <w:rPr>
                      <w:rFonts w:hint="eastAsia"/>
                      <w:color w:val="auto"/>
                      <w:lang w:val="en-US" w:eastAsia="zh-CN"/>
                    </w:rPr>
                  </w:pPr>
                  <w:r>
                    <w:rPr>
                      <w:rFonts w:hint="eastAsia"/>
                      <w:color w:val="auto"/>
                      <w:sz w:val="21"/>
                      <w:szCs w:val="21"/>
                    </w:rPr>
                    <w:t>依托现有危废间暂存后</w:t>
                  </w:r>
                  <w:r>
                    <w:rPr>
                      <w:rFonts w:hint="eastAsia"/>
                      <w:color w:val="auto"/>
                      <w:sz w:val="21"/>
                      <w:szCs w:val="21"/>
                      <w:lang w:eastAsia="zh-CN"/>
                    </w:rPr>
                    <w:t>交由</w:t>
                  </w:r>
                  <w:r>
                    <w:rPr>
                      <w:rFonts w:hint="eastAsia"/>
                      <w:color w:val="auto"/>
                      <w:sz w:val="21"/>
                      <w:szCs w:val="21"/>
                    </w:rPr>
                    <w:t>资质单位处置</w:t>
                  </w:r>
                </w:p>
              </w:tc>
            </w:tr>
            <w:tr w14:paraId="4ECF13AB">
              <w:tblPrEx>
                <w:tblBorders>
                  <w:top w:val="single" w:color="auto" w:sz="8" w:space="0"/>
                  <w:left w:val="none" w:color="auto" w:sz="0" w:space="0"/>
                  <w:bottom w:val="single" w:color="auto" w:sz="8" w:space="0"/>
                  <w:right w:val="none" w:color="auto" w:sz="0" w:space="0"/>
                  <w:insideH w:val="single" w:color="auto" w:sz="4" w:space="0"/>
                  <w:insideV w:val="single" w:color="auto" w:sz="4" w:space="0"/>
                </w:tblBorders>
                <w:tblCellMar>
                  <w:top w:w="0" w:type="dxa"/>
                  <w:left w:w="28" w:type="dxa"/>
                  <w:bottom w:w="0" w:type="dxa"/>
                  <w:right w:w="28" w:type="dxa"/>
                </w:tblCellMar>
              </w:tblPrEx>
              <w:trPr>
                <w:trHeight w:val="397" w:hRule="atLeast"/>
                <w:jc w:val="center"/>
              </w:trPr>
              <w:tc>
                <w:tcPr>
                  <w:tcW w:w="635" w:type="dxa"/>
                  <w:vMerge w:val="continue"/>
                  <w:vAlign w:val="center"/>
                </w:tcPr>
                <w:p w14:paraId="10955B86">
                  <w:pPr>
                    <w:pStyle w:val="70"/>
                    <w:bidi w:val="0"/>
                    <w:rPr>
                      <w:rFonts w:hint="eastAsia"/>
                      <w:color w:val="auto"/>
                      <w:lang w:val="en-US" w:eastAsia="zh-CN"/>
                    </w:rPr>
                  </w:pPr>
                </w:p>
              </w:tc>
              <w:tc>
                <w:tcPr>
                  <w:tcW w:w="1016" w:type="dxa"/>
                  <w:vMerge w:val="continue"/>
                  <w:vAlign w:val="center"/>
                </w:tcPr>
                <w:p w14:paraId="3B731536">
                  <w:pPr>
                    <w:pStyle w:val="70"/>
                    <w:bidi w:val="0"/>
                    <w:rPr>
                      <w:rFonts w:hint="eastAsia"/>
                      <w:color w:val="auto"/>
                      <w:lang w:val="en-US" w:eastAsia="zh-CN"/>
                    </w:rPr>
                  </w:pPr>
                </w:p>
              </w:tc>
              <w:tc>
                <w:tcPr>
                  <w:tcW w:w="1156" w:type="dxa"/>
                  <w:vMerge w:val="continue"/>
                  <w:shd w:val="clear" w:color="auto" w:fill="auto"/>
                  <w:vAlign w:val="center"/>
                </w:tcPr>
                <w:p w14:paraId="2A64525F">
                  <w:pPr>
                    <w:pStyle w:val="70"/>
                    <w:bidi w:val="0"/>
                    <w:rPr>
                      <w:rFonts w:hint="eastAsia"/>
                      <w:color w:val="auto"/>
                      <w:lang w:val="en-US" w:eastAsia="zh-CN"/>
                    </w:rPr>
                  </w:pPr>
                </w:p>
              </w:tc>
              <w:tc>
                <w:tcPr>
                  <w:tcW w:w="2058" w:type="dxa"/>
                  <w:shd w:val="clear" w:color="auto" w:fill="auto"/>
                  <w:vAlign w:val="center"/>
                </w:tcPr>
                <w:p w14:paraId="4B570AAE">
                  <w:pPr>
                    <w:pStyle w:val="70"/>
                    <w:bidi w:val="0"/>
                    <w:rPr>
                      <w:rFonts w:hint="eastAsia" w:ascii="Times New Roman" w:hAnsi="Times New Roman" w:eastAsia="宋体" w:cs="Times New Roman"/>
                      <w:color w:val="auto"/>
                      <w:lang w:val="en-US" w:eastAsia="zh-CN"/>
                    </w:rPr>
                  </w:pPr>
                  <w:r>
                    <w:rPr>
                      <w:rFonts w:hint="eastAsia" w:ascii="Times New Roman" w:hAnsi="Times New Roman" w:eastAsia="宋体" w:cs="Times New Roman"/>
                      <w:color w:val="auto"/>
                      <w:lang w:val="pt-BR"/>
                    </w:rPr>
                    <w:t>废润滑油桶</w:t>
                  </w:r>
                </w:p>
              </w:tc>
              <w:tc>
                <w:tcPr>
                  <w:tcW w:w="1978" w:type="dxa"/>
                  <w:vMerge w:val="continue"/>
                  <w:vAlign w:val="center"/>
                </w:tcPr>
                <w:p w14:paraId="56DE74A6">
                  <w:pPr>
                    <w:pStyle w:val="70"/>
                    <w:bidi w:val="0"/>
                    <w:rPr>
                      <w:rFonts w:hint="eastAsia"/>
                      <w:color w:val="auto"/>
                      <w:lang w:val="en-US" w:eastAsia="zh-CN"/>
                    </w:rPr>
                  </w:pPr>
                </w:p>
              </w:tc>
              <w:tc>
                <w:tcPr>
                  <w:tcW w:w="1993" w:type="dxa"/>
                  <w:gridSpan w:val="2"/>
                  <w:vMerge w:val="continue"/>
                  <w:vAlign w:val="center"/>
                </w:tcPr>
                <w:p w14:paraId="308B0FA0">
                  <w:pPr>
                    <w:pStyle w:val="70"/>
                    <w:bidi w:val="0"/>
                    <w:rPr>
                      <w:rFonts w:hint="eastAsia"/>
                      <w:color w:val="auto"/>
                      <w:lang w:val="en-US" w:eastAsia="zh-CN"/>
                    </w:rPr>
                  </w:pPr>
                </w:p>
              </w:tc>
            </w:tr>
            <w:tr w14:paraId="504D9822">
              <w:tblPrEx>
                <w:tblBorders>
                  <w:top w:val="single" w:color="auto" w:sz="8" w:space="0"/>
                  <w:left w:val="none" w:color="auto" w:sz="0" w:space="0"/>
                  <w:bottom w:val="single" w:color="auto" w:sz="8" w:space="0"/>
                  <w:right w:val="none" w:color="auto" w:sz="0" w:space="0"/>
                  <w:insideH w:val="single" w:color="auto" w:sz="4" w:space="0"/>
                  <w:insideV w:val="single" w:color="auto" w:sz="4" w:space="0"/>
                </w:tblBorders>
                <w:tblCellMar>
                  <w:top w:w="0" w:type="dxa"/>
                  <w:left w:w="28" w:type="dxa"/>
                  <w:bottom w:w="0" w:type="dxa"/>
                  <w:right w:w="28" w:type="dxa"/>
                </w:tblCellMar>
              </w:tblPrEx>
              <w:trPr>
                <w:trHeight w:val="397" w:hRule="atLeast"/>
                <w:jc w:val="center"/>
              </w:trPr>
              <w:tc>
                <w:tcPr>
                  <w:tcW w:w="635" w:type="dxa"/>
                  <w:vMerge w:val="continue"/>
                  <w:vAlign w:val="center"/>
                </w:tcPr>
                <w:p w14:paraId="57D81A4F">
                  <w:pPr>
                    <w:pStyle w:val="70"/>
                    <w:bidi w:val="0"/>
                    <w:rPr>
                      <w:rFonts w:hint="eastAsia"/>
                      <w:color w:val="auto"/>
                      <w:lang w:val="en-US" w:eastAsia="zh-CN"/>
                    </w:rPr>
                  </w:pPr>
                </w:p>
              </w:tc>
              <w:tc>
                <w:tcPr>
                  <w:tcW w:w="1016" w:type="dxa"/>
                  <w:vMerge w:val="continue"/>
                  <w:vAlign w:val="center"/>
                </w:tcPr>
                <w:p w14:paraId="7DEDD2A8">
                  <w:pPr>
                    <w:pStyle w:val="70"/>
                    <w:bidi w:val="0"/>
                    <w:rPr>
                      <w:rFonts w:hint="eastAsia"/>
                      <w:color w:val="auto"/>
                      <w:lang w:val="en-US" w:eastAsia="zh-CN"/>
                    </w:rPr>
                  </w:pPr>
                </w:p>
              </w:tc>
              <w:tc>
                <w:tcPr>
                  <w:tcW w:w="1156" w:type="dxa"/>
                  <w:vMerge w:val="continue"/>
                  <w:vAlign w:val="center"/>
                </w:tcPr>
                <w:p w14:paraId="4307C069">
                  <w:pPr>
                    <w:pStyle w:val="70"/>
                    <w:bidi w:val="0"/>
                    <w:rPr>
                      <w:rFonts w:hint="eastAsia"/>
                      <w:color w:val="auto"/>
                      <w:lang w:val="en-US" w:eastAsia="zh-CN"/>
                    </w:rPr>
                  </w:pPr>
                </w:p>
              </w:tc>
              <w:tc>
                <w:tcPr>
                  <w:tcW w:w="2058" w:type="dxa"/>
                  <w:shd w:val="clear" w:color="auto" w:fill="auto"/>
                  <w:vAlign w:val="center"/>
                </w:tcPr>
                <w:p w14:paraId="17381E47">
                  <w:pPr>
                    <w:pStyle w:val="70"/>
                    <w:bidi w:val="0"/>
                    <w:rPr>
                      <w:rFonts w:hint="eastAsia" w:ascii="Times New Roman" w:hAnsi="Times New Roman" w:eastAsia="宋体" w:cs="Times New Roman"/>
                      <w:color w:val="auto"/>
                      <w:lang w:val="en-US" w:eastAsia="zh-CN"/>
                    </w:rPr>
                  </w:pPr>
                  <w:r>
                    <w:rPr>
                      <w:rFonts w:hint="eastAsia" w:ascii="Times New Roman" w:hAnsi="Times New Roman" w:eastAsia="宋体" w:cs="Times New Roman"/>
                      <w:color w:val="auto"/>
                      <w:lang w:val="pt-BR"/>
                    </w:rPr>
                    <w:t>废抹布</w:t>
                  </w:r>
                </w:p>
              </w:tc>
              <w:tc>
                <w:tcPr>
                  <w:tcW w:w="1978" w:type="dxa"/>
                  <w:vMerge w:val="continue"/>
                  <w:vAlign w:val="center"/>
                </w:tcPr>
                <w:p w14:paraId="138F1773">
                  <w:pPr>
                    <w:pStyle w:val="70"/>
                    <w:bidi w:val="0"/>
                    <w:rPr>
                      <w:rFonts w:hint="eastAsia"/>
                      <w:color w:val="auto"/>
                      <w:lang w:val="en-US" w:eastAsia="zh-CN"/>
                    </w:rPr>
                  </w:pPr>
                </w:p>
              </w:tc>
              <w:tc>
                <w:tcPr>
                  <w:tcW w:w="1993" w:type="dxa"/>
                  <w:gridSpan w:val="2"/>
                  <w:vMerge w:val="continue"/>
                  <w:vAlign w:val="center"/>
                </w:tcPr>
                <w:p w14:paraId="1195C709">
                  <w:pPr>
                    <w:pStyle w:val="70"/>
                    <w:bidi w:val="0"/>
                    <w:rPr>
                      <w:rFonts w:hint="eastAsia"/>
                      <w:color w:val="auto"/>
                      <w:lang w:val="en-US" w:eastAsia="zh-CN"/>
                    </w:rPr>
                  </w:pPr>
                </w:p>
              </w:tc>
            </w:tr>
            <w:tr w14:paraId="531D91E7">
              <w:tblPrEx>
                <w:tblBorders>
                  <w:top w:val="single" w:color="auto" w:sz="8" w:space="0"/>
                  <w:left w:val="none" w:color="auto" w:sz="0" w:space="0"/>
                  <w:bottom w:val="single" w:color="auto" w:sz="8" w:space="0"/>
                  <w:right w:val="none" w:color="auto" w:sz="0" w:space="0"/>
                  <w:insideH w:val="single" w:color="auto" w:sz="4" w:space="0"/>
                  <w:insideV w:val="single" w:color="auto" w:sz="4" w:space="0"/>
                </w:tblBorders>
                <w:tblCellMar>
                  <w:top w:w="0" w:type="dxa"/>
                  <w:left w:w="28" w:type="dxa"/>
                  <w:bottom w:w="0" w:type="dxa"/>
                  <w:right w:w="28" w:type="dxa"/>
                </w:tblCellMar>
              </w:tblPrEx>
              <w:trPr>
                <w:trHeight w:val="397" w:hRule="atLeast"/>
                <w:jc w:val="center"/>
              </w:trPr>
              <w:tc>
                <w:tcPr>
                  <w:tcW w:w="635" w:type="dxa"/>
                  <w:vMerge w:val="continue"/>
                  <w:vAlign w:val="center"/>
                </w:tcPr>
                <w:p w14:paraId="2348D254">
                  <w:pPr>
                    <w:pStyle w:val="70"/>
                    <w:bidi w:val="0"/>
                    <w:rPr>
                      <w:rFonts w:hint="eastAsia"/>
                      <w:color w:val="auto"/>
                      <w:lang w:val="en-US" w:eastAsia="zh-CN"/>
                    </w:rPr>
                  </w:pPr>
                </w:p>
              </w:tc>
              <w:tc>
                <w:tcPr>
                  <w:tcW w:w="1016" w:type="dxa"/>
                  <w:vMerge w:val="continue"/>
                  <w:vAlign w:val="center"/>
                </w:tcPr>
                <w:p w14:paraId="4541428B">
                  <w:pPr>
                    <w:pStyle w:val="70"/>
                    <w:bidi w:val="0"/>
                    <w:rPr>
                      <w:rFonts w:hint="eastAsia"/>
                      <w:color w:val="auto"/>
                      <w:lang w:val="en-US" w:eastAsia="zh-CN"/>
                    </w:rPr>
                  </w:pPr>
                </w:p>
              </w:tc>
              <w:tc>
                <w:tcPr>
                  <w:tcW w:w="1156" w:type="dxa"/>
                  <w:vMerge w:val="continue"/>
                  <w:vAlign w:val="center"/>
                </w:tcPr>
                <w:p w14:paraId="29AE32EB">
                  <w:pPr>
                    <w:pStyle w:val="70"/>
                    <w:bidi w:val="0"/>
                    <w:rPr>
                      <w:rFonts w:hint="eastAsia"/>
                      <w:color w:val="auto"/>
                      <w:lang w:val="en-US" w:eastAsia="zh-CN"/>
                    </w:rPr>
                  </w:pPr>
                </w:p>
              </w:tc>
              <w:tc>
                <w:tcPr>
                  <w:tcW w:w="2058" w:type="dxa"/>
                  <w:shd w:val="clear" w:color="auto" w:fill="auto"/>
                  <w:vAlign w:val="center"/>
                </w:tcPr>
                <w:p w14:paraId="5BE0DEE0">
                  <w:pPr>
                    <w:pStyle w:val="70"/>
                    <w:bidi w:val="0"/>
                    <w:rPr>
                      <w:rFonts w:hint="eastAsia" w:ascii="Times New Roman" w:hAnsi="Times New Roman" w:eastAsia="宋体" w:cs="Times New Roman"/>
                      <w:color w:val="auto"/>
                      <w:lang w:val="en-US" w:eastAsia="zh-CN"/>
                    </w:rPr>
                  </w:pPr>
                  <w:r>
                    <w:rPr>
                      <w:rFonts w:hint="eastAsia" w:ascii="Times New Roman" w:hAnsi="Times New Roman" w:eastAsia="宋体" w:cs="Times New Roman"/>
                      <w:color w:val="auto"/>
                      <w:lang w:val="pt-BR"/>
                    </w:rPr>
                    <w:t>废手套</w:t>
                  </w:r>
                </w:p>
              </w:tc>
              <w:tc>
                <w:tcPr>
                  <w:tcW w:w="1978" w:type="dxa"/>
                  <w:vMerge w:val="continue"/>
                  <w:vAlign w:val="center"/>
                </w:tcPr>
                <w:p w14:paraId="6FF6FD92">
                  <w:pPr>
                    <w:pStyle w:val="70"/>
                    <w:bidi w:val="0"/>
                    <w:rPr>
                      <w:rFonts w:hint="eastAsia"/>
                      <w:color w:val="auto"/>
                      <w:lang w:val="en-US" w:eastAsia="zh-CN"/>
                    </w:rPr>
                  </w:pPr>
                </w:p>
              </w:tc>
              <w:tc>
                <w:tcPr>
                  <w:tcW w:w="1993" w:type="dxa"/>
                  <w:gridSpan w:val="2"/>
                  <w:vMerge w:val="continue"/>
                  <w:vAlign w:val="center"/>
                </w:tcPr>
                <w:p w14:paraId="1389B150">
                  <w:pPr>
                    <w:pStyle w:val="70"/>
                    <w:bidi w:val="0"/>
                    <w:rPr>
                      <w:rFonts w:hint="eastAsia"/>
                      <w:color w:val="auto"/>
                      <w:lang w:val="en-US" w:eastAsia="zh-CN"/>
                    </w:rPr>
                  </w:pPr>
                </w:p>
              </w:tc>
            </w:tr>
          </w:tbl>
          <w:p w14:paraId="0863EF8A">
            <w:pPr>
              <w:spacing w:after="0" w:line="460" w:lineRule="exact"/>
              <w:ind w:firstLine="482" w:firstLineChars="200"/>
              <w:rPr>
                <w:rFonts w:eastAsia="宋体"/>
                <w:b/>
                <w:bCs/>
                <w:color w:val="auto"/>
                <w:kern w:val="2"/>
                <w:sz w:val="24"/>
                <w:szCs w:val="20"/>
              </w:rPr>
            </w:pPr>
            <w:r>
              <w:rPr>
                <w:rFonts w:eastAsia="宋体"/>
                <w:b/>
                <w:bCs/>
                <w:color w:val="auto"/>
                <w:kern w:val="2"/>
                <w:sz w:val="24"/>
                <w:szCs w:val="20"/>
              </w:rPr>
              <w:t>6、厂区监测点位图</w:t>
            </w:r>
            <w:bookmarkStart w:id="23" w:name="_GoBack"/>
            <w:bookmarkEnd w:id="23"/>
          </w:p>
          <w:p w14:paraId="504952D6">
            <w:pPr>
              <w:spacing w:after="0"/>
              <w:jc w:val="center"/>
              <w:rPr>
                <w:rFonts w:eastAsia="黑体"/>
                <w:color w:val="auto"/>
                <w:kern w:val="2"/>
                <w:sz w:val="24"/>
                <w:szCs w:val="20"/>
              </w:rPr>
            </w:pPr>
            <w:r>
              <w:rPr>
                <w:color w:val="auto"/>
              </w:rPr>
              <w:drawing>
                <wp:inline distT="0" distB="0" distL="114300" distR="114300">
                  <wp:extent cx="1114425" cy="904875"/>
                  <wp:effectExtent l="0" t="0" r="9525" b="9525"/>
                  <wp:docPr id="4" name="图片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图片 9"/>
                          <pic:cNvPicPr>
                            <a:picLocks noChangeAspect="1"/>
                          </pic:cNvPicPr>
                        </pic:nvPicPr>
                        <pic:blipFill>
                          <a:blip r:embed="rId24"/>
                          <a:stretch>
                            <a:fillRect/>
                          </a:stretch>
                        </pic:blipFill>
                        <pic:spPr>
                          <a:xfrm>
                            <a:off x="0" y="0"/>
                            <a:ext cx="1114425" cy="904875"/>
                          </a:xfrm>
                          <a:prstGeom prst="rect">
                            <a:avLst/>
                          </a:prstGeom>
                          <a:noFill/>
                          <a:ln>
                            <a:noFill/>
                          </a:ln>
                        </pic:spPr>
                      </pic:pic>
                    </a:graphicData>
                  </a:graphic>
                </wp:inline>
              </w:drawing>
            </w:r>
            <w:r>
              <w:rPr>
                <w:color w:val="auto"/>
              </w:rPr>
              <w:drawing>
                <wp:inline distT="0" distB="0" distL="114300" distR="114300">
                  <wp:extent cx="3786505" cy="3763010"/>
                  <wp:effectExtent l="0" t="0" r="4445" b="8890"/>
                  <wp:docPr id="3" name="图片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8"/>
                          <pic:cNvPicPr>
                            <a:picLocks noChangeAspect="1"/>
                          </pic:cNvPicPr>
                        </pic:nvPicPr>
                        <pic:blipFill>
                          <a:blip r:embed="rId25"/>
                          <a:stretch>
                            <a:fillRect/>
                          </a:stretch>
                        </pic:blipFill>
                        <pic:spPr>
                          <a:xfrm>
                            <a:off x="0" y="0"/>
                            <a:ext cx="3786505" cy="3763010"/>
                          </a:xfrm>
                          <a:prstGeom prst="rect">
                            <a:avLst/>
                          </a:prstGeom>
                          <a:noFill/>
                          <a:ln>
                            <a:noFill/>
                          </a:ln>
                        </pic:spPr>
                      </pic:pic>
                    </a:graphicData>
                  </a:graphic>
                </wp:inline>
              </w:drawing>
            </w:r>
          </w:p>
          <w:p w14:paraId="6D2EF159">
            <w:pPr>
              <w:keepNext w:val="0"/>
              <w:keepLines w:val="0"/>
              <w:pageBreakBefore w:val="0"/>
              <w:widowControl/>
              <w:kinsoku/>
              <w:wordWrap/>
              <w:overflowPunct/>
              <w:topLinePunct w:val="0"/>
              <w:autoSpaceDE/>
              <w:autoSpaceDN/>
              <w:bidi w:val="0"/>
              <w:adjustRightInd w:val="0"/>
              <w:snapToGrid w:val="0"/>
              <w:spacing w:after="0" w:line="460" w:lineRule="exact"/>
              <w:ind w:firstLine="480" w:firstLineChars="200"/>
              <w:jc w:val="center"/>
              <w:textAlignment w:val="auto"/>
              <w:rPr>
                <w:rFonts w:eastAsia="黑体"/>
                <w:color w:val="auto"/>
                <w:kern w:val="2"/>
                <w:sz w:val="24"/>
                <w:szCs w:val="20"/>
              </w:rPr>
            </w:pPr>
            <w:r>
              <w:rPr>
                <w:rFonts w:eastAsia="黑体"/>
                <w:color w:val="auto"/>
                <w:kern w:val="2"/>
                <w:sz w:val="24"/>
                <w:szCs w:val="20"/>
              </w:rPr>
              <w:t>图</w:t>
            </w:r>
            <w:r>
              <w:rPr>
                <w:rFonts w:hint="eastAsia" w:eastAsia="黑体"/>
                <w:color w:val="auto"/>
                <w:kern w:val="2"/>
                <w:sz w:val="24"/>
                <w:szCs w:val="20"/>
                <w:lang w:val="en-US" w:eastAsia="zh-CN"/>
              </w:rPr>
              <w:t>10</w:t>
            </w:r>
            <w:r>
              <w:rPr>
                <w:rFonts w:eastAsia="黑体"/>
                <w:color w:val="auto"/>
                <w:kern w:val="2"/>
                <w:sz w:val="24"/>
                <w:szCs w:val="20"/>
              </w:rPr>
              <w:t xml:space="preserve">  </w:t>
            </w:r>
            <w:bookmarkStart w:id="12" w:name="_Hlk123228781"/>
            <w:r>
              <w:rPr>
                <w:rFonts w:eastAsia="黑体"/>
                <w:color w:val="auto"/>
                <w:kern w:val="2"/>
                <w:sz w:val="24"/>
                <w:szCs w:val="20"/>
              </w:rPr>
              <w:t>本项目监测点位</w:t>
            </w:r>
            <w:bookmarkEnd w:id="12"/>
            <w:r>
              <w:rPr>
                <w:rFonts w:hint="eastAsia" w:eastAsia="黑体"/>
                <w:color w:val="auto"/>
                <w:kern w:val="2"/>
                <w:sz w:val="24"/>
                <w:szCs w:val="20"/>
              </w:rPr>
              <w:t>图</w:t>
            </w:r>
          </w:p>
          <w:p w14:paraId="3CEDDC6B">
            <w:pPr>
              <w:spacing w:after="0" w:line="460" w:lineRule="exact"/>
              <w:ind w:firstLine="482" w:firstLineChars="200"/>
              <w:rPr>
                <w:rFonts w:eastAsia="宋体"/>
                <w:b/>
                <w:bCs/>
                <w:color w:val="auto"/>
                <w:kern w:val="2"/>
                <w:sz w:val="24"/>
                <w:szCs w:val="20"/>
              </w:rPr>
            </w:pPr>
            <w:r>
              <w:rPr>
                <w:rFonts w:eastAsia="宋体"/>
                <w:b/>
                <w:bCs/>
                <w:color w:val="auto"/>
                <w:kern w:val="2"/>
                <w:sz w:val="24"/>
                <w:szCs w:val="20"/>
              </w:rPr>
              <w:t>7、项目变动情况</w:t>
            </w:r>
          </w:p>
          <w:p w14:paraId="0C2DBCBB">
            <w:pPr>
              <w:spacing w:after="0" w:line="460" w:lineRule="exact"/>
              <w:ind w:firstLine="480" w:firstLineChars="200"/>
              <w:jc w:val="both"/>
              <w:rPr>
                <w:rFonts w:eastAsia="宋体"/>
                <w:color w:val="auto"/>
                <w:kern w:val="2"/>
                <w:sz w:val="24"/>
                <w:szCs w:val="20"/>
              </w:rPr>
            </w:pPr>
            <w:r>
              <w:rPr>
                <w:rFonts w:hint="eastAsia" w:eastAsia="宋体"/>
                <w:color w:val="auto"/>
                <w:kern w:val="2"/>
                <w:sz w:val="24"/>
                <w:szCs w:val="20"/>
              </w:rPr>
              <w:t>本项目实际建设情况与《污染影响类建设项目重大变动清单（试行）的通知》（环办环评函</w:t>
            </w:r>
            <w:r>
              <w:rPr>
                <w:rFonts w:hint="eastAsia" w:eastAsia="宋体"/>
                <w:color w:val="auto"/>
                <w:kern w:val="2"/>
                <w:sz w:val="24"/>
                <w:szCs w:val="20"/>
                <w:lang w:eastAsia="zh-CN"/>
              </w:rPr>
              <w:t>〔2020〕688号</w:t>
            </w:r>
            <w:r>
              <w:rPr>
                <w:rFonts w:hint="eastAsia" w:eastAsia="宋体"/>
                <w:color w:val="auto"/>
                <w:kern w:val="2"/>
                <w:sz w:val="24"/>
                <w:szCs w:val="20"/>
              </w:rPr>
              <w:t>）以下简称《通知》的对比分析：</w:t>
            </w:r>
          </w:p>
          <w:p w14:paraId="51AE0CD4">
            <w:pPr>
              <w:pStyle w:val="73"/>
              <w:keepNext/>
              <w:keepLines w:val="0"/>
              <w:pageBreakBefore w:val="0"/>
              <w:widowControl w:val="0"/>
              <w:kinsoku/>
              <w:wordWrap/>
              <w:overflowPunct/>
              <w:topLinePunct w:val="0"/>
              <w:autoSpaceDE/>
              <w:autoSpaceDN/>
              <w:bidi w:val="0"/>
              <w:adjustRightInd w:val="0"/>
              <w:snapToGrid w:val="0"/>
              <w:spacing w:line="460" w:lineRule="exact"/>
              <w:ind w:left="0" w:firstLine="480" w:firstLineChars="200"/>
              <w:textAlignment w:val="auto"/>
              <w:rPr>
                <w:rFonts w:hint="eastAsia" w:ascii="Times New Roman" w:hAnsi="Times New Roman" w:cs="宋体"/>
                <w:color w:val="auto"/>
              </w:rPr>
            </w:pPr>
            <w:r>
              <w:rPr>
                <w:rFonts w:hint="eastAsia" w:ascii="Times New Roman" w:hAnsi="Times New Roman" w:cs="宋体"/>
                <w:color w:val="auto"/>
                <w:lang w:val="en-US" w:eastAsia="zh-CN"/>
              </w:rPr>
              <w:t xml:space="preserve"> </w:t>
            </w:r>
            <w:r>
              <w:rPr>
                <w:rFonts w:hint="eastAsia" w:ascii="Times New Roman" w:hAnsi="Times New Roman" w:cs="宋体"/>
                <w:color w:val="auto"/>
              </w:rPr>
              <w:t xml:space="preserve">               本项目与《通知》的对比分析</w:t>
            </w:r>
          </w:p>
          <w:tbl>
            <w:tblPr>
              <w:tblStyle w:val="23"/>
              <w:tblW w:w="5000" w:type="pct"/>
              <w:tblInd w:w="0" w:type="dxa"/>
              <w:tblBorders>
                <w:top w:val="single" w:color="auto" w:sz="8" w:space="0"/>
                <w:left w:val="none" w:color="auto" w:sz="0" w:space="0"/>
                <w:bottom w:val="single" w:color="auto" w:sz="8" w:space="0"/>
                <w:right w:val="none" w:color="auto" w:sz="0" w:space="0"/>
                <w:insideH w:val="single" w:color="auto" w:sz="4" w:space="0"/>
                <w:insideV w:val="single" w:color="auto" w:sz="4" w:space="0"/>
              </w:tblBorders>
              <w:tblLayout w:type="fixed"/>
              <w:tblCellMar>
                <w:top w:w="0" w:type="dxa"/>
                <w:left w:w="0" w:type="dxa"/>
                <w:bottom w:w="0" w:type="dxa"/>
                <w:right w:w="0" w:type="dxa"/>
              </w:tblCellMar>
            </w:tblPr>
            <w:tblGrid>
              <w:gridCol w:w="839"/>
              <w:gridCol w:w="6363"/>
              <w:gridCol w:w="873"/>
              <w:gridCol w:w="761"/>
            </w:tblGrid>
            <w:tr w14:paraId="1D6741F4">
              <w:tblPrEx>
                <w:tblBorders>
                  <w:top w:val="single" w:color="auto" w:sz="8" w:space="0"/>
                  <w:left w:val="none" w:color="auto" w:sz="0" w:space="0"/>
                  <w:bottom w:val="single" w:color="auto" w:sz="8" w:space="0"/>
                  <w:right w:val="none" w:color="auto" w:sz="0" w:space="0"/>
                  <w:insideH w:val="single" w:color="auto" w:sz="4" w:space="0"/>
                  <w:insideV w:val="single" w:color="auto" w:sz="4" w:space="0"/>
                </w:tblBorders>
                <w:tblCellMar>
                  <w:top w:w="0" w:type="dxa"/>
                  <w:left w:w="0" w:type="dxa"/>
                  <w:bottom w:w="0" w:type="dxa"/>
                  <w:right w:w="0" w:type="dxa"/>
                </w:tblCellMar>
              </w:tblPrEx>
              <w:trPr>
                <w:trHeight w:val="397" w:hRule="atLeast"/>
                <w:tblHeader/>
              </w:trPr>
              <w:tc>
                <w:tcPr>
                  <w:tcW w:w="7395" w:type="dxa"/>
                  <w:gridSpan w:val="2"/>
                  <w:vAlign w:val="center"/>
                </w:tcPr>
                <w:p w14:paraId="1D2EF204">
                  <w:pPr>
                    <w:spacing w:after="0"/>
                    <w:jc w:val="center"/>
                    <w:rPr>
                      <w:rFonts w:hAnsiTheme="majorEastAsia" w:eastAsiaTheme="majorEastAsia"/>
                      <w:b/>
                      <w:bCs/>
                      <w:color w:val="auto"/>
                      <w:sz w:val="21"/>
                      <w:szCs w:val="21"/>
                    </w:rPr>
                  </w:pPr>
                  <w:r>
                    <w:rPr>
                      <w:rFonts w:hAnsiTheme="majorEastAsia" w:eastAsiaTheme="majorEastAsia"/>
                      <w:b/>
                      <w:bCs/>
                      <w:color w:val="auto"/>
                      <w:sz w:val="21"/>
                      <w:szCs w:val="21"/>
                    </w:rPr>
                    <w:t>通知内容</w:t>
                  </w:r>
                </w:p>
              </w:tc>
              <w:tc>
                <w:tcPr>
                  <w:tcW w:w="896" w:type="dxa"/>
                  <w:vAlign w:val="center"/>
                </w:tcPr>
                <w:p w14:paraId="2D07447E">
                  <w:pPr>
                    <w:spacing w:after="0"/>
                    <w:jc w:val="center"/>
                    <w:rPr>
                      <w:rFonts w:hAnsiTheme="majorEastAsia" w:eastAsiaTheme="majorEastAsia"/>
                      <w:b/>
                      <w:bCs/>
                      <w:color w:val="auto"/>
                      <w:sz w:val="21"/>
                      <w:szCs w:val="21"/>
                    </w:rPr>
                  </w:pPr>
                  <w:r>
                    <w:rPr>
                      <w:rFonts w:hAnsiTheme="majorEastAsia" w:eastAsiaTheme="majorEastAsia"/>
                      <w:b/>
                      <w:bCs/>
                      <w:color w:val="auto"/>
                      <w:sz w:val="21"/>
                      <w:szCs w:val="21"/>
                    </w:rPr>
                    <w:t>本项目情况</w:t>
                  </w:r>
                </w:p>
              </w:tc>
              <w:tc>
                <w:tcPr>
                  <w:tcW w:w="781" w:type="dxa"/>
                  <w:vAlign w:val="center"/>
                </w:tcPr>
                <w:p w14:paraId="0ADB62BA">
                  <w:pPr>
                    <w:spacing w:after="0"/>
                    <w:jc w:val="center"/>
                    <w:rPr>
                      <w:rFonts w:hAnsiTheme="majorEastAsia" w:eastAsiaTheme="majorEastAsia"/>
                      <w:b/>
                      <w:bCs/>
                      <w:color w:val="auto"/>
                      <w:sz w:val="21"/>
                      <w:szCs w:val="21"/>
                    </w:rPr>
                  </w:pPr>
                  <w:r>
                    <w:rPr>
                      <w:rFonts w:hAnsiTheme="majorEastAsia" w:eastAsiaTheme="majorEastAsia"/>
                      <w:b/>
                      <w:bCs/>
                      <w:color w:val="auto"/>
                      <w:sz w:val="21"/>
                      <w:szCs w:val="21"/>
                    </w:rPr>
                    <w:t>对比结果</w:t>
                  </w:r>
                </w:p>
              </w:tc>
            </w:tr>
            <w:tr w14:paraId="6C906402">
              <w:tblPrEx>
                <w:tblBorders>
                  <w:top w:val="single" w:color="auto" w:sz="8" w:space="0"/>
                  <w:left w:val="none" w:color="auto" w:sz="0" w:space="0"/>
                  <w:bottom w:val="single" w:color="auto" w:sz="8" w:space="0"/>
                  <w:right w:val="none" w:color="auto" w:sz="0" w:space="0"/>
                  <w:insideH w:val="single" w:color="auto" w:sz="4" w:space="0"/>
                  <w:insideV w:val="single" w:color="auto" w:sz="4" w:space="0"/>
                </w:tblBorders>
                <w:tblCellMar>
                  <w:top w:w="0" w:type="dxa"/>
                  <w:left w:w="0" w:type="dxa"/>
                  <w:bottom w:w="0" w:type="dxa"/>
                  <w:right w:w="0" w:type="dxa"/>
                </w:tblCellMar>
              </w:tblPrEx>
              <w:trPr>
                <w:trHeight w:val="397" w:hRule="atLeast"/>
              </w:trPr>
              <w:tc>
                <w:tcPr>
                  <w:tcW w:w="861" w:type="dxa"/>
                  <w:vAlign w:val="center"/>
                </w:tcPr>
                <w:p w14:paraId="1D59F2F4">
                  <w:pPr>
                    <w:spacing w:after="0"/>
                    <w:jc w:val="center"/>
                    <w:rPr>
                      <w:rFonts w:hAnsiTheme="majorEastAsia" w:eastAsiaTheme="majorEastAsia"/>
                      <w:color w:val="auto"/>
                      <w:sz w:val="21"/>
                      <w:szCs w:val="21"/>
                    </w:rPr>
                  </w:pPr>
                  <w:r>
                    <w:rPr>
                      <w:rFonts w:hAnsiTheme="majorEastAsia" w:eastAsiaTheme="majorEastAsia"/>
                      <w:color w:val="auto"/>
                      <w:sz w:val="21"/>
                      <w:szCs w:val="21"/>
                    </w:rPr>
                    <w:t>性质</w:t>
                  </w:r>
                </w:p>
              </w:tc>
              <w:tc>
                <w:tcPr>
                  <w:tcW w:w="6534" w:type="dxa"/>
                  <w:vAlign w:val="center"/>
                </w:tcPr>
                <w:p w14:paraId="1ECA2ECB">
                  <w:pPr>
                    <w:spacing w:after="0"/>
                    <w:jc w:val="both"/>
                    <w:rPr>
                      <w:rFonts w:hAnsiTheme="majorEastAsia" w:eastAsiaTheme="majorEastAsia"/>
                      <w:color w:val="auto"/>
                      <w:sz w:val="21"/>
                      <w:szCs w:val="21"/>
                    </w:rPr>
                  </w:pPr>
                  <w:r>
                    <w:rPr>
                      <w:rFonts w:hAnsiTheme="majorEastAsia" w:eastAsiaTheme="majorEastAsia"/>
                      <w:color w:val="auto"/>
                      <w:sz w:val="21"/>
                      <w:szCs w:val="21"/>
                    </w:rPr>
                    <w:t>1、建设项目开发、使用功能发生变化的。</w:t>
                  </w:r>
                </w:p>
              </w:tc>
              <w:tc>
                <w:tcPr>
                  <w:tcW w:w="896" w:type="dxa"/>
                  <w:vAlign w:val="center"/>
                </w:tcPr>
                <w:p w14:paraId="4D71E568">
                  <w:pPr>
                    <w:spacing w:after="0"/>
                    <w:jc w:val="center"/>
                    <w:rPr>
                      <w:rFonts w:hAnsiTheme="majorEastAsia" w:eastAsiaTheme="majorEastAsia"/>
                      <w:color w:val="auto"/>
                      <w:sz w:val="21"/>
                      <w:szCs w:val="21"/>
                    </w:rPr>
                  </w:pPr>
                  <w:r>
                    <w:rPr>
                      <w:rFonts w:hAnsiTheme="majorEastAsia" w:eastAsiaTheme="majorEastAsia"/>
                      <w:color w:val="auto"/>
                      <w:sz w:val="21"/>
                      <w:szCs w:val="21"/>
                    </w:rPr>
                    <w:t>无变动</w:t>
                  </w:r>
                </w:p>
              </w:tc>
              <w:tc>
                <w:tcPr>
                  <w:tcW w:w="781" w:type="dxa"/>
                  <w:vAlign w:val="center"/>
                </w:tcPr>
                <w:p w14:paraId="257AA172">
                  <w:pPr>
                    <w:spacing w:after="0"/>
                    <w:jc w:val="center"/>
                    <w:rPr>
                      <w:rFonts w:hAnsiTheme="majorEastAsia" w:eastAsiaTheme="majorEastAsia"/>
                      <w:color w:val="auto"/>
                      <w:sz w:val="21"/>
                      <w:szCs w:val="21"/>
                    </w:rPr>
                  </w:pPr>
                  <w:r>
                    <w:rPr>
                      <w:rFonts w:hAnsiTheme="majorEastAsia" w:eastAsiaTheme="majorEastAsia"/>
                      <w:color w:val="auto"/>
                      <w:sz w:val="21"/>
                      <w:szCs w:val="21"/>
                    </w:rPr>
                    <w:t>不属于</w:t>
                  </w:r>
                </w:p>
              </w:tc>
            </w:tr>
            <w:tr w14:paraId="5613935D">
              <w:tblPrEx>
                <w:tblBorders>
                  <w:top w:val="single" w:color="auto" w:sz="8" w:space="0"/>
                  <w:left w:val="none" w:color="auto" w:sz="0" w:space="0"/>
                  <w:bottom w:val="single" w:color="auto" w:sz="8" w:space="0"/>
                  <w:right w:val="none" w:color="auto" w:sz="0" w:space="0"/>
                  <w:insideH w:val="single" w:color="auto" w:sz="4" w:space="0"/>
                  <w:insideV w:val="single" w:color="auto" w:sz="4" w:space="0"/>
                </w:tblBorders>
                <w:tblCellMar>
                  <w:top w:w="0" w:type="dxa"/>
                  <w:left w:w="0" w:type="dxa"/>
                  <w:bottom w:w="0" w:type="dxa"/>
                  <w:right w:w="0" w:type="dxa"/>
                </w:tblCellMar>
              </w:tblPrEx>
              <w:trPr>
                <w:trHeight w:val="397" w:hRule="atLeast"/>
              </w:trPr>
              <w:tc>
                <w:tcPr>
                  <w:tcW w:w="861" w:type="dxa"/>
                  <w:vMerge w:val="restart"/>
                  <w:vAlign w:val="center"/>
                </w:tcPr>
                <w:p w14:paraId="7A599982">
                  <w:pPr>
                    <w:spacing w:after="0"/>
                    <w:jc w:val="center"/>
                    <w:rPr>
                      <w:rFonts w:hAnsiTheme="majorEastAsia" w:eastAsiaTheme="majorEastAsia"/>
                      <w:color w:val="auto"/>
                      <w:sz w:val="21"/>
                      <w:szCs w:val="21"/>
                    </w:rPr>
                  </w:pPr>
                  <w:r>
                    <w:rPr>
                      <w:rFonts w:hAnsiTheme="majorEastAsia" w:eastAsiaTheme="majorEastAsia"/>
                      <w:color w:val="auto"/>
                      <w:sz w:val="21"/>
                      <w:szCs w:val="21"/>
                    </w:rPr>
                    <w:t>规模</w:t>
                  </w:r>
                </w:p>
              </w:tc>
              <w:tc>
                <w:tcPr>
                  <w:tcW w:w="6534" w:type="dxa"/>
                  <w:vAlign w:val="center"/>
                </w:tcPr>
                <w:p w14:paraId="5A6308EF">
                  <w:pPr>
                    <w:spacing w:after="0"/>
                    <w:jc w:val="both"/>
                    <w:rPr>
                      <w:rFonts w:hAnsiTheme="majorEastAsia" w:eastAsiaTheme="majorEastAsia"/>
                      <w:color w:val="auto"/>
                      <w:sz w:val="21"/>
                      <w:szCs w:val="21"/>
                    </w:rPr>
                  </w:pPr>
                  <w:r>
                    <w:rPr>
                      <w:rFonts w:hAnsiTheme="majorEastAsia" w:eastAsiaTheme="majorEastAsia"/>
                      <w:color w:val="auto"/>
                      <w:sz w:val="21"/>
                      <w:szCs w:val="21"/>
                    </w:rPr>
                    <w:t>2、生产、处置或储存能力增大30%及以上的。</w:t>
                  </w:r>
                </w:p>
              </w:tc>
              <w:tc>
                <w:tcPr>
                  <w:tcW w:w="896" w:type="dxa"/>
                  <w:vMerge w:val="restart"/>
                  <w:vAlign w:val="center"/>
                </w:tcPr>
                <w:p w14:paraId="245AAAA4">
                  <w:pPr>
                    <w:spacing w:after="0"/>
                    <w:jc w:val="center"/>
                    <w:rPr>
                      <w:rFonts w:hAnsiTheme="majorEastAsia" w:eastAsiaTheme="majorEastAsia"/>
                      <w:color w:val="auto"/>
                      <w:sz w:val="21"/>
                      <w:szCs w:val="21"/>
                    </w:rPr>
                  </w:pPr>
                  <w:r>
                    <w:rPr>
                      <w:rFonts w:hAnsiTheme="majorEastAsia" w:eastAsiaTheme="majorEastAsia"/>
                      <w:color w:val="auto"/>
                      <w:sz w:val="21"/>
                      <w:szCs w:val="21"/>
                    </w:rPr>
                    <w:t>无变动</w:t>
                  </w:r>
                </w:p>
              </w:tc>
              <w:tc>
                <w:tcPr>
                  <w:tcW w:w="781" w:type="dxa"/>
                  <w:vMerge w:val="restart"/>
                  <w:vAlign w:val="center"/>
                </w:tcPr>
                <w:p w14:paraId="45512C0C">
                  <w:pPr>
                    <w:spacing w:after="0"/>
                    <w:jc w:val="center"/>
                    <w:rPr>
                      <w:rFonts w:hAnsiTheme="majorEastAsia" w:eastAsiaTheme="majorEastAsia"/>
                      <w:color w:val="auto"/>
                      <w:sz w:val="21"/>
                      <w:szCs w:val="21"/>
                    </w:rPr>
                  </w:pPr>
                  <w:r>
                    <w:rPr>
                      <w:rFonts w:hAnsiTheme="majorEastAsia" w:eastAsiaTheme="majorEastAsia"/>
                      <w:color w:val="auto"/>
                      <w:sz w:val="21"/>
                      <w:szCs w:val="21"/>
                    </w:rPr>
                    <w:t>不属于</w:t>
                  </w:r>
                </w:p>
              </w:tc>
            </w:tr>
            <w:tr w14:paraId="2B38D2BF">
              <w:tblPrEx>
                <w:tblBorders>
                  <w:top w:val="single" w:color="auto" w:sz="8" w:space="0"/>
                  <w:left w:val="none" w:color="auto" w:sz="0" w:space="0"/>
                  <w:bottom w:val="single" w:color="auto" w:sz="8" w:space="0"/>
                  <w:right w:val="none" w:color="auto" w:sz="0" w:space="0"/>
                  <w:insideH w:val="single" w:color="auto" w:sz="4" w:space="0"/>
                  <w:insideV w:val="single" w:color="auto" w:sz="4" w:space="0"/>
                </w:tblBorders>
                <w:tblCellMar>
                  <w:top w:w="0" w:type="dxa"/>
                  <w:left w:w="0" w:type="dxa"/>
                  <w:bottom w:w="0" w:type="dxa"/>
                  <w:right w:w="0" w:type="dxa"/>
                </w:tblCellMar>
              </w:tblPrEx>
              <w:trPr>
                <w:trHeight w:val="397" w:hRule="atLeast"/>
              </w:trPr>
              <w:tc>
                <w:tcPr>
                  <w:tcW w:w="861" w:type="dxa"/>
                  <w:vMerge w:val="continue"/>
                  <w:vAlign w:val="center"/>
                </w:tcPr>
                <w:p w14:paraId="480929CE">
                  <w:pPr>
                    <w:spacing w:after="0"/>
                    <w:jc w:val="center"/>
                    <w:rPr>
                      <w:rFonts w:hAnsiTheme="majorEastAsia" w:eastAsiaTheme="majorEastAsia"/>
                      <w:color w:val="auto"/>
                      <w:sz w:val="21"/>
                      <w:szCs w:val="21"/>
                    </w:rPr>
                  </w:pPr>
                </w:p>
              </w:tc>
              <w:tc>
                <w:tcPr>
                  <w:tcW w:w="6534" w:type="dxa"/>
                  <w:vAlign w:val="center"/>
                </w:tcPr>
                <w:p w14:paraId="2295A791">
                  <w:pPr>
                    <w:spacing w:after="0"/>
                    <w:jc w:val="both"/>
                    <w:rPr>
                      <w:rFonts w:hAnsiTheme="majorEastAsia" w:eastAsiaTheme="majorEastAsia"/>
                      <w:color w:val="auto"/>
                      <w:sz w:val="21"/>
                      <w:szCs w:val="21"/>
                    </w:rPr>
                  </w:pPr>
                  <w:r>
                    <w:rPr>
                      <w:rFonts w:hAnsiTheme="majorEastAsia" w:eastAsiaTheme="majorEastAsia"/>
                      <w:color w:val="auto"/>
                      <w:sz w:val="21"/>
                      <w:szCs w:val="21"/>
                    </w:rPr>
                    <w:t>3、生产、处置或储存能力增大，导致废水第一类污染物排放量增加的。</w:t>
                  </w:r>
                </w:p>
              </w:tc>
              <w:tc>
                <w:tcPr>
                  <w:tcW w:w="896" w:type="dxa"/>
                  <w:vMerge w:val="continue"/>
                  <w:vAlign w:val="center"/>
                </w:tcPr>
                <w:p w14:paraId="624A3672">
                  <w:pPr>
                    <w:jc w:val="center"/>
                    <w:rPr>
                      <w:rFonts w:hAnsiTheme="majorEastAsia" w:eastAsiaTheme="majorEastAsia"/>
                      <w:color w:val="auto"/>
                      <w:sz w:val="21"/>
                      <w:szCs w:val="21"/>
                    </w:rPr>
                  </w:pPr>
                </w:p>
              </w:tc>
              <w:tc>
                <w:tcPr>
                  <w:tcW w:w="781" w:type="dxa"/>
                  <w:vMerge w:val="continue"/>
                  <w:vAlign w:val="center"/>
                </w:tcPr>
                <w:p w14:paraId="5417AC46">
                  <w:pPr>
                    <w:jc w:val="center"/>
                    <w:rPr>
                      <w:rFonts w:hAnsiTheme="majorEastAsia" w:eastAsiaTheme="majorEastAsia"/>
                      <w:color w:val="auto"/>
                      <w:sz w:val="21"/>
                      <w:szCs w:val="21"/>
                    </w:rPr>
                  </w:pPr>
                </w:p>
              </w:tc>
            </w:tr>
            <w:tr w14:paraId="3F38638A">
              <w:tblPrEx>
                <w:tblBorders>
                  <w:top w:val="single" w:color="auto" w:sz="8" w:space="0"/>
                  <w:left w:val="none" w:color="auto" w:sz="0" w:space="0"/>
                  <w:bottom w:val="single" w:color="auto" w:sz="8" w:space="0"/>
                  <w:right w:val="none" w:color="auto" w:sz="0" w:space="0"/>
                  <w:insideH w:val="single" w:color="auto" w:sz="4" w:space="0"/>
                  <w:insideV w:val="single" w:color="auto" w:sz="4" w:space="0"/>
                </w:tblBorders>
                <w:tblCellMar>
                  <w:top w:w="0" w:type="dxa"/>
                  <w:left w:w="0" w:type="dxa"/>
                  <w:bottom w:w="0" w:type="dxa"/>
                  <w:right w:w="0" w:type="dxa"/>
                </w:tblCellMar>
              </w:tblPrEx>
              <w:trPr>
                <w:trHeight w:val="397" w:hRule="atLeast"/>
              </w:trPr>
              <w:tc>
                <w:tcPr>
                  <w:tcW w:w="861" w:type="dxa"/>
                  <w:vMerge w:val="continue"/>
                  <w:vAlign w:val="center"/>
                </w:tcPr>
                <w:p w14:paraId="3DF9B0A5">
                  <w:pPr>
                    <w:spacing w:after="0"/>
                    <w:jc w:val="center"/>
                    <w:rPr>
                      <w:rFonts w:hAnsiTheme="majorEastAsia" w:eastAsiaTheme="majorEastAsia"/>
                      <w:color w:val="auto"/>
                      <w:sz w:val="21"/>
                      <w:szCs w:val="21"/>
                    </w:rPr>
                  </w:pPr>
                </w:p>
              </w:tc>
              <w:tc>
                <w:tcPr>
                  <w:tcW w:w="6534" w:type="dxa"/>
                  <w:vAlign w:val="center"/>
                </w:tcPr>
                <w:p w14:paraId="2EFA79D1">
                  <w:pPr>
                    <w:spacing w:after="0"/>
                    <w:jc w:val="both"/>
                    <w:rPr>
                      <w:rFonts w:hAnsiTheme="majorEastAsia" w:eastAsiaTheme="majorEastAsia"/>
                      <w:color w:val="auto"/>
                      <w:sz w:val="21"/>
                      <w:szCs w:val="21"/>
                    </w:rPr>
                  </w:pPr>
                  <w:r>
                    <w:rPr>
                      <w:rFonts w:hAnsiTheme="majorEastAsia" w:eastAsiaTheme="majorEastAsia"/>
                      <w:color w:val="auto"/>
                      <w:sz w:val="21"/>
                      <w:szCs w:val="21"/>
                    </w:rPr>
                    <w:t>4、位于环境质量不达标区的建设项目生产、处置或储存能力增大，导致相应污染物排放量增加的（细颗粒物不达标区，相应污染物为二氧化硫、氮氧化物、可吸入颗粒物、挥发性有机物；臭氧不达标区，相应污染物为氮氧化物、挥发性有机物；其他大气、水污染物因子不达标区，相应污染物为超标污染因子）；位于达标区的建设项目生产、处置或储存能力增大，导致污染物排放量增加10%及以上的。</w:t>
                  </w:r>
                </w:p>
              </w:tc>
              <w:tc>
                <w:tcPr>
                  <w:tcW w:w="896" w:type="dxa"/>
                  <w:vMerge w:val="continue"/>
                  <w:vAlign w:val="center"/>
                </w:tcPr>
                <w:p w14:paraId="5A201287">
                  <w:pPr>
                    <w:jc w:val="center"/>
                    <w:rPr>
                      <w:rFonts w:hAnsiTheme="majorEastAsia" w:eastAsiaTheme="majorEastAsia"/>
                      <w:color w:val="auto"/>
                      <w:sz w:val="21"/>
                      <w:szCs w:val="21"/>
                    </w:rPr>
                  </w:pPr>
                </w:p>
              </w:tc>
              <w:tc>
                <w:tcPr>
                  <w:tcW w:w="781" w:type="dxa"/>
                  <w:vMerge w:val="continue"/>
                  <w:vAlign w:val="center"/>
                </w:tcPr>
                <w:p w14:paraId="1B73A973">
                  <w:pPr>
                    <w:jc w:val="center"/>
                    <w:rPr>
                      <w:rFonts w:hAnsiTheme="majorEastAsia" w:eastAsiaTheme="majorEastAsia"/>
                      <w:color w:val="auto"/>
                      <w:sz w:val="21"/>
                      <w:szCs w:val="21"/>
                    </w:rPr>
                  </w:pPr>
                </w:p>
              </w:tc>
            </w:tr>
            <w:tr w14:paraId="27536BFD">
              <w:tblPrEx>
                <w:tblBorders>
                  <w:top w:val="single" w:color="auto" w:sz="8" w:space="0"/>
                  <w:left w:val="none" w:color="auto" w:sz="0" w:space="0"/>
                  <w:bottom w:val="single" w:color="auto" w:sz="8" w:space="0"/>
                  <w:right w:val="none" w:color="auto" w:sz="0" w:space="0"/>
                  <w:insideH w:val="single" w:color="auto" w:sz="4" w:space="0"/>
                  <w:insideV w:val="single" w:color="auto" w:sz="4" w:space="0"/>
                </w:tblBorders>
                <w:tblCellMar>
                  <w:top w:w="0" w:type="dxa"/>
                  <w:left w:w="0" w:type="dxa"/>
                  <w:bottom w:w="0" w:type="dxa"/>
                  <w:right w:w="0" w:type="dxa"/>
                </w:tblCellMar>
              </w:tblPrEx>
              <w:trPr>
                <w:trHeight w:val="397" w:hRule="atLeast"/>
              </w:trPr>
              <w:tc>
                <w:tcPr>
                  <w:tcW w:w="861" w:type="dxa"/>
                  <w:vAlign w:val="center"/>
                </w:tcPr>
                <w:p w14:paraId="714F78E6">
                  <w:pPr>
                    <w:spacing w:after="0"/>
                    <w:jc w:val="center"/>
                    <w:rPr>
                      <w:rFonts w:hAnsiTheme="majorEastAsia" w:eastAsiaTheme="majorEastAsia"/>
                      <w:color w:val="auto"/>
                      <w:sz w:val="21"/>
                      <w:szCs w:val="21"/>
                    </w:rPr>
                  </w:pPr>
                  <w:r>
                    <w:rPr>
                      <w:rFonts w:hAnsiTheme="majorEastAsia" w:eastAsiaTheme="majorEastAsia"/>
                      <w:color w:val="auto"/>
                      <w:sz w:val="21"/>
                      <w:szCs w:val="21"/>
                    </w:rPr>
                    <w:t>地点</w:t>
                  </w:r>
                </w:p>
              </w:tc>
              <w:tc>
                <w:tcPr>
                  <w:tcW w:w="6534" w:type="dxa"/>
                  <w:vAlign w:val="center"/>
                </w:tcPr>
                <w:p w14:paraId="10DE129C">
                  <w:pPr>
                    <w:spacing w:after="0"/>
                    <w:jc w:val="both"/>
                    <w:rPr>
                      <w:rFonts w:hAnsiTheme="majorEastAsia" w:eastAsiaTheme="majorEastAsia"/>
                      <w:color w:val="auto"/>
                      <w:sz w:val="21"/>
                      <w:szCs w:val="21"/>
                    </w:rPr>
                  </w:pPr>
                  <w:r>
                    <w:rPr>
                      <w:rFonts w:hAnsiTheme="majorEastAsia" w:eastAsiaTheme="majorEastAsia"/>
                      <w:color w:val="auto"/>
                      <w:sz w:val="21"/>
                      <w:szCs w:val="21"/>
                    </w:rPr>
                    <w:t>5、重新选址；在原厂址附近调整（包括总平面布置变化）导致环境防护距离范围变化且新增敏感点的。</w:t>
                  </w:r>
                </w:p>
              </w:tc>
              <w:tc>
                <w:tcPr>
                  <w:tcW w:w="896" w:type="dxa"/>
                  <w:vAlign w:val="center"/>
                </w:tcPr>
                <w:p w14:paraId="327C924F">
                  <w:pPr>
                    <w:spacing w:after="0"/>
                    <w:jc w:val="center"/>
                    <w:rPr>
                      <w:rFonts w:hAnsiTheme="majorEastAsia" w:eastAsiaTheme="majorEastAsia"/>
                      <w:color w:val="auto"/>
                      <w:sz w:val="21"/>
                      <w:szCs w:val="21"/>
                    </w:rPr>
                  </w:pPr>
                  <w:r>
                    <w:rPr>
                      <w:rFonts w:hAnsiTheme="majorEastAsia" w:eastAsiaTheme="majorEastAsia"/>
                      <w:color w:val="auto"/>
                      <w:sz w:val="21"/>
                      <w:szCs w:val="21"/>
                    </w:rPr>
                    <w:t>无变动</w:t>
                  </w:r>
                </w:p>
              </w:tc>
              <w:tc>
                <w:tcPr>
                  <w:tcW w:w="781" w:type="dxa"/>
                  <w:vAlign w:val="center"/>
                </w:tcPr>
                <w:p w14:paraId="7005BDE8">
                  <w:pPr>
                    <w:spacing w:after="0"/>
                    <w:jc w:val="center"/>
                    <w:rPr>
                      <w:rFonts w:hAnsiTheme="majorEastAsia" w:eastAsiaTheme="majorEastAsia"/>
                      <w:color w:val="auto"/>
                      <w:sz w:val="21"/>
                      <w:szCs w:val="21"/>
                    </w:rPr>
                  </w:pPr>
                  <w:r>
                    <w:rPr>
                      <w:rFonts w:hAnsiTheme="majorEastAsia" w:eastAsiaTheme="majorEastAsia"/>
                      <w:color w:val="auto"/>
                      <w:sz w:val="21"/>
                      <w:szCs w:val="21"/>
                    </w:rPr>
                    <w:t>不属于</w:t>
                  </w:r>
                </w:p>
              </w:tc>
            </w:tr>
            <w:tr w14:paraId="17E584C4">
              <w:tblPrEx>
                <w:tblBorders>
                  <w:top w:val="single" w:color="auto" w:sz="8" w:space="0"/>
                  <w:left w:val="none" w:color="auto" w:sz="0" w:space="0"/>
                  <w:bottom w:val="single" w:color="auto" w:sz="8" w:space="0"/>
                  <w:right w:val="none" w:color="auto" w:sz="0" w:space="0"/>
                  <w:insideH w:val="single" w:color="auto" w:sz="4" w:space="0"/>
                  <w:insideV w:val="single" w:color="auto" w:sz="4" w:space="0"/>
                </w:tblBorders>
                <w:tblCellMar>
                  <w:top w:w="0" w:type="dxa"/>
                  <w:left w:w="0" w:type="dxa"/>
                  <w:bottom w:w="0" w:type="dxa"/>
                  <w:right w:w="0" w:type="dxa"/>
                </w:tblCellMar>
              </w:tblPrEx>
              <w:trPr>
                <w:trHeight w:val="397" w:hRule="atLeast"/>
              </w:trPr>
              <w:tc>
                <w:tcPr>
                  <w:tcW w:w="861" w:type="dxa"/>
                  <w:vMerge w:val="restart"/>
                  <w:vAlign w:val="center"/>
                </w:tcPr>
                <w:p w14:paraId="46628261">
                  <w:pPr>
                    <w:spacing w:after="0"/>
                    <w:jc w:val="center"/>
                    <w:rPr>
                      <w:rFonts w:hAnsiTheme="majorEastAsia" w:eastAsiaTheme="majorEastAsia"/>
                      <w:color w:val="auto"/>
                      <w:sz w:val="21"/>
                      <w:szCs w:val="21"/>
                    </w:rPr>
                  </w:pPr>
                  <w:r>
                    <w:rPr>
                      <w:rFonts w:hAnsiTheme="majorEastAsia" w:eastAsiaTheme="majorEastAsia"/>
                      <w:color w:val="auto"/>
                      <w:sz w:val="21"/>
                      <w:szCs w:val="21"/>
                    </w:rPr>
                    <w:t>生产工艺</w:t>
                  </w:r>
                </w:p>
              </w:tc>
              <w:tc>
                <w:tcPr>
                  <w:tcW w:w="6534" w:type="dxa"/>
                  <w:vAlign w:val="center"/>
                </w:tcPr>
                <w:p w14:paraId="4C30A94A">
                  <w:pPr>
                    <w:spacing w:after="0"/>
                    <w:jc w:val="both"/>
                    <w:rPr>
                      <w:rFonts w:hAnsiTheme="majorEastAsia" w:eastAsiaTheme="majorEastAsia"/>
                      <w:color w:val="auto"/>
                      <w:sz w:val="21"/>
                      <w:szCs w:val="21"/>
                    </w:rPr>
                  </w:pPr>
                  <w:r>
                    <w:rPr>
                      <w:rFonts w:hAnsiTheme="majorEastAsia" w:eastAsiaTheme="majorEastAsia"/>
                      <w:color w:val="auto"/>
                      <w:sz w:val="21"/>
                      <w:szCs w:val="21"/>
                    </w:rPr>
                    <w:t>6、新增产品品种或生产工艺（含主要生产装置、设备及配套设施）、主要原辅材料、燃料变化，导致以下情形之一：</w:t>
                  </w:r>
                </w:p>
                <w:p w14:paraId="01DB64DD">
                  <w:pPr>
                    <w:spacing w:after="0"/>
                    <w:jc w:val="both"/>
                    <w:rPr>
                      <w:rFonts w:hAnsiTheme="majorEastAsia" w:eastAsiaTheme="majorEastAsia"/>
                      <w:color w:val="auto"/>
                      <w:sz w:val="21"/>
                      <w:szCs w:val="21"/>
                    </w:rPr>
                  </w:pPr>
                  <w:r>
                    <w:rPr>
                      <w:rFonts w:hAnsiTheme="majorEastAsia" w:eastAsiaTheme="majorEastAsia"/>
                      <w:color w:val="auto"/>
                      <w:sz w:val="21"/>
                      <w:szCs w:val="21"/>
                    </w:rPr>
                    <w:t>（1）新增排放污染物种类的（毒性、挥发性降低的除外）；</w:t>
                  </w:r>
                </w:p>
                <w:p w14:paraId="58B911C1">
                  <w:pPr>
                    <w:spacing w:after="0"/>
                    <w:jc w:val="both"/>
                    <w:rPr>
                      <w:rFonts w:hAnsiTheme="majorEastAsia" w:eastAsiaTheme="majorEastAsia"/>
                      <w:color w:val="auto"/>
                      <w:sz w:val="21"/>
                      <w:szCs w:val="21"/>
                    </w:rPr>
                  </w:pPr>
                  <w:r>
                    <w:rPr>
                      <w:rFonts w:hAnsiTheme="majorEastAsia" w:eastAsiaTheme="majorEastAsia"/>
                      <w:color w:val="auto"/>
                      <w:sz w:val="21"/>
                      <w:szCs w:val="21"/>
                    </w:rPr>
                    <w:t>（2）位于环境质量不达标区的建设项目相应污染物排放量增加的；</w:t>
                  </w:r>
                </w:p>
                <w:p w14:paraId="4EEAFE0B">
                  <w:pPr>
                    <w:spacing w:after="0"/>
                    <w:jc w:val="both"/>
                    <w:rPr>
                      <w:rFonts w:hAnsiTheme="majorEastAsia" w:eastAsiaTheme="majorEastAsia"/>
                      <w:color w:val="auto"/>
                      <w:sz w:val="21"/>
                      <w:szCs w:val="21"/>
                    </w:rPr>
                  </w:pPr>
                  <w:r>
                    <w:rPr>
                      <w:rFonts w:hAnsiTheme="majorEastAsia" w:eastAsiaTheme="majorEastAsia"/>
                      <w:color w:val="auto"/>
                      <w:sz w:val="21"/>
                      <w:szCs w:val="21"/>
                    </w:rPr>
                    <w:t>（3）废水第一类污染物排放量增加的；</w:t>
                  </w:r>
                </w:p>
                <w:p w14:paraId="2820D02D">
                  <w:pPr>
                    <w:spacing w:after="0"/>
                    <w:jc w:val="both"/>
                    <w:rPr>
                      <w:rFonts w:hAnsiTheme="majorEastAsia" w:eastAsiaTheme="majorEastAsia"/>
                      <w:color w:val="auto"/>
                      <w:sz w:val="21"/>
                      <w:szCs w:val="21"/>
                    </w:rPr>
                  </w:pPr>
                  <w:r>
                    <w:rPr>
                      <w:rFonts w:hAnsiTheme="majorEastAsia" w:eastAsiaTheme="majorEastAsia"/>
                      <w:color w:val="auto"/>
                      <w:sz w:val="21"/>
                      <w:szCs w:val="21"/>
                    </w:rPr>
                    <w:t>（4）其他污染物排放量增加10%及以上的。</w:t>
                  </w:r>
                </w:p>
              </w:tc>
              <w:tc>
                <w:tcPr>
                  <w:tcW w:w="896" w:type="dxa"/>
                  <w:vAlign w:val="center"/>
                </w:tcPr>
                <w:p w14:paraId="0DDF2292">
                  <w:pPr>
                    <w:spacing w:after="0"/>
                    <w:jc w:val="center"/>
                    <w:rPr>
                      <w:rFonts w:hAnsiTheme="majorEastAsia" w:eastAsiaTheme="majorEastAsia"/>
                      <w:color w:val="auto"/>
                      <w:sz w:val="21"/>
                      <w:szCs w:val="21"/>
                    </w:rPr>
                  </w:pPr>
                  <w:r>
                    <w:rPr>
                      <w:rFonts w:hAnsiTheme="majorEastAsia" w:eastAsiaTheme="majorEastAsia"/>
                      <w:color w:val="auto"/>
                      <w:sz w:val="21"/>
                      <w:szCs w:val="21"/>
                    </w:rPr>
                    <w:t>无变动</w:t>
                  </w:r>
                </w:p>
              </w:tc>
              <w:tc>
                <w:tcPr>
                  <w:tcW w:w="781" w:type="dxa"/>
                  <w:vAlign w:val="center"/>
                </w:tcPr>
                <w:p w14:paraId="443DF4CF">
                  <w:pPr>
                    <w:tabs>
                      <w:tab w:val="left" w:pos="510"/>
                      <w:tab w:val="center" w:pos="1259"/>
                    </w:tabs>
                    <w:spacing w:after="0"/>
                    <w:jc w:val="center"/>
                    <w:rPr>
                      <w:rFonts w:hAnsiTheme="majorEastAsia" w:eastAsiaTheme="majorEastAsia"/>
                      <w:color w:val="auto"/>
                      <w:sz w:val="21"/>
                      <w:szCs w:val="21"/>
                    </w:rPr>
                  </w:pPr>
                  <w:r>
                    <w:rPr>
                      <w:rFonts w:hAnsiTheme="majorEastAsia" w:eastAsiaTheme="majorEastAsia"/>
                      <w:color w:val="auto"/>
                      <w:sz w:val="21"/>
                      <w:szCs w:val="21"/>
                    </w:rPr>
                    <w:t>不属于</w:t>
                  </w:r>
                </w:p>
              </w:tc>
            </w:tr>
            <w:tr w14:paraId="250DA01D">
              <w:tblPrEx>
                <w:tblBorders>
                  <w:top w:val="single" w:color="auto" w:sz="8" w:space="0"/>
                  <w:left w:val="none" w:color="auto" w:sz="0" w:space="0"/>
                  <w:bottom w:val="single" w:color="auto" w:sz="8" w:space="0"/>
                  <w:right w:val="none" w:color="auto" w:sz="0" w:space="0"/>
                  <w:insideH w:val="single" w:color="auto" w:sz="4" w:space="0"/>
                  <w:insideV w:val="single" w:color="auto" w:sz="4" w:space="0"/>
                </w:tblBorders>
                <w:tblCellMar>
                  <w:top w:w="0" w:type="dxa"/>
                  <w:left w:w="0" w:type="dxa"/>
                  <w:bottom w:w="0" w:type="dxa"/>
                  <w:right w:w="0" w:type="dxa"/>
                </w:tblCellMar>
              </w:tblPrEx>
              <w:trPr>
                <w:trHeight w:val="397" w:hRule="atLeast"/>
              </w:trPr>
              <w:tc>
                <w:tcPr>
                  <w:tcW w:w="861" w:type="dxa"/>
                  <w:vMerge w:val="continue"/>
                  <w:vAlign w:val="center"/>
                </w:tcPr>
                <w:p w14:paraId="5B230554">
                  <w:pPr>
                    <w:spacing w:after="0"/>
                    <w:jc w:val="center"/>
                    <w:rPr>
                      <w:rFonts w:hAnsiTheme="majorEastAsia" w:eastAsiaTheme="majorEastAsia"/>
                      <w:color w:val="auto"/>
                      <w:sz w:val="21"/>
                      <w:szCs w:val="21"/>
                    </w:rPr>
                  </w:pPr>
                </w:p>
              </w:tc>
              <w:tc>
                <w:tcPr>
                  <w:tcW w:w="6534" w:type="dxa"/>
                  <w:vAlign w:val="center"/>
                </w:tcPr>
                <w:p w14:paraId="69905535">
                  <w:pPr>
                    <w:spacing w:after="0"/>
                    <w:jc w:val="both"/>
                    <w:rPr>
                      <w:rFonts w:hAnsiTheme="majorEastAsia" w:eastAsiaTheme="majorEastAsia"/>
                      <w:color w:val="auto"/>
                      <w:sz w:val="21"/>
                      <w:szCs w:val="21"/>
                    </w:rPr>
                  </w:pPr>
                  <w:r>
                    <w:rPr>
                      <w:rFonts w:hAnsiTheme="majorEastAsia" w:eastAsiaTheme="majorEastAsia"/>
                      <w:color w:val="auto"/>
                      <w:sz w:val="21"/>
                      <w:szCs w:val="21"/>
                    </w:rPr>
                    <w:t>7、物料运输、装卸、贮存方式变化，导致大气污染物无组织排放量增加10%及以上的。</w:t>
                  </w:r>
                </w:p>
              </w:tc>
              <w:tc>
                <w:tcPr>
                  <w:tcW w:w="896" w:type="dxa"/>
                  <w:vAlign w:val="center"/>
                </w:tcPr>
                <w:p w14:paraId="6121CF75">
                  <w:pPr>
                    <w:spacing w:after="0"/>
                    <w:jc w:val="center"/>
                    <w:rPr>
                      <w:rFonts w:hAnsiTheme="majorEastAsia" w:eastAsiaTheme="majorEastAsia"/>
                      <w:color w:val="auto"/>
                      <w:sz w:val="21"/>
                      <w:szCs w:val="21"/>
                    </w:rPr>
                  </w:pPr>
                  <w:r>
                    <w:rPr>
                      <w:rFonts w:hint="eastAsia" w:hAnsiTheme="majorEastAsia" w:eastAsiaTheme="majorEastAsia"/>
                      <w:color w:val="auto"/>
                      <w:sz w:val="21"/>
                      <w:szCs w:val="21"/>
                    </w:rPr>
                    <w:t>无变动</w:t>
                  </w:r>
                </w:p>
              </w:tc>
              <w:tc>
                <w:tcPr>
                  <w:tcW w:w="781" w:type="dxa"/>
                  <w:vAlign w:val="center"/>
                </w:tcPr>
                <w:p w14:paraId="6920A959">
                  <w:pPr>
                    <w:spacing w:after="0"/>
                    <w:jc w:val="center"/>
                    <w:rPr>
                      <w:rFonts w:hAnsiTheme="majorEastAsia" w:eastAsiaTheme="majorEastAsia"/>
                      <w:color w:val="auto"/>
                      <w:sz w:val="21"/>
                      <w:szCs w:val="21"/>
                    </w:rPr>
                  </w:pPr>
                  <w:r>
                    <w:rPr>
                      <w:rFonts w:hAnsiTheme="majorEastAsia" w:eastAsiaTheme="majorEastAsia"/>
                      <w:color w:val="auto"/>
                      <w:sz w:val="21"/>
                      <w:szCs w:val="21"/>
                    </w:rPr>
                    <w:t>不属于</w:t>
                  </w:r>
                </w:p>
              </w:tc>
            </w:tr>
            <w:tr w14:paraId="7EB59294">
              <w:tblPrEx>
                <w:tblBorders>
                  <w:top w:val="single" w:color="auto" w:sz="8" w:space="0"/>
                  <w:left w:val="none" w:color="auto" w:sz="0" w:space="0"/>
                  <w:bottom w:val="single" w:color="auto" w:sz="8" w:space="0"/>
                  <w:right w:val="none" w:color="auto" w:sz="0" w:space="0"/>
                  <w:insideH w:val="single" w:color="auto" w:sz="4" w:space="0"/>
                  <w:insideV w:val="single" w:color="auto" w:sz="4" w:space="0"/>
                </w:tblBorders>
                <w:tblCellMar>
                  <w:top w:w="0" w:type="dxa"/>
                  <w:left w:w="0" w:type="dxa"/>
                  <w:bottom w:w="0" w:type="dxa"/>
                  <w:right w:w="0" w:type="dxa"/>
                </w:tblCellMar>
              </w:tblPrEx>
              <w:trPr>
                <w:trHeight w:val="397" w:hRule="atLeast"/>
              </w:trPr>
              <w:tc>
                <w:tcPr>
                  <w:tcW w:w="861" w:type="dxa"/>
                  <w:vMerge w:val="restart"/>
                  <w:vAlign w:val="center"/>
                </w:tcPr>
                <w:p w14:paraId="16C437C7">
                  <w:pPr>
                    <w:spacing w:after="0"/>
                    <w:jc w:val="center"/>
                    <w:rPr>
                      <w:rFonts w:hAnsiTheme="majorEastAsia" w:eastAsiaTheme="majorEastAsia"/>
                      <w:color w:val="auto"/>
                      <w:sz w:val="21"/>
                      <w:szCs w:val="21"/>
                    </w:rPr>
                  </w:pPr>
                  <w:r>
                    <w:rPr>
                      <w:rFonts w:hAnsiTheme="majorEastAsia" w:eastAsiaTheme="majorEastAsia"/>
                      <w:color w:val="auto"/>
                      <w:sz w:val="21"/>
                      <w:szCs w:val="21"/>
                    </w:rPr>
                    <w:t>环境保护措施</w:t>
                  </w:r>
                </w:p>
              </w:tc>
              <w:tc>
                <w:tcPr>
                  <w:tcW w:w="6534" w:type="dxa"/>
                  <w:vAlign w:val="center"/>
                </w:tcPr>
                <w:p w14:paraId="009C8C76">
                  <w:pPr>
                    <w:spacing w:after="0"/>
                    <w:jc w:val="both"/>
                    <w:rPr>
                      <w:rFonts w:hAnsiTheme="majorEastAsia" w:eastAsiaTheme="majorEastAsia"/>
                      <w:color w:val="auto"/>
                      <w:sz w:val="21"/>
                      <w:szCs w:val="21"/>
                    </w:rPr>
                  </w:pPr>
                  <w:r>
                    <w:rPr>
                      <w:rFonts w:hAnsiTheme="majorEastAsia" w:eastAsiaTheme="majorEastAsia"/>
                      <w:color w:val="auto"/>
                      <w:sz w:val="21"/>
                      <w:szCs w:val="21"/>
                    </w:rPr>
                    <w:t>8、废气、废水污染防治措施变化，导致第6条中所列情形之一（废气无组织排放改为有组织排放、污染防治措施强化或改进的除外）或大气污染物无组织排放量增加10%及以上的。</w:t>
                  </w:r>
                </w:p>
              </w:tc>
              <w:tc>
                <w:tcPr>
                  <w:tcW w:w="896" w:type="dxa"/>
                  <w:vAlign w:val="center"/>
                </w:tcPr>
                <w:p w14:paraId="10C54311">
                  <w:pPr>
                    <w:spacing w:after="0"/>
                    <w:jc w:val="center"/>
                    <w:rPr>
                      <w:rFonts w:hAnsiTheme="majorEastAsia" w:eastAsiaTheme="majorEastAsia"/>
                      <w:color w:val="auto"/>
                      <w:sz w:val="21"/>
                      <w:szCs w:val="21"/>
                    </w:rPr>
                  </w:pPr>
                  <w:r>
                    <w:rPr>
                      <w:rFonts w:hint="eastAsia" w:hAnsiTheme="majorEastAsia" w:eastAsiaTheme="majorEastAsia"/>
                      <w:color w:val="auto"/>
                      <w:sz w:val="21"/>
                      <w:szCs w:val="21"/>
                    </w:rPr>
                    <w:t>无变动</w:t>
                  </w:r>
                </w:p>
              </w:tc>
              <w:tc>
                <w:tcPr>
                  <w:tcW w:w="781" w:type="dxa"/>
                  <w:vAlign w:val="center"/>
                </w:tcPr>
                <w:p w14:paraId="7AAA9F7E">
                  <w:pPr>
                    <w:spacing w:after="0"/>
                    <w:jc w:val="center"/>
                    <w:rPr>
                      <w:rFonts w:hAnsiTheme="majorEastAsia" w:eastAsiaTheme="majorEastAsia"/>
                      <w:color w:val="auto"/>
                      <w:sz w:val="21"/>
                      <w:szCs w:val="21"/>
                    </w:rPr>
                  </w:pPr>
                  <w:r>
                    <w:rPr>
                      <w:rFonts w:hAnsiTheme="majorEastAsia" w:eastAsiaTheme="majorEastAsia"/>
                      <w:color w:val="auto"/>
                      <w:sz w:val="21"/>
                      <w:szCs w:val="21"/>
                    </w:rPr>
                    <w:t>不属于</w:t>
                  </w:r>
                </w:p>
              </w:tc>
            </w:tr>
            <w:tr w14:paraId="4524DACE">
              <w:tblPrEx>
                <w:tblBorders>
                  <w:top w:val="single" w:color="auto" w:sz="8" w:space="0"/>
                  <w:left w:val="none" w:color="auto" w:sz="0" w:space="0"/>
                  <w:bottom w:val="single" w:color="auto" w:sz="8" w:space="0"/>
                  <w:right w:val="none" w:color="auto" w:sz="0" w:space="0"/>
                  <w:insideH w:val="single" w:color="auto" w:sz="4" w:space="0"/>
                  <w:insideV w:val="single" w:color="auto" w:sz="4" w:space="0"/>
                </w:tblBorders>
                <w:tblCellMar>
                  <w:top w:w="0" w:type="dxa"/>
                  <w:left w:w="0" w:type="dxa"/>
                  <w:bottom w:w="0" w:type="dxa"/>
                  <w:right w:w="0" w:type="dxa"/>
                </w:tblCellMar>
              </w:tblPrEx>
              <w:trPr>
                <w:trHeight w:val="397" w:hRule="atLeast"/>
              </w:trPr>
              <w:tc>
                <w:tcPr>
                  <w:tcW w:w="861" w:type="dxa"/>
                  <w:vMerge w:val="continue"/>
                  <w:vAlign w:val="center"/>
                </w:tcPr>
                <w:p w14:paraId="16C52C48">
                  <w:pPr>
                    <w:spacing w:after="0"/>
                    <w:jc w:val="center"/>
                    <w:rPr>
                      <w:rFonts w:hAnsiTheme="majorEastAsia" w:eastAsiaTheme="majorEastAsia"/>
                      <w:color w:val="auto"/>
                      <w:sz w:val="21"/>
                      <w:szCs w:val="21"/>
                    </w:rPr>
                  </w:pPr>
                </w:p>
              </w:tc>
              <w:tc>
                <w:tcPr>
                  <w:tcW w:w="6534" w:type="dxa"/>
                  <w:vAlign w:val="center"/>
                </w:tcPr>
                <w:p w14:paraId="25408B04">
                  <w:pPr>
                    <w:spacing w:after="0"/>
                    <w:jc w:val="both"/>
                    <w:rPr>
                      <w:rFonts w:hAnsiTheme="majorEastAsia" w:eastAsiaTheme="majorEastAsia"/>
                      <w:color w:val="auto"/>
                      <w:sz w:val="21"/>
                      <w:szCs w:val="21"/>
                    </w:rPr>
                  </w:pPr>
                  <w:r>
                    <w:rPr>
                      <w:rFonts w:hAnsiTheme="majorEastAsia" w:eastAsiaTheme="majorEastAsia"/>
                      <w:color w:val="auto"/>
                      <w:sz w:val="21"/>
                      <w:szCs w:val="21"/>
                    </w:rPr>
                    <w:t>9、新增废水直接排放口；废水由间接排放改为直接排放；废水直接排放口位置变化，导致不利环境影响加重的。</w:t>
                  </w:r>
                </w:p>
              </w:tc>
              <w:tc>
                <w:tcPr>
                  <w:tcW w:w="896" w:type="dxa"/>
                  <w:vAlign w:val="center"/>
                </w:tcPr>
                <w:p w14:paraId="3821EF85">
                  <w:pPr>
                    <w:spacing w:after="0"/>
                    <w:jc w:val="center"/>
                    <w:rPr>
                      <w:rFonts w:hAnsiTheme="majorEastAsia" w:eastAsiaTheme="majorEastAsia"/>
                      <w:color w:val="auto"/>
                      <w:sz w:val="21"/>
                      <w:szCs w:val="21"/>
                    </w:rPr>
                  </w:pPr>
                  <w:r>
                    <w:rPr>
                      <w:rFonts w:hAnsiTheme="majorEastAsia" w:eastAsiaTheme="majorEastAsia"/>
                      <w:color w:val="auto"/>
                      <w:sz w:val="21"/>
                      <w:szCs w:val="21"/>
                    </w:rPr>
                    <w:t>无变动</w:t>
                  </w:r>
                </w:p>
              </w:tc>
              <w:tc>
                <w:tcPr>
                  <w:tcW w:w="781" w:type="dxa"/>
                  <w:vAlign w:val="center"/>
                </w:tcPr>
                <w:p w14:paraId="08EE9DB5">
                  <w:pPr>
                    <w:spacing w:after="0"/>
                    <w:jc w:val="center"/>
                    <w:rPr>
                      <w:rFonts w:hAnsiTheme="majorEastAsia" w:eastAsiaTheme="majorEastAsia"/>
                      <w:color w:val="auto"/>
                      <w:sz w:val="21"/>
                      <w:szCs w:val="21"/>
                    </w:rPr>
                  </w:pPr>
                  <w:r>
                    <w:rPr>
                      <w:rFonts w:hAnsiTheme="majorEastAsia" w:eastAsiaTheme="majorEastAsia"/>
                      <w:color w:val="auto"/>
                      <w:sz w:val="21"/>
                      <w:szCs w:val="21"/>
                    </w:rPr>
                    <w:t>不属于</w:t>
                  </w:r>
                </w:p>
              </w:tc>
            </w:tr>
            <w:tr w14:paraId="3DBA3467">
              <w:tblPrEx>
                <w:tblBorders>
                  <w:top w:val="single" w:color="auto" w:sz="8" w:space="0"/>
                  <w:left w:val="none" w:color="auto" w:sz="0" w:space="0"/>
                  <w:bottom w:val="single" w:color="auto" w:sz="8" w:space="0"/>
                  <w:right w:val="none" w:color="auto" w:sz="0" w:space="0"/>
                  <w:insideH w:val="single" w:color="auto" w:sz="4" w:space="0"/>
                  <w:insideV w:val="single" w:color="auto" w:sz="4" w:space="0"/>
                </w:tblBorders>
                <w:tblCellMar>
                  <w:top w:w="0" w:type="dxa"/>
                  <w:left w:w="0" w:type="dxa"/>
                  <w:bottom w:w="0" w:type="dxa"/>
                  <w:right w:w="0" w:type="dxa"/>
                </w:tblCellMar>
              </w:tblPrEx>
              <w:trPr>
                <w:trHeight w:val="397" w:hRule="atLeast"/>
              </w:trPr>
              <w:tc>
                <w:tcPr>
                  <w:tcW w:w="861" w:type="dxa"/>
                  <w:vMerge w:val="continue"/>
                  <w:vAlign w:val="center"/>
                </w:tcPr>
                <w:p w14:paraId="31EAF790">
                  <w:pPr>
                    <w:spacing w:after="0"/>
                    <w:jc w:val="center"/>
                    <w:rPr>
                      <w:rFonts w:hAnsiTheme="majorEastAsia" w:eastAsiaTheme="majorEastAsia"/>
                      <w:color w:val="auto"/>
                      <w:sz w:val="21"/>
                      <w:szCs w:val="21"/>
                    </w:rPr>
                  </w:pPr>
                </w:p>
              </w:tc>
              <w:tc>
                <w:tcPr>
                  <w:tcW w:w="6534" w:type="dxa"/>
                  <w:vAlign w:val="center"/>
                </w:tcPr>
                <w:p w14:paraId="1E282A47">
                  <w:pPr>
                    <w:spacing w:after="0"/>
                    <w:jc w:val="both"/>
                    <w:rPr>
                      <w:rFonts w:hAnsiTheme="majorEastAsia" w:eastAsiaTheme="majorEastAsia"/>
                      <w:color w:val="auto"/>
                      <w:sz w:val="21"/>
                      <w:szCs w:val="21"/>
                    </w:rPr>
                  </w:pPr>
                  <w:r>
                    <w:rPr>
                      <w:rFonts w:hAnsiTheme="majorEastAsia" w:eastAsiaTheme="majorEastAsia"/>
                      <w:color w:val="auto"/>
                      <w:sz w:val="21"/>
                      <w:szCs w:val="21"/>
                    </w:rPr>
                    <w:t>10、新增废气主要排放口（废气无组织排放改为有组织排放的除外）；主要排放口排气筒高度降低10%及以上的。</w:t>
                  </w:r>
                </w:p>
              </w:tc>
              <w:tc>
                <w:tcPr>
                  <w:tcW w:w="896" w:type="dxa"/>
                  <w:vAlign w:val="center"/>
                </w:tcPr>
                <w:p w14:paraId="05EAACE7">
                  <w:pPr>
                    <w:spacing w:after="0"/>
                    <w:jc w:val="center"/>
                    <w:rPr>
                      <w:rFonts w:hAnsiTheme="majorEastAsia" w:eastAsiaTheme="majorEastAsia"/>
                      <w:color w:val="auto"/>
                      <w:sz w:val="21"/>
                      <w:szCs w:val="21"/>
                    </w:rPr>
                  </w:pPr>
                  <w:r>
                    <w:rPr>
                      <w:rFonts w:hAnsiTheme="majorEastAsia" w:eastAsiaTheme="majorEastAsia"/>
                      <w:color w:val="auto"/>
                      <w:sz w:val="21"/>
                      <w:szCs w:val="21"/>
                    </w:rPr>
                    <w:t>无变动</w:t>
                  </w:r>
                </w:p>
              </w:tc>
              <w:tc>
                <w:tcPr>
                  <w:tcW w:w="781" w:type="dxa"/>
                  <w:vAlign w:val="center"/>
                </w:tcPr>
                <w:p w14:paraId="16F7DBDC">
                  <w:pPr>
                    <w:spacing w:after="0"/>
                    <w:jc w:val="center"/>
                    <w:rPr>
                      <w:rFonts w:hAnsiTheme="majorEastAsia" w:eastAsiaTheme="majorEastAsia"/>
                      <w:color w:val="auto"/>
                      <w:sz w:val="21"/>
                      <w:szCs w:val="21"/>
                    </w:rPr>
                  </w:pPr>
                  <w:r>
                    <w:rPr>
                      <w:rFonts w:hAnsiTheme="majorEastAsia" w:eastAsiaTheme="majorEastAsia"/>
                      <w:color w:val="auto"/>
                      <w:sz w:val="21"/>
                      <w:szCs w:val="21"/>
                    </w:rPr>
                    <w:t>不属于</w:t>
                  </w:r>
                </w:p>
              </w:tc>
            </w:tr>
            <w:tr w14:paraId="3D0604EB">
              <w:tblPrEx>
                <w:tblBorders>
                  <w:top w:val="single" w:color="auto" w:sz="8" w:space="0"/>
                  <w:left w:val="none" w:color="auto" w:sz="0" w:space="0"/>
                  <w:bottom w:val="single" w:color="auto" w:sz="8" w:space="0"/>
                  <w:right w:val="none" w:color="auto" w:sz="0" w:space="0"/>
                  <w:insideH w:val="single" w:color="auto" w:sz="4" w:space="0"/>
                  <w:insideV w:val="single" w:color="auto" w:sz="4" w:space="0"/>
                </w:tblBorders>
                <w:tblCellMar>
                  <w:top w:w="0" w:type="dxa"/>
                  <w:left w:w="0" w:type="dxa"/>
                  <w:bottom w:w="0" w:type="dxa"/>
                  <w:right w:w="0" w:type="dxa"/>
                </w:tblCellMar>
              </w:tblPrEx>
              <w:trPr>
                <w:trHeight w:val="397" w:hRule="atLeast"/>
              </w:trPr>
              <w:tc>
                <w:tcPr>
                  <w:tcW w:w="861" w:type="dxa"/>
                  <w:vMerge w:val="continue"/>
                  <w:vAlign w:val="center"/>
                </w:tcPr>
                <w:p w14:paraId="2B793713">
                  <w:pPr>
                    <w:spacing w:after="0"/>
                    <w:jc w:val="center"/>
                    <w:rPr>
                      <w:rFonts w:hAnsiTheme="majorEastAsia" w:eastAsiaTheme="majorEastAsia"/>
                      <w:color w:val="auto"/>
                      <w:sz w:val="21"/>
                      <w:szCs w:val="21"/>
                    </w:rPr>
                  </w:pPr>
                </w:p>
              </w:tc>
              <w:tc>
                <w:tcPr>
                  <w:tcW w:w="6534" w:type="dxa"/>
                  <w:vAlign w:val="center"/>
                </w:tcPr>
                <w:p w14:paraId="64429DB4">
                  <w:pPr>
                    <w:spacing w:after="0"/>
                    <w:jc w:val="both"/>
                    <w:rPr>
                      <w:rFonts w:hAnsiTheme="majorEastAsia" w:eastAsiaTheme="majorEastAsia"/>
                      <w:color w:val="auto"/>
                      <w:sz w:val="21"/>
                      <w:szCs w:val="21"/>
                    </w:rPr>
                  </w:pPr>
                  <w:r>
                    <w:rPr>
                      <w:rFonts w:hAnsiTheme="majorEastAsia" w:eastAsiaTheme="majorEastAsia"/>
                      <w:color w:val="auto"/>
                      <w:sz w:val="21"/>
                      <w:szCs w:val="21"/>
                    </w:rPr>
                    <w:t>11、噪声、土壤或地下水污染防治措施变化，导致不利环境影响加重的。</w:t>
                  </w:r>
                </w:p>
              </w:tc>
              <w:tc>
                <w:tcPr>
                  <w:tcW w:w="896" w:type="dxa"/>
                  <w:vAlign w:val="center"/>
                </w:tcPr>
                <w:p w14:paraId="6AA8FF5E">
                  <w:pPr>
                    <w:spacing w:after="0"/>
                    <w:jc w:val="center"/>
                    <w:rPr>
                      <w:rFonts w:hAnsiTheme="majorEastAsia" w:eastAsiaTheme="majorEastAsia"/>
                      <w:color w:val="auto"/>
                      <w:sz w:val="21"/>
                      <w:szCs w:val="21"/>
                    </w:rPr>
                  </w:pPr>
                  <w:r>
                    <w:rPr>
                      <w:rFonts w:hAnsiTheme="majorEastAsia" w:eastAsiaTheme="majorEastAsia"/>
                      <w:color w:val="auto"/>
                      <w:sz w:val="21"/>
                      <w:szCs w:val="21"/>
                    </w:rPr>
                    <w:t>无变动</w:t>
                  </w:r>
                </w:p>
              </w:tc>
              <w:tc>
                <w:tcPr>
                  <w:tcW w:w="781" w:type="dxa"/>
                  <w:vAlign w:val="center"/>
                </w:tcPr>
                <w:p w14:paraId="7059B873">
                  <w:pPr>
                    <w:tabs>
                      <w:tab w:val="left" w:pos="510"/>
                      <w:tab w:val="center" w:pos="1259"/>
                    </w:tabs>
                    <w:spacing w:after="0"/>
                    <w:jc w:val="center"/>
                    <w:rPr>
                      <w:rFonts w:hAnsiTheme="majorEastAsia" w:eastAsiaTheme="majorEastAsia"/>
                      <w:color w:val="auto"/>
                      <w:sz w:val="21"/>
                      <w:szCs w:val="21"/>
                    </w:rPr>
                  </w:pPr>
                  <w:r>
                    <w:rPr>
                      <w:rFonts w:hAnsiTheme="majorEastAsia" w:eastAsiaTheme="majorEastAsia"/>
                      <w:color w:val="auto"/>
                      <w:sz w:val="21"/>
                      <w:szCs w:val="21"/>
                    </w:rPr>
                    <w:t>不属于</w:t>
                  </w:r>
                </w:p>
              </w:tc>
            </w:tr>
            <w:tr w14:paraId="573CCECA">
              <w:tblPrEx>
                <w:tblBorders>
                  <w:top w:val="single" w:color="auto" w:sz="8" w:space="0"/>
                  <w:left w:val="none" w:color="auto" w:sz="0" w:space="0"/>
                  <w:bottom w:val="single" w:color="auto" w:sz="8" w:space="0"/>
                  <w:right w:val="none" w:color="auto" w:sz="0" w:space="0"/>
                  <w:insideH w:val="single" w:color="auto" w:sz="4" w:space="0"/>
                  <w:insideV w:val="single" w:color="auto" w:sz="4" w:space="0"/>
                </w:tblBorders>
                <w:tblCellMar>
                  <w:top w:w="0" w:type="dxa"/>
                  <w:left w:w="0" w:type="dxa"/>
                  <w:bottom w:w="0" w:type="dxa"/>
                  <w:right w:w="0" w:type="dxa"/>
                </w:tblCellMar>
              </w:tblPrEx>
              <w:trPr>
                <w:trHeight w:val="397" w:hRule="atLeast"/>
              </w:trPr>
              <w:tc>
                <w:tcPr>
                  <w:tcW w:w="861" w:type="dxa"/>
                  <w:vMerge w:val="continue"/>
                  <w:vAlign w:val="center"/>
                </w:tcPr>
                <w:p w14:paraId="2AF79000">
                  <w:pPr>
                    <w:spacing w:after="0"/>
                    <w:jc w:val="center"/>
                    <w:rPr>
                      <w:rFonts w:hAnsiTheme="majorEastAsia" w:eastAsiaTheme="majorEastAsia"/>
                      <w:color w:val="auto"/>
                      <w:sz w:val="21"/>
                      <w:szCs w:val="21"/>
                    </w:rPr>
                  </w:pPr>
                </w:p>
              </w:tc>
              <w:tc>
                <w:tcPr>
                  <w:tcW w:w="6534" w:type="dxa"/>
                  <w:vAlign w:val="center"/>
                </w:tcPr>
                <w:p w14:paraId="765C27AA">
                  <w:pPr>
                    <w:spacing w:after="0"/>
                    <w:jc w:val="both"/>
                    <w:rPr>
                      <w:rFonts w:hAnsiTheme="majorEastAsia" w:eastAsiaTheme="majorEastAsia"/>
                      <w:color w:val="auto"/>
                      <w:sz w:val="21"/>
                      <w:szCs w:val="21"/>
                    </w:rPr>
                  </w:pPr>
                  <w:r>
                    <w:rPr>
                      <w:rFonts w:hAnsiTheme="majorEastAsia" w:eastAsiaTheme="majorEastAsia"/>
                      <w:color w:val="auto"/>
                      <w:sz w:val="21"/>
                      <w:szCs w:val="21"/>
                    </w:rPr>
                    <w:t>12、固体废物利用处置方式由委托外单位利用处置改为自行利用处置的（自行利用处置设施单独开展环境影响评价的除外）；固体废物自行处置方式变化，导致不利环境影响加重的。</w:t>
                  </w:r>
                </w:p>
              </w:tc>
              <w:tc>
                <w:tcPr>
                  <w:tcW w:w="896" w:type="dxa"/>
                  <w:vAlign w:val="center"/>
                </w:tcPr>
                <w:p w14:paraId="486A9287">
                  <w:pPr>
                    <w:spacing w:after="0"/>
                    <w:jc w:val="center"/>
                    <w:rPr>
                      <w:rFonts w:hAnsiTheme="majorEastAsia" w:eastAsiaTheme="majorEastAsia"/>
                      <w:color w:val="auto"/>
                      <w:sz w:val="21"/>
                      <w:szCs w:val="21"/>
                    </w:rPr>
                  </w:pPr>
                  <w:r>
                    <w:rPr>
                      <w:rFonts w:hAnsiTheme="majorEastAsia" w:eastAsiaTheme="majorEastAsia"/>
                      <w:color w:val="auto"/>
                      <w:sz w:val="21"/>
                      <w:szCs w:val="21"/>
                    </w:rPr>
                    <w:t>无变动</w:t>
                  </w:r>
                </w:p>
              </w:tc>
              <w:tc>
                <w:tcPr>
                  <w:tcW w:w="781" w:type="dxa"/>
                  <w:vAlign w:val="center"/>
                </w:tcPr>
                <w:p w14:paraId="3B8422EE">
                  <w:pPr>
                    <w:spacing w:after="0"/>
                    <w:jc w:val="center"/>
                    <w:rPr>
                      <w:rFonts w:hAnsiTheme="majorEastAsia" w:eastAsiaTheme="majorEastAsia"/>
                      <w:color w:val="auto"/>
                      <w:sz w:val="21"/>
                      <w:szCs w:val="21"/>
                    </w:rPr>
                  </w:pPr>
                  <w:r>
                    <w:rPr>
                      <w:rFonts w:hAnsiTheme="majorEastAsia" w:eastAsiaTheme="majorEastAsia"/>
                      <w:color w:val="auto"/>
                      <w:sz w:val="21"/>
                      <w:szCs w:val="21"/>
                    </w:rPr>
                    <w:t>不属于</w:t>
                  </w:r>
                </w:p>
              </w:tc>
            </w:tr>
            <w:tr w14:paraId="6E9F1486">
              <w:tblPrEx>
                <w:tblBorders>
                  <w:top w:val="single" w:color="auto" w:sz="8" w:space="0"/>
                  <w:left w:val="none" w:color="auto" w:sz="0" w:space="0"/>
                  <w:bottom w:val="single" w:color="auto" w:sz="8" w:space="0"/>
                  <w:right w:val="none" w:color="auto" w:sz="0" w:space="0"/>
                  <w:insideH w:val="single" w:color="auto" w:sz="4" w:space="0"/>
                  <w:insideV w:val="single" w:color="auto" w:sz="4" w:space="0"/>
                </w:tblBorders>
                <w:tblCellMar>
                  <w:top w:w="0" w:type="dxa"/>
                  <w:left w:w="0" w:type="dxa"/>
                  <w:bottom w:w="0" w:type="dxa"/>
                  <w:right w:w="0" w:type="dxa"/>
                </w:tblCellMar>
              </w:tblPrEx>
              <w:trPr>
                <w:trHeight w:val="397" w:hRule="atLeast"/>
              </w:trPr>
              <w:tc>
                <w:tcPr>
                  <w:tcW w:w="861" w:type="dxa"/>
                  <w:vMerge w:val="continue"/>
                  <w:vAlign w:val="center"/>
                </w:tcPr>
                <w:p w14:paraId="52D5FC6A">
                  <w:pPr>
                    <w:spacing w:after="0"/>
                    <w:jc w:val="center"/>
                    <w:rPr>
                      <w:rFonts w:hAnsiTheme="majorEastAsia" w:eastAsiaTheme="majorEastAsia"/>
                      <w:color w:val="auto"/>
                      <w:sz w:val="21"/>
                      <w:szCs w:val="21"/>
                    </w:rPr>
                  </w:pPr>
                </w:p>
              </w:tc>
              <w:tc>
                <w:tcPr>
                  <w:tcW w:w="6534" w:type="dxa"/>
                  <w:vAlign w:val="center"/>
                </w:tcPr>
                <w:p w14:paraId="764150F6">
                  <w:pPr>
                    <w:spacing w:after="0"/>
                    <w:jc w:val="both"/>
                    <w:rPr>
                      <w:rFonts w:hAnsiTheme="majorEastAsia" w:eastAsiaTheme="majorEastAsia"/>
                      <w:color w:val="auto"/>
                      <w:sz w:val="21"/>
                      <w:szCs w:val="21"/>
                    </w:rPr>
                  </w:pPr>
                  <w:r>
                    <w:rPr>
                      <w:rFonts w:hAnsiTheme="majorEastAsia" w:eastAsiaTheme="majorEastAsia"/>
                      <w:color w:val="auto"/>
                      <w:sz w:val="21"/>
                      <w:szCs w:val="21"/>
                    </w:rPr>
                    <w:t>13、事故废水暂存能力或拦截设施变化，导致环境风险防范能力弱化或降低的。</w:t>
                  </w:r>
                </w:p>
              </w:tc>
              <w:tc>
                <w:tcPr>
                  <w:tcW w:w="896" w:type="dxa"/>
                  <w:vAlign w:val="center"/>
                </w:tcPr>
                <w:p w14:paraId="42CBE122">
                  <w:pPr>
                    <w:spacing w:after="0"/>
                    <w:jc w:val="center"/>
                    <w:rPr>
                      <w:rFonts w:hAnsiTheme="majorEastAsia" w:eastAsiaTheme="majorEastAsia"/>
                      <w:color w:val="auto"/>
                      <w:sz w:val="21"/>
                      <w:szCs w:val="21"/>
                    </w:rPr>
                  </w:pPr>
                  <w:r>
                    <w:rPr>
                      <w:rFonts w:hAnsiTheme="majorEastAsia" w:eastAsiaTheme="majorEastAsia"/>
                      <w:color w:val="auto"/>
                      <w:sz w:val="21"/>
                      <w:szCs w:val="21"/>
                    </w:rPr>
                    <w:t>无变动</w:t>
                  </w:r>
                </w:p>
              </w:tc>
              <w:tc>
                <w:tcPr>
                  <w:tcW w:w="781" w:type="dxa"/>
                  <w:vAlign w:val="center"/>
                </w:tcPr>
                <w:p w14:paraId="2288A142">
                  <w:pPr>
                    <w:spacing w:after="0"/>
                    <w:jc w:val="center"/>
                    <w:rPr>
                      <w:rFonts w:hAnsiTheme="majorEastAsia" w:eastAsiaTheme="majorEastAsia"/>
                      <w:color w:val="auto"/>
                      <w:sz w:val="21"/>
                      <w:szCs w:val="21"/>
                    </w:rPr>
                  </w:pPr>
                  <w:r>
                    <w:rPr>
                      <w:rFonts w:hAnsiTheme="majorEastAsia" w:eastAsiaTheme="majorEastAsia"/>
                      <w:color w:val="auto"/>
                      <w:sz w:val="21"/>
                      <w:szCs w:val="21"/>
                    </w:rPr>
                    <w:t>不属于</w:t>
                  </w:r>
                </w:p>
              </w:tc>
            </w:tr>
          </w:tbl>
          <w:p w14:paraId="0ED5EEAA">
            <w:pPr>
              <w:spacing w:after="0" w:line="460" w:lineRule="exact"/>
              <w:ind w:firstLine="480" w:firstLineChars="200"/>
              <w:rPr>
                <w:rFonts w:eastAsia="宋体"/>
                <w:color w:val="auto"/>
                <w:kern w:val="2"/>
                <w:sz w:val="24"/>
                <w:szCs w:val="20"/>
              </w:rPr>
            </w:pPr>
            <w:r>
              <w:rPr>
                <w:rFonts w:eastAsia="宋体"/>
                <w:color w:val="auto"/>
                <w:kern w:val="2"/>
                <w:sz w:val="24"/>
                <w:szCs w:val="20"/>
              </w:rPr>
              <w:t>根据上表对比结果可知，项目不属于重大变动，满足验收要求。</w:t>
            </w:r>
          </w:p>
        </w:tc>
      </w:tr>
    </w:tbl>
    <w:p w14:paraId="4BF3DF19">
      <w:pPr>
        <w:spacing w:after="0" w:line="440" w:lineRule="exact"/>
        <w:rPr>
          <w:rFonts w:eastAsia="仿宋_GB2312"/>
          <w:b/>
          <w:color w:val="auto"/>
          <w:sz w:val="21"/>
          <w:szCs w:val="21"/>
        </w:rPr>
      </w:pPr>
      <w:r>
        <w:rPr>
          <w:rFonts w:eastAsia="仿宋_GB2312"/>
          <w:b/>
          <w:color w:val="auto"/>
          <w:sz w:val="21"/>
          <w:szCs w:val="21"/>
        </w:rPr>
        <w:t>表四</w:t>
      </w:r>
    </w:p>
    <w:tbl>
      <w:tblPr>
        <w:tblStyle w:val="23"/>
        <w:tblW w:w="5000" w:type="pct"/>
        <w:tblInd w:w="0" w:type="dxa"/>
        <w:tblBorders>
          <w:top w:val="single" w:color="auto" w:sz="8" w:space="0"/>
          <w:left w:val="single" w:color="auto" w:sz="8" w:space="0"/>
          <w:bottom w:val="single" w:color="auto" w:sz="8" w:space="0"/>
          <w:right w:val="single" w:color="auto" w:sz="8" w:space="0"/>
          <w:insideH w:val="none" w:color="auto" w:sz="0" w:space="0"/>
          <w:insideV w:val="none" w:color="auto" w:sz="0" w:space="0"/>
        </w:tblBorders>
        <w:tblLayout w:type="autofit"/>
        <w:tblCellMar>
          <w:top w:w="0" w:type="dxa"/>
          <w:left w:w="108" w:type="dxa"/>
          <w:bottom w:w="0" w:type="dxa"/>
          <w:right w:w="108" w:type="dxa"/>
        </w:tblCellMar>
      </w:tblPr>
      <w:tblGrid>
        <w:gridCol w:w="9052"/>
      </w:tblGrid>
      <w:tr w14:paraId="68AA25C8">
        <w:tblPrEx>
          <w:tblBorders>
            <w:top w:val="single" w:color="auto" w:sz="8" w:space="0"/>
            <w:left w:val="single" w:color="auto" w:sz="8" w:space="0"/>
            <w:bottom w:val="single" w:color="auto" w:sz="8" w:space="0"/>
            <w:right w:val="single" w:color="auto" w:sz="8" w:space="0"/>
            <w:insideH w:val="none" w:color="auto" w:sz="0" w:space="0"/>
            <w:insideV w:val="none" w:color="auto" w:sz="0" w:space="0"/>
          </w:tblBorders>
        </w:tblPrEx>
        <w:trPr>
          <w:trHeight w:val="13305" w:hRule="atLeast"/>
        </w:trPr>
        <w:tc>
          <w:tcPr>
            <w:tcW w:w="5000" w:type="pct"/>
            <w:shd w:val="clear" w:color="auto" w:fill="auto"/>
            <w:vAlign w:val="center"/>
          </w:tcPr>
          <w:p w14:paraId="65C296C0">
            <w:pPr>
              <w:spacing w:after="0" w:line="460" w:lineRule="exact"/>
              <w:jc w:val="both"/>
              <w:rPr>
                <w:rFonts w:eastAsia="宋体"/>
                <w:b/>
                <w:bCs/>
                <w:color w:val="auto"/>
                <w:kern w:val="2"/>
                <w:sz w:val="24"/>
                <w:szCs w:val="24"/>
              </w:rPr>
            </w:pPr>
            <w:r>
              <w:rPr>
                <w:rFonts w:eastAsia="宋体"/>
                <w:b/>
                <w:bCs/>
                <w:color w:val="auto"/>
                <w:kern w:val="2"/>
                <w:sz w:val="24"/>
                <w:szCs w:val="24"/>
              </w:rPr>
              <w:t>1、</w:t>
            </w:r>
            <w:r>
              <w:rPr>
                <w:rFonts w:hint="eastAsia" w:eastAsia="宋体"/>
                <w:b/>
                <w:bCs/>
                <w:color w:val="auto"/>
                <w:kern w:val="2"/>
                <w:sz w:val="24"/>
                <w:szCs w:val="24"/>
              </w:rPr>
              <w:t>建设</w:t>
            </w:r>
            <w:r>
              <w:rPr>
                <w:rFonts w:eastAsia="宋体"/>
                <w:b/>
                <w:bCs/>
                <w:color w:val="auto"/>
                <w:kern w:val="2"/>
                <w:sz w:val="24"/>
                <w:szCs w:val="24"/>
              </w:rPr>
              <w:t>项目环境影响报告表主要结论</w:t>
            </w:r>
          </w:p>
          <w:p w14:paraId="342D9BA3">
            <w:pPr>
              <w:keepNext w:val="0"/>
              <w:keepLines w:val="0"/>
              <w:pageBreakBefore w:val="0"/>
              <w:widowControl/>
              <w:kinsoku/>
              <w:wordWrap/>
              <w:overflowPunct/>
              <w:topLinePunct w:val="0"/>
              <w:autoSpaceDE/>
              <w:autoSpaceDN/>
              <w:bidi w:val="0"/>
              <w:adjustRightInd w:val="0"/>
              <w:snapToGrid w:val="0"/>
              <w:spacing w:after="0" w:line="460" w:lineRule="exact"/>
              <w:ind w:firstLine="480" w:firstLineChars="200"/>
              <w:jc w:val="left"/>
              <w:textAlignment w:val="auto"/>
              <w:rPr>
                <w:rFonts w:ascii="Times New Roman" w:hAnsi="Times New Roman" w:eastAsia="宋体" w:cs="Times New Roman"/>
                <w:color w:val="auto"/>
                <w:kern w:val="2"/>
                <w:sz w:val="24"/>
                <w:szCs w:val="24"/>
              </w:rPr>
            </w:pPr>
            <w:r>
              <w:rPr>
                <w:rFonts w:hint="eastAsia" w:eastAsia="宋体" w:cs="Times New Roman"/>
                <w:color w:val="auto"/>
                <w:kern w:val="2"/>
                <w:sz w:val="24"/>
                <w:szCs w:val="24"/>
                <w:lang w:eastAsia="zh-CN"/>
              </w:rPr>
              <w:t>焦作煤业（集团）新乡能源有限公司赵固二矿超低浓度瓦斯综合利用项目</w:t>
            </w:r>
            <w:r>
              <w:rPr>
                <w:rFonts w:ascii="Times New Roman" w:hAnsi="Times New Roman" w:eastAsia="宋体" w:cs="Times New Roman"/>
                <w:color w:val="auto"/>
                <w:kern w:val="2"/>
                <w:sz w:val="24"/>
                <w:szCs w:val="24"/>
              </w:rPr>
              <w:t>符合国家相关产业政策要求。营运过程中产生的污染物经治理后均能够达标排放，固废处置措施可行。建设单位应认真做好环评中提出的各项污染防治措施，确保各项污染物达标排放。从环保角度分析，该项目可行。</w:t>
            </w:r>
          </w:p>
          <w:p w14:paraId="0A05FF16">
            <w:pPr>
              <w:spacing w:after="0" w:line="460" w:lineRule="exact"/>
              <w:jc w:val="right"/>
              <w:rPr>
                <w:rFonts w:ascii="Times New Roman" w:hAnsi="Times New Roman" w:eastAsia="宋体" w:cs="Times New Roman"/>
                <w:color w:val="auto"/>
                <w:kern w:val="2"/>
                <w:sz w:val="24"/>
                <w:szCs w:val="24"/>
              </w:rPr>
            </w:pPr>
          </w:p>
          <w:p w14:paraId="5CDA7327">
            <w:pPr>
              <w:spacing w:after="0" w:line="460" w:lineRule="exact"/>
              <w:jc w:val="right"/>
              <w:rPr>
                <w:rFonts w:hint="eastAsia" w:ascii="Times New Roman" w:hAnsi="Times New Roman" w:eastAsia="宋体" w:cs="Times New Roman"/>
                <w:color w:val="auto"/>
                <w:kern w:val="2"/>
                <w:sz w:val="24"/>
                <w:szCs w:val="24"/>
                <w:lang w:eastAsia="zh-CN"/>
              </w:rPr>
            </w:pPr>
            <w:r>
              <w:rPr>
                <w:rFonts w:hint="eastAsia" w:eastAsia="宋体" w:cs="Times New Roman"/>
                <w:color w:val="auto"/>
                <w:kern w:val="2"/>
                <w:sz w:val="24"/>
                <w:szCs w:val="24"/>
                <w:lang w:eastAsia="zh-CN"/>
              </w:rPr>
              <w:t>河南蓝天环境工程有限公司</w:t>
            </w:r>
          </w:p>
          <w:p w14:paraId="281EF85D">
            <w:pPr>
              <w:spacing w:after="0" w:line="460" w:lineRule="exact"/>
              <w:jc w:val="right"/>
              <w:rPr>
                <w:rFonts w:ascii="Times New Roman" w:hAnsi="Times New Roman" w:eastAsia="宋体" w:cs="Times New Roman"/>
                <w:color w:val="auto"/>
                <w:kern w:val="2"/>
                <w:sz w:val="24"/>
                <w:szCs w:val="24"/>
              </w:rPr>
            </w:pPr>
            <w:r>
              <w:rPr>
                <w:rFonts w:ascii="Times New Roman" w:hAnsi="Times New Roman" w:eastAsia="宋体" w:cs="Times New Roman"/>
                <w:color w:val="auto"/>
                <w:kern w:val="2"/>
                <w:sz w:val="24"/>
                <w:szCs w:val="24"/>
              </w:rPr>
              <w:t>202</w:t>
            </w:r>
            <w:r>
              <w:rPr>
                <w:rFonts w:hint="eastAsia" w:ascii="Times New Roman" w:hAnsi="Times New Roman" w:eastAsia="宋体" w:cs="Times New Roman"/>
                <w:color w:val="auto"/>
                <w:kern w:val="2"/>
                <w:sz w:val="24"/>
                <w:szCs w:val="24"/>
                <w:lang w:val="en-US" w:eastAsia="zh-CN"/>
              </w:rPr>
              <w:t>5</w:t>
            </w:r>
            <w:r>
              <w:rPr>
                <w:rFonts w:ascii="Times New Roman" w:hAnsi="Times New Roman" w:eastAsia="宋体" w:cs="Times New Roman"/>
                <w:color w:val="auto"/>
                <w:kern w:val="2"/>
                <w:sz w:val="24"/>
                <w:szCs w:val="24"/>
              </w:rPr>
              <w:t>年</w:t>
            </w:r>
            <w:r>
              <w:rPr>
                <w:rFonts w:hint="eastAsia" w:eastAsia="宋体" w:cs="Times New Roman"/>
                <w:color w:val="auto"/>
                <w:kern w:val="2"/>
                <w:sz w:val="24"/>
                <w:szCs w:val="24"/>
                <w:lang w:val="en-US" w:eastAsia="zh-CN"/>
              </w:rPr>
              <w:t>8</w:t>
            </w:r>
            <w:r>
              <w:rPr>
                <w:rFonts w:ascii="Times New Roman" w:hAnsi="Times New Roman" w:eastAsia="宋体" w:cs="Times New Roman"/>
                <w:color w:val="auto"/>
                <w:kern w:val="2"/>
                <w:sz w:val="24"/>
                <w:szCs w:val="24"/>
              </w:rPr>
              <w:t>月</w:t>
            </w:r>
          </w:p>
          <w:p w14:paraId="30FCF2C4">
            <w:pPr>
              <w:spacing w:after="0" w:line="500" w:lineRule="exact"/>
              <w:jc w:val="both"/>
              <w:rPr>
                <w:rFonts w:eastAsia="宋体"/>
                <w:color w:val="auto"/>
                <w:kern w:val="2"/>
                <w:sz w:val="24"/>
                <w:szCs w:val="24"/>
              </w:rPr>
            </w:pPr>
          </w:p>
          <w:p w14:paraId="32C19E09">
            <w:pPr>
              <w:spacing w:after="0" w:line="500" w:lineRule="exact"/>
              <w:jc w:val="both"/>
              <w:rPr>
                <w:rFonts w:eastAsia="宋体"/>
                <w:color w:val="auto"/>
                <w:kern w:val="2"/>
                <w:sz w:val="24"/>
                <w:szCs w:val="24"/>
              </w:rPr>
            </w:pPr>
          </w:p>
          <w:p w14:paraId="48D88EC5">
            <w:pPr>
              <w:spacing w:after="0" w:line="500" w:lineRule="exact"/>
              <w:jc w:val="both"/>
              <w:rPr>
                <w:rFonts w:eastAsia="宋体"/>
                <w:color w:val="auto"/>
                <w:kern w:val="2"/>
                <w:sz w:val="24"/>
                <w:szCs w:val="24"/>
              </w:rPr>
            </w:pPr>
          </w:p>
          <w:p w14:paraId="36E9EAB1">
            <w:pPr>
              <w:spacing w:after="0" w:line="500" w:lineRule="exact"/>
              <w:jc w:val="both"/>
              <w:rPr>
                <w:rFonts w:eastAsia="宋体"/>
                <w:color w:val="auto"/>
                <w:kern w:val="2"/>
                <w:sz w:val="24"/>
                <w:szCs w:val="24"/>
              </w:rPr>
            </w:pPr>
          </w:p>
          <w:p w14:paraId="46DD5AF2">
            <w:pPr>
              <w:spacing w:after="0" w:line="500" w:lineRule="exact"/>
              <w:jc w:val="both"/>
              <w:rPr>
                <w:rFonts w:eastAsia="宋体"/>
                <w:color w:val="auto"/>
                <w:kern w:val="2"/>
                <w:sz w:val="24"/>
                <w:szCs w:val="24"/>
              </w:rPr>
            </w:pPr>
          </w:p>
          <w:p w14:paraId="34F6DD2B">
            <w:pPr>
              <w:spacing w:after="0" w:line="500" w:lineRule="exact"/>
              <w:jc w:val="both"/>
              <w:rPr>
                <w:rFonts w:eastAsia="宋体"/>
                <w:color w:val="auto"/>
                <w:kern w:val="2"/>
                <w:sz w:val="24"/>
                <w:szCs w:val="24"/>
              </w:rPr>
            </w:pPr>
          </w:p>
          <w:p w14:paraId="7D8F79A2">
            <w:pPr>
              <w:spacing w:after="0" w:line="500" w:lineRule="exact"/>
              <w:jc w:val="both"/>
              <w:rPr>
                <w:rFonts w:eastAsia="宋体"/>
                <w:color w:val="auto"/>
                <w:kern w:val="2"/>
                <w:sz w:val="24"/>
                <w:szCs w:val="24"/>
              </w:rPr>
            </w:pPr>
          </w:p>
          <w:p w14:paraId="2E2FD938">
            <w:pPr>
              <w:spacing w:after="0" w:line="500" w:lineRule="exact"/>
              <w:jc w:val="both"/>
              <w:rPr>
                <w:rFonts w:eastAsia="宋体"/>
                <w:color w:val="auto"/>
                <w:kern w:val="2"/>
                <w:sz w:val="24"/>
                <w:szCs w:val="24"/>
              </w:rPr>
            </w:pPr>
          </w:p>
          <w:p w14:paraId="174FBD8B">
            <w:pPr>
              <w:spacing w:after="0" w:line="500" w:lineRule="exact"/>
              <w:jc w:val="both"/>
              <w:rPr>
                <w:rFonts w:eastAsia="宋体"/>
                <w:color w:val="auto"/>
                <w:kern w:val="2"/>
                <w:sz w:val="24"/>
                <w:szCs w:val="24"/>
              </w:rPr>
            </w:pPr>
          </w:p>
          <w:p w14:paraId="1E9D1CFF">
            <w:pPr>
              <w:spacing w:after="0" w:line="500" w:lineRule="exact"/>
              <w:jc w:val="both"/>
              <w:rPr>
                <w:rFonts w:eastAsia="宋体"/>
                <w:color w:val="auto"/>
                <w:kern w:val="2"/>
                <w:sz w:val="24"/>
                <w:szCs w:val="24"/>
              </w:rPr>
            </w:pPr>
          </w:p>
          <w:p w14:paraId="043A32D7">
            <w:pPr>
              <w:spacing w:after="0" w:line="500" w:lineRule="exact"/>
              <w:jc w:val="both"/>
              <w:rPr>
                <w:rFonts w:eastAsia="宋体"/>
                <w:color w:val="auto"/>
                <w:kern w:val="2"/>
                <w:sz w:val="24"/>
                <w:szCs w:val="24"/>
              </w:rPr>
            </w:pPr>
          </w:p>
          <w:p w14:paraId="74E5E4F6">
            <w:pPr>
              <w:spacing w:after="0" w:line="500" w:lineRule="exact"/>
              <w:jc w:val="both"/>
              <w:rPr>
                <w:rFonts w:eastAsia="宋体"/>
                <w:color w:val="auto"/>
                <w:kern w:val="2"/>
                <w:sz w:val="24"/>
                <w:szCs w:val="24"/>
              </w:rPr>
            </w:pPr>
          </w:p>
          <w:p w14:paraId="0060A5AF">
            <w:pPr>
              <w:spacing w:after="0" w:line="500" w:lineRule="exact"/>
              <w:jc w:val="both"/>
              <w:rPr>
                <w:rFonts w:eastAsia="宋体"/>
                <w:color w:val="auto"/>
                <w:kern w:val="2"/>
                <w:sz w:val="24"/>
                <w:szCs w:val="24"/>
              </w:rPr>
            </w:pPr>
          </w:p>
          <w:p w14:paraId="01247E1D">
            <w:pPr>
              <w:spacing w:after="0" w:line="500" w:lineRule="exact"/>
              <w:jc w:val="both"/>
              <w:rPr>
                <w:rFonts w:eastAsia="宋体"/>
                <w:color w:val="auto"/>
                <w:kern w:val="2"/>
                <w:sz w:val="24"/>
                <w:szCs w:val="24"/>
              </w:rPr>
            </w:pPr>
          </w:p>
          <w:p w14:paraId="519BAC52">
            <w:pPr>
              <w:spacing w:after="0" w:line="500" w:lineRule="exact"/>
              <w:jc w:val="both"/>
              <w:rPr>
                <w:rFonts w:eastAsia="宋体"/>
                <w:color w:val="auto"/>
                <w:kern w:val="2"/>
                <w:sz w:val="24"/>
                <w:szCs w:val="24"/>
              </w:rPr>
            </w:pPr>
          </w:p>
          <w:p w14:paraId="02EB3DF5">
            <w:pPr>
              <w:spacing w:after="0" w:line="500" w:lineRule="exact"/>
              <w:jc w:val="both"/>
              <w:rPr>
                <w:rFonts w:eastAsia="宋体"/>
                <w:color w:val="auto"/>
                <w:kern w:val="2"/>
                <w:sz w:val="24"/>
                <w:szCs w:val="24"/>
              </w:rPr>
            </w:pPr>
          </w:p>
          <w:p w14:paraId="4D39D3F5">
            <w:pPr>
              <w:spacing w:after="0" w:line="500" w:lineRule="exact"/>
              <w:jc w:val="both"/>
              <w:rPr>
                <w:rFonts w:eastAsia="宋体"/>
                <w:color w:val="auto"/>
                <w:kern w:val="2"/>
                <w:sz w:val="24"/>
                <w:szCs w:val="24"/>
              </w:rPr>
            </w:pPr>
          </w:p>
          <w:p w14:paraId="1A76ABB8">
            <w:pPr>
              <w:spacing w:after="0" w:line="500" w:lineRule="exact"/>
              <w:jc w:val="both"/>
              <w:rPr>
                <w:rFonts w:eastAsia="宋体"/>
                <w:color w:val="auto"/>
                <w:kern w:val="2"/>
                <w:sz w:val="24"/>
                <w:szCs w:val="24"/>
              </w:rPr>
            </w:pPr>
          </w:p>
          <w:p w14:paraId="41C9BDA0">
            <w:pPr>
              <w:spacing w:after="0" w:line="460" w:lineRule="exact"/>
              <w:jc w:val="both"/>
              <w:rPr>
                <w:rFonts w:eastAsia="宋体"/>
                <w:color w:val="auto"/>
                <w:kern w:val="2"/>
                <w:sz w:val="24"/>
                <w:szCs w:val="24"/>
              </w:rPr>
            </w:pPr>
          </w:p>
          <w:p w14:paraId="47BD26AA">
            <w:pPr>
              <w:spacing w:after="0" w:line="460" w:lineRule="exact"/>
              <w:jc w:val="both"/>
              <w:rPr>
                <w:rFonts w:eastAsia="宋体"/>
                <w:b/>
                <w:bCs/>
                <w:color w:val="auto"/>
                <w:kern w:val="2"/>
                <w:sz w:val="24"/>
                <w:szCs w:val="24"/>
              </w:rPr>
            </w:pPr>
            <w:r>
              <w:rPr>
                <w:rFonts w:eastAsia="宋体"/>
                <w:b/>
                <w:bCs/>
                <w:color w:val="auto"/>
                <w:kern w:val="2"/>
                <w:sz w:val="24"/>
                <w:szCs w:val="24"/>
              </w:rPr>
              <w:t>2、审批部门的决定</w:t>
            </w:r>
          </w:p>
          <w:p w14:paraId="3E812951">
            <w:pPr>
              <w:spacing w:after="0" w:line="460" w:lineRule="exact"/>
              <w:jc w:val="both"/>
              <w:rPr>
                <w:rFonts w:hint="eastAsia" w:eastAsia="宋体"/>
                <w:color w:val="auto"/>
                <w:kern w:val="2"/>
                <w:sz w:val="24"/>
                <w:szCs w:val="24"/>
                <w:lang w:eastAsia="zh-CN"/>
              </w:rPr>
            </w:pPr>
            <w:r>
              <w:rPr>
                <w:rFonts w:hint="eastAsia" w:eastAsia="宋体"/>
                <w:color w:val="auto"/>
                <w:kern w:val="2"/>
                <w:sz w:val="24"/>
                <w:szCs w:val="24"/>
              </w:rPr>
              <w:t>审批意见</w:t>
            </w:r>
            <w:r>
              <w:rPr>
                <w:rFonts w:hint="eastAsia" w:eastAsia="宋体"/>
                <w:color w:val="auto"/>
                <w:kern w:val="2"/>
                <w:sz w:val="24"/>
                <w:szCs w:val="24"/>
                <w:lang w:eastAsia="zh-CN"/>
              </w:rPr>
              <w:t>：</w:t>
            </w:r>
            <w:r>
              <w:rPr>
                <w:rFonts w:hint="eastAsia" w:eastAsia="宋体"/>
                <w:color w:val="auto"/>
                <w:kern w:val="2"/>
                <w:sz w:val="24"/>
                <w:szCs w:val="24"/>
              </w:rPr>
              <w:t xml:space="preserve"> </w:t>
            </w:r>
            <w:r>
              <w:rPr>
                <w:rFonts w:eastAsia="宋体"/>
                <w:color w:val="auto"/>
                <w:kern w:val="2"/>
                <w:sz w:val="24"/>
                <w:szCs w:val="24"/>
              </w:rPr>
              <w:t xml:space="preserve">                               </w:t>
            </w:r>
            <w:r>
              <w:rPr>
                <w:rFonts w:hint="eastAsia" w:eastAsia="宋体"/>
                <w:color w:val="auto"/>
                <w:kern w:val="2"/>
                <w:sz w:val="24"/>
                <w:szCs w:val="24"/>
                <w:lang w:val="en-US" w:eastAsia="zh-CN"/>
              </w:rPr>
              <w:t xml:space="preserve">  </w:t>
            </w:r>
            <w:r>
              <w:rPr>
                <w:rFonts w:eastAsia="宋体"/>
                <w:color w:val="auto"/>
                <w:kern w:val="2"/>
                <w:sz w:val="24"/>
                <w:szCs w:val="24"/>
              </w:rPr>
              <w:t xml:space="preserve">            </w:t>
            </w:r>
            <w:r>
              <w:rPr>
                <w:rFonts w:hint="eastAsia" w:eastAsia="宋体"/>
                <w:color w:val="auto"/>
                <w:kern w:val="2"/>
                <w:sz w:val="24"/>
                <w:szCs w:val="24"/>
                <w:lang w:eastAsia="zh-CN"/>
              </w:rPr>
              <w:t>辉环监〔2025〕40号</w:t>
            </w:r>
          </w:p>
          <w:p w14:paraId="6521DCF6">
            <w:pPr>
              <w:spacing w:after="0" w:line="460" w:lineRule="exact"/>
              <w:jc w:val="center"/>
              <w:rPr>
                <w:rFonts w:hint="eastAsia" w:eastAsia="宋体"/>
                <w:color w:val="auto"/>
                <w:kern w:val="2"/>
                <w:sz w:val="24"/>
                <w:szCs w:val="24"/>
              </w:rPr>
            </w:pPr>
          </w:p>
          <w:p w14:paraId="5357EAF8">
            <w:pPr>
              <w:spacing w:after="0" w:line="460" w:lineRule="exact"/>
              <w:jc w:val="center"/>
              <w:rPr>
                <w:rFonts w:hint="eastAsia" w:eastAsia="宋体"/>
                <w:color w:val="auto"/>
                <w:kern w:val="2"/>
                <w:sz w:val="24"/>
                <w:szCs w:val="24"/>
                <w:lang w:eastAsia="zh-CN"/>
              </w:rPr>
            </w:pPr>
            <w:r>
              <w:rPr>
                <w:rFonts w:hint="eastAsia" w:eastAsia="宋体"/>
                <w:color w:val="auto"/>
                <w:kern w:val="2"/>
                <w:sz w:val="24"/>
                <w:szCs w:val="24"/>
              </w:rPr>
              <w:t>关于</w:t>
            </w:r>
            <w:r>
              <w:rPr>
                <w:rFonts w:hint="eastAsia" w:eastAsia="宋体"/>
                <w:color w:val="auto"/>
                <w:kern w:val="2"/>
                <w:sz w:val="24"/>
                <w:szCs w:val="24"/>
                <w:lang w:eastAsia="zh-CN"/>
              </w:rPr>
              <w:t>《焦作煤业（集团）新乡能源有限公司赵固二矿</w:t>
            </w:r>
          </w:p>
          <w:p w14:paraId="1D76645D">
            <w:pPr>
              <w:spacing w:after="0" w:line="460" w:lineRule="exact"/>
              <w:jc w:val="center"/>
              <w:rPr>
                <w:rFonts w:hint="eastAsia" w:eastAsia="宋体"/>
                <w:color w:val="auto"/>
                <w:kern w:val="2"/>
                <w:sz w:val="24"/>
                <w:szCs w:val="24"/>
              </w:rPr>
            </w:pPr>
            <w:r>
              <w:rPr>
                <w:rFonts w:hint="eastAsia" w:eastAsia="宋体"/>
                <w:color w:val="auto"/>
                <w:kern w:val="2"/>
                <w:sz w:val="24"/>
                <w:szCs w:val="24"/>
                <w:lang w:eastAsia="zh-CN"/>
              </w:rPr>
              <w:t>超低浓度瓦斯综合利用项目</w:t>
            </w:r>
            <w:r>
              <w:rPr>
                <w:rFonts w:hint="eastAsia" w:eastAsia="宋体"/>
                <w:color w:val="auto"/>
                <w:kern w:val="2"/>
                <w:sz w:val="24"/>
                <w:szCs w:val="24"/>
                <w:lang w:val="en-US" w:eastAsia="zh-CN"/>
              </w:rPr>
              <w:t>环境影响报告表</w:t>
            </w:r>
            <w:r>
              <w:rPr>
                <w:rFonts w:hint="eastAsia" w:eastAsia="宋体"/>
                <w:color w:val="auto"/>
                <w:kern w:val="2"/>
                <w:sz w:val="24"/>
                <w:szCs w:val="24"/>
                <w:lang w:eastAsia="zh-CN"/>
              </w:rPr>
              <w:t>》</w:t>
            </w:r>
            <w:r>
              <w:rPr>
                <w:rFonts w:hint="eastAsia" w:eastAsia="宋体"/>
                <w:color w:val="auto"/>
                <w:kern w:val="2"/>
                <w:sz w:val="24"/>
                <w:szCs w:val="24"/>
              </w:rPr>
              <w:t>的批复</w:t>
            </w:r>
          </w:p>
          <w:p w14:paraId="722DF186">
            <w:pPr>
              <w:spacing w:after="0" w:line="460" w:lineRule="exact"/>
              <w:jc w:val="center"/>
              <w:rPr>
                <w:rFonts w:hint="eastAsia" w:eastAsia="宋体"/>
                <w:color w:val="auto"/>
                <w:kern w:val="2"/>
                <w:sz w:val="24"/>
                <w:szCs w:val="24"/>
              </w:rPr>
            </w:pPr>
          </w:p>
          <w:p w14:paraId="7A19A56A">
            <w:pPr>
              <w:spacing w:after="0" w:line="460" w:lineRule="exact"/>
              <w:jc w:val="left"/>
              <w:rPr>
                <w:rFonts w:hint="eastAsia" w:ascii="Times New Roman" w:hAnsi="Times New Roman" w:eastAsia="宋体" w:cs="Times New Roman"/>
                <w:color w:val="auto"/>
                <w:kern w:val="2"/>
                <w:sz w:val="24"/>
                <w:szCs w:val="24"/>
                <w:lang w:eastAsia="zh-CN"/>
              </w:rPr>
            </w:pPr>
            <w:r>
              <w:rPr>
                <w:rFonts w:hint="eastAsia" w:eastAsia="宋体" w:cs="Times New Roman"/>
                <w:color w:val="auto"/>
                <w:kern w:val="2"/>
                <w:sz w:val="24"/>
                <w:szCs w:val="24"/>
                <w:lang w:eastAsia="zh-CN"/>
              </w:rPr>
              <w:t>焦作煤业（集团）新乡能源有限公司：</w:t>
            </w:r>
          </w:p>
          <w:p w14:paraId="45C0F55B">
            <w:pPr>
              <w:spacing w:after="0" w:line="460" w:lineRule="exact"/>
              <w:ind w:firstLine="480" w:firstLineChars="200"/>
              <w:jc w:val="both"/>
              <w:rPr>
                <w:rFonts w:hint="eastAsia" w:ascii="Times New Roman" w:hAnsi="Times New Roman" w:eastAsia="宋体" w:cs="Times New Roman"/>
                <w:color w:val="auto"/>
                <w:kern w:val="2"/>
                <w:sz w:val="24"/>
                <w:szCs w:val="24"/>
                <w:lang w:eastAsia="zh-CN"/>
              </w:rPr>
            </w:pPr>
            <w:r>
              <w:rPr>
                <w:rFonts w:hint="eastAsia" w:ascii="Times New Roman" w:hAnsi="Times New Roman" w:eastAsia="宋体" w:cs="Times New Roman"/>
                <w:color w:val="auto"/>
                <w:kern w:val="2"/>
                <w:sz w:val="24"/>
                <w:szCs w:val="24"/>
                <w:lang w:eastAsia="zh-CN"/>
              </w:rPr>
              <w:t>你单位委托河南蓝天环境工程有限公司环评工程师刘继娟(资格证书编号：20220503541000000040)编制的《焦作煤业(集团)新乡能源有限公司赵固二矿超低浓度瓦斯综合利用项目环境影响报告表》(以下简称《报告表》)已收悉，并已公示期满，根据《中华人民共和国环境保护法》、《中华人民共和国行政许可法》、《中华人民共和国环境影响评价法》、《建设项目环境保护管理条例》等法律、法规规定，经局长办公会研究，批复如下：</w:t>
            </w:r>
          </w:p>
          <w:p w14:paraId="258B8F32">
            <w:pPr>
              <w:spacing w:after="0" w:line="460" w:lineRule="exact"/>
              <w:ind w:firstLine="480" w:firstLineChars="200"/>
              <w:jc w:val="left"/>
              <w:rPr>
                <w:rFonts w:hint="eastAsia" w:ascii="Times New Roman" w:hAnsi="Times New Roman" w:eastAsia="宋体" w:cs="Times New Roman"/>
                <w:color w:val="auto"/>
                <w:kern w:val="2"/>
                <w:sz w:val="24"/>
                <w:szCs w:val="24"/>
                <w:lang w:eastAsia="zh-CN"/>
              </w:rPr>
            </w:pPr>
            <w:r>
              <w:rPr>
                <w:rFonts w:hint="eastAsia" w:eastAsia="宋体" w:cs="Times New Roman"/>
                <w:color w:val="auto"/>
                <w:kern w:val="2"/>
                <w:sz w:val="24"/>
                <w:szCs w:val="24"/>
                <w:lang w:val="en-US" w:eastAsia="zh-CN"/>
              </w:rPr>
              <w:t>一、</w:t>
            </w:r>
            <w:r>
              <w:rPr>
                <w:rFonts w:hint="eastAsia" w:ascii="Times New Roman" w:hAnsi="Times New Roman" w:eastAsia="宋体" w:cs="Times New Roman"/>
                <w:color w:val="auto"/>
                <w:kern w:val="2"/>
                <w:sz w:val="24"/>
                <w:szCs w:val="24"/>
                <w:lang w:eastAsia="zh-CN"/>
              </w:rPr>
              <w:t>我局批准该《报告表》</w:t>
            </w:r>
            <w:r>
              <w:rPr>
                <w:rFonts w:hint="eastAsia" w:eastAsia="宋体" w:cs="Times New Roman"/>
                <w:color w:val="auto"/>
                <w:kern w:val="2"/>
                <w:sz w:val="24"/>
                <w:szCs w:val="24"/>
                <w:lang w:eastAsia="zh-CN"/>
              </w:rPr>
              <w:t>，</w:t>
            </w:r>
            <w:r>
              <w:rPr>
                <w:rFonts w:hint="eastAsia" w:ascii="Times New Roman" w:hAnsi="Times New Roman" w:eastAsia="宋体" w:cs="Times New Roman"/>
                <w:color w:val="auto"/>
                <w:kern w:val="2"/>
                <w:sz w:val="24"/>
                <w:szCs w:val="24"/>
                <w:lang w:eastAsia="zh-CN"/>
              </w:rPr>
              <w:t>原则同意你单位按照《报告表》中所列项目的地点、性质、规模、生产工艺和环境保护对策措施建设。项目总投资3312.38万元，于辉县市赵固二矿西风井工业场地内建设赵固二矿超低浓度瓦斯综合利用项目。</w:t>
            </w:r>
          </w:p>
          <w:p w14:paraId="204836B6">
            <w:pPr>
              <w:spacing w:after="0" w:line="460" w:lineRule="exact"/>
              <w:ind w:firstLine="480" w:firstLineChars="200"/>
              <w:jc w:val="left"/>
              <w:rPr>
                <w:rFonts w:hint="eastAsia" w:ascii="Times New Roman" w:hAnsi="Times New Roman" w:eastAsia="宋体" w:cs="Times New Roman"/>
                <w:color w:val="auto"/>
                <w:kern w:val="2"/>
                <w:sz w:val="24"/>
                <w:szCs w:val="24"/>
                <w:lang w:eastAsia="zh-CN"/>
              </w:rPr>
            </w:pPr>
            <w:r>
              <w:rPr>
                <w:rFonts w:hint="eastAsia" w:ascii="Times New Roman" w:hAnsi="Times New Roman" w:eastAsia="宋体" w:cs="Times New Roman"/>
                <w:color w:val="auto"/>
                <w:kern w:val="2"/>
                <w:sz w:val="24"/>
                <w:szCs w:val="24"/>
                <w:lang w:eastAsia="zh-CN"/>
              </w:rPr>
              <w:t>二、你单位应主动向社会公众公开经批准的《报告表》</w:t>
            </w:r>
            <w:r>
              <w:rPr>
                <w:rFonts w:hint="eastAsia" w:eastAsia="宋体" w:cs="Times New Roman"/>
                <w:color w:val="auto"/>
                <w:kern w:val="2"/>
                <w:sz w:val="24"/>
                <w:szCs w:val="24"/>
                <w:lang w:eastAsia="zh-CN"/>
              </w:rPr>
              <w:t>，</w:t>
            </w:r>
            <w:r>
              <w:rPr>
                <w:rFonts w:hint="eastAsia" w:ascii="Times New Roman" w:hAnsi="Times New Roman" w:eastAsia="宋体" w:cs="Times New Roman"/>
                <w:color w:val="auto"/>
                <w:kern w:val="2"/>
                <w:sz w:val="24"/>
                <w:szCs w:val="24"/>
                <w:lang w:eastAsia="zh-CN"/>
              </w:rPr>
              <w:t>并接受相关方的咨询。</w:t>
            </w:r>
          </w:p>
          <w:p w14:paraId="4694DF3B">
            <w:pPr>
              <w:spacing w:after="0" w:line="460" w:lineRule="exact"/>
              <w:ind w:firstLine="480" w:firstLineChars="200"/>
              <w:jc w:val="left"/>
              <w:rPr>
                <w:rFonts w:hint="eastAsia" w:ascii="Times New Roman" w:hAnsi="Times New Roman" w:eastAsia="宋体" w:cs="Times New Roman"/>
                <w:color w:val="auto"/>
                <w:kern w:val="2"/>
                <w:sz w:val="24"/>
                <w:szCs w:val="24"/>
                <w:lang w:eastAsia="zh-CN"/>
              </w:rPr>
            </w:pPr>
            <w:r>
              <w:rPr>
                <w:rFonts w:hint="eastAsia" w:ascii="Times New Roman" w:hAnsi="Times New Roman" w:eastAsia="宋体" w:cs="Times New Roman"/>
                <w:color w:val="auto"/>
                <w:kern w:val="2"/>
                <w:sz w:val="24"/>
                <w:szCs w:val="24"/>
                <w:lang w:eastAsia="zh-CN"/>
              </w:rPr>
              <w:t>三、你单位应全面落实《报告表》提出的各项环保措施及环保投资，确保各项环境保护设施与主体工程同时设计、同时施工、同时投入使用，确保各项污染物达标排放。</w:t>
            </w:r>
          </w:p>
          <w:p w14:paraId="5270998B">
            <w:pPr>
              <w:spacing w:after="0" w:line="460" w:lineRule="exact"/>
              <w:ind w:firstLine="480" w:firstLineChars="200"/>
              <w:jc w:val="left"/>
              <w:rPr>
                <w:rFonts w:hint="eastAsia" w:ascii="Times New Roman" w:hAnsi="Times New Roman" w:eastAsia="宋体" w:cs="Times New Roman"/>
                <w:color w:val="auto"/>
                <w:kern w:val="2"/>
                <w:sz w:val="24"/>
                <w:szCs w:val="24"/>
                <w:lang w:eastAsia="zh-CN"/>
              </w:rPr>
            </w:pPr>
            <w:r>
              <w:rPr>
                <w:rFonts w:hint="eastAsia" w:ascii="Times New Roman" w:hAnsi="Times New Roman" w:eastAsia="宋体" w:cs="Times New Roman"/>
                <w:color w:val="auto"/>
                <w:kern w:val="2"/>
                <w:sz w:val="24"/>
                <w:szCs w:val="24"/>
                <w:lang w:eastAsia="zh-CN"/>
              </w:rPr>
              <w:t>(一)依据《报告表》和本批复文件，对项目建设过程中产生的废水、废气、噪声、固体废物等污染，以及因施工对生态环境造成的影响，采取相应的防治措施。</w:t>
            </w:r>
          </w:p>
          <w:p w14:paraId="58D637FA">
            <w:pPr>
              <w:spacing w:after="0" w:line="460" w:lineRule="exact"/>
              <w:ind w:firstLine="480" w:firstLineChars="200"/>
              <w:jc w:val="left"/>
              <w:rPr>
                <w:rFonts w:hint="eastAsia" w:ascii="Times New Roman" w:hAnsi="Times New Roman" w:eastAsia="宋体" w:cs="Times New Roman"/>
                <w:color w:val="auto"/>
                <w:kern w:val="2"/>
                <w:sz w:val="24"/>
                <w:szCs w:val="24"/>
                <w:lang w:eastAsia="zh-CN"/>
              </w:rPr>
            </w:pPr>
            <w:r>
              <w:rPr>
                <w:rFonts w:hint="eastAsia" w:ascii="Times New Roman" w:hAnsi="Times New Roman" w:eastAsia="宋体" w:cs="Times New Roman"/>
                <w:color w:val="auto"/>
                <w:kern w:val="2"/>
                <w:sz w:val="24"/>
                <w:szCs w:val="24"/>
                <w:lang w:eastAsia="zh-CN"/>
              </w:rPr>
              <w:t>(二)项目运行时，外排污染物应满足以下要求：</w:t>
            </w:r>
          </w:p>
          <w:p w14:paraId="473075C1">
            <w:pPr>
              <w:spacing w:after="0" w:line="460" w:lineRule="exact"/>
              <w:ind w:firstLine="480" w:firstLineChars="200"/>
              <w:jc w:val="left"/>
              <w:rPr>
                <w:rFonts w:hint="eastAsia" w:ascii="Times New Roman" w:hAnsi="Times New Roman" w:eastAsia="宋体" w:cs="Times New Roman"/>
                <w:color w:val="auto"/>
                <w:kern w:val="2"/>
                <w:sz w:val="24"/>
                <w:szCs w:val="24"/>
                <w:lang w:eastAsia="zh-CN"/>
              </w:rPr>
            </w:pPr>
            <w:r>
              <w:rPr>
                <w:rFonts w:hint="eastAsia" w:ascii="Times New Roman" w:hAnsi="Times New Roman" w:eastAsia="宋体" w:cs="Times New Roman"/>
                <w:color w:val="auto"/>
                <w:kern w:val="2"/>
                <w:sz w:val="24"/>
                <w:szCs w:val="24"/>
                <w:lang w:eastAsia="zh-CN"/>
              </w:rPr>
              <w:t>1、废水：该项目产生排污水经沉淀池沉淀后循环使用不外排。</w:t>
            </w:r>
          </w:p>
          <w:p w14:paraId="41038F87">
            <w:pPr>
              <w:spacing w:after="0" w:line="460" w:lineRule="exact"/>
              <w:ind w:firstLine="480" w:firstLineChars="200"/>
              <w:jc w:val="left"/>
              <w:rPr>
                <w:rFonts w:hint="eastAsia" w:ascii="Times New Roman" w:hAnsi="Times New Roman" w:eastAsia="宋体" w:cs="Times New Roman"/>
                <w:color w:val="auto"/>
                <w:kern w:val="2"/>
                <w:sz w:val="24"/>
                <w:szCs w:val="24"/>
                <w:lang w:eastAsia="zh-CN"/>
              </w:rPr>
            </w:pPr>
            <w:r>
              <w:rPr>
                <w:rFonts w:hint="eastAsia" w:ascii="Times New Roman" w:hAnsi="Times New Roman" w:eastAsia="宋体" w:cs="Times New Roman"/>
                <w:color w:val="auto"/>
                <w:kern w:val="2"/>
                <w:sz w:val="24"/>
                <w:szCs w:val="24"/>
                <w:lang w:eastAsia="zh-CN"/>
              </w:rPr>
              <w:t>2、废气：RTO氧化装置烟气经25米高排气筒排放，应满足《锅 炉大气污染物排放标准》(DB41/2089-2021)的限值要求。</w:t>
            </w:r>
          </w:p>
          <w:p w14:paraId="6923245B">
            <w:pPr>
              <w:spacing w:after="0" w:line="460" w:lineRule="exact"/>
              <w:ind w:firstLine="480" w:firstLineChars="200"/>
              <w:jc w:val="left"/>
              <w:rPr>
                <w:rFonts w:hint="eastAsia" w:ascii="Times New Roman" w:hAnsi="Times New Roman" w:eastAsia="宋体" w:cs="Times New Roman"/>
                <w:color w:val="auto"/>
                <w:kern w:val="2"/>
                <w:sz w:val="24"/>
                <w:szCs w:val="24"/>
                <w:lang w:eastAsia="zh-CN"/>
              </w:rPr>
            </w:pPr>
            <w:r>
              <w:rPr>
                <w:rFonts w:hint="eastAsia" w:ascii="Times New Roman" w:hAnsi="Times New Roman" w:eastAsia="宋体" w:cs="Times New Roman"/>
                <w:color w:val="auto"/>
                <w:kern w:val="2"/>
                <w:sz w:val="24"/>
                <w:szCs w:val="24"/>
                <w:lang w:eastAsia="zh-CN"/>
              </w:rPr>
              <w:t>3、噪声：高噪声设备采取基础减振、厂房隔声等措施处理后，厂界噪声应满足《工业企业厂界环境噪声排放标准》(GB12348-2008)2类标准要求。</w:t>
            </w:r>
          </w:p>
          <w:p w14:paraId="36826035">
            <w:pPr>
              <w:spacing w:after="0" w:line="460" w:lineRule="exact"/>
              <w:ind w:firstLine="480" w:firstLineChars="200"/>
              <w:jc w:val="both"/>
              <w:rPr>
                <w:rFonts w:hint="eastAsia" w:ascii="Times New Roman" w:hAnsi="Times New Roman" w:eastAsia="宋体" w:cs="Times New Roman"/>
                <w:color w:val="auto"/>
                <w:kern w:val="2"/>
                <w:sz w:val="24"/>
                <w:szCs w:val="24"/>
                <w:lang w:eastAsia="zh-CN"/>
              </w:rPr>
            </w:pPr>
            <w:r>
              <w:rPr>
                <w:rFonts w:hint="eastAsia" w:ascii="Times New Roman" w:hAnsi="Times New Roman" w:eastAsia="宋体" w:cs="Times New Roman"/>
                <w:color w:val="auto"/>
                <w:kern w:val="2"/>
                <w:sz w:val="24"/>
                <w:szCs w:val="24"/>
                <w:lang w:eastAsia="zh-CN"/>
              </w:rPr>
              <w:t>4、固废：固废临时贮存按照《一般工业固体废物贮存和填埋污染控制标准》(GB18599-2020)的标准要求进行控制；危险废物暂存于危废间，委托有资质的单位安全处置，满足《危险废物贮存污染控制标准》(GB18597-2023)要求避免对环境造成二次污染。</w:t>
            </w:r>
          </w:p>
          <w:p w14:paraId="6F1C17D6">
            <w:pPr>
              <w:spacing w:after="0" w:line="460" w:lineRule="exact"/>
              <w:ind w:firstLine="480" w:firstLineChars="200"/>
              <w:jc w:val="left"/>
              <w:rPr>
                <w:rFonts w:hint="eastAsia" w:ascii="Times New Roman" w:hAnsi="Times New Roman" w:eastAsia="宋体" w:cs="Times New Roman"/>
                <w:color w:val="auto"/>
                <w:kern w:val="2"/>
                <w:sz w:val="24"/>
                <w:szCs w:val="24"/>
                <w:lang w:eastAsia="zh-CN"/>
              </w:rPr>
            </w:pPr>
            <w:r>
              <w:rPr>
                <w:rFonts w:hint="eastAsia" w:ascii="Times New Roman" w:hAnsi="Times New Roman" w:eastAsia="宋体" w:cs="Times New Roman"/>
                <w:color w:val="auto"/>
                <w:kern w:val="2"/>
                <w:sz w:val="24"/>
                <w:szCs w:val="24"/>
                <w:lang w:eastAsia="zh-CN"/>
              </w:rPr>
              <w:t>四、按照国家、省、市有关规定设置规范的污染物排放口，安装污染物在线监测及监控设施，并与生态环境部门联网。</w:t>
            </w:r>
          </w:p>
          <w:p w14:paraId="0B684775">
            <w:pPr>
              <w:spacing w:after="0" w:line="460" w:lineRule="exact"/>
              <w:ind w:firstLine="480" w:firstLineChars="200"/>
              <w:jc w:val="left"/>
              <w:rPr>
                <w:rFonts w:hint="eastAsia" w:ascii="Times New Roman" w:hAnsi="Times New Roman" w:eastAsia="宋体" w:cs="Times New Roman"/>
                <w:color w:val="auto"/>
                <w:kern w:val="2"/>
                <w:sz w:val="24"/>
                <w:szCs w:val="24"/>
                <w:lang w:eastAsia="zh-CN"/>
              </w:rPr>
            </w:pPr>
            <w:r>
              <w:rPr>
                <w:rFonts w:hint="eastAsia" w:ascii="Times New Roman" w:hAnsi="Times New Roman" w:eastAsia="宋体" w:cs="Times New Roman"/>
                <w:color w:val="auto"/>
                <w:kern w:val="2"/>
                <w:sz w:val="24"/>
                <w:szCs w:val="24"/>
                <w:lang w:eastAsia="zh-CN"/>
              </w:rPr>
              <w:t>五、本批复仅对该项目的污染防治措施和相关污染物达标排放情况进行了审查。</w:t>
            </w:r>
          </w:p>
          <w:p w14:paraId="5F0E3886">
            <w:pPr>
              <w:spacing w:after="0" w:line="460" w:lineRule="exact"/>
              <w:ind w:firstLine="480" w:firstLineChars="200"/>
              <w:jc w:val="left"/>
              <w:rPr>
                <w:rFonts w:hint="eastAsia" w:ascii="Times New Roman" w:hAnsi="Times New Roman" w:eastAsia="宋体" w:cs="Times New Roman"/>
                <w:color w:val="auto"/>
                <w:kern w:val="2"/>
                <w:sz w:val="24"/>
                <w:szCs w:val="24"/>
                <w:lang w:eastAsia="zh-CN"/>
              </w:rPr>
            </w:pPr>
            <w:r>
              <w:rPr>
                <w:rFonts w:hint="eastAsia" w:ascii="Times New Roman" w:hAnsi="Times New Roman" w:eastAsia="宋体" w:cs="Times New Roman"/>
                <w:color w:val="auto"/>
                <w:kern w:val="2"/>
                <w:sz w:val="24"/>
                <w:szCs w:val="24"/>
                <w:lang w:eastAsia="zh-CN"/>
              </w:rPr>
              <w:t>六、项目建成后，须按照《固定污染源排污许可分类管理名录》规定的时限及时申报办理排污许可证，按规定程序和标准进行竣工环境保护验收，并将验收信息上传至全国建设项目竣工环境保护验收信息系统，接受各级生态环境部门监督检查。</w:t>
            </w:r>
          </w:p>
          <w:p w14:paraId="7A9CD3AA">
            <w:pPr>
              <w:spacing w:after="0" w:line="460" w:lineRule="exact"/>
              <w:ind w:firstLine="480" w:firstLineChars="200"/>
              <w:jc w:val="left"/>
              <w:rPr>
                <w:rFonts w:hint="eastAsia" w:ascii="Times New Roman" w:hAnsi="Times New Roman" w:eastAsia="宋体" w:cs="Times New Roman"/>
                <w:color w:val="auto"/>
                <w:kern w:val="2"/>
                <w:sz w:val="24"/>
                <w:szCs w:val="24"/>
                <w:lang w:eastAsia="zh-CN"/>
              </w:rPr>
            </w:pPr>
            <w:r>
              <w:rPr>
                <w:rFonts w:hint="eastAsia" w:ascii="Times New Roman" w:hAnsi="Times New Roman" w:eastAsia="宋体" w:cs="Times New Roman"/>
                <w:color w:val="auto"/>
                <w:kern w:val="2"/>
                <w:sz w:val="24"/>
                <w:szCs w:val="24"/>
                <w:lang w:eastAsia="zh-CN"/>
              </w:rPr>
              <w:t>七、如果今后国家或我省颁布严于本批复指标的新标准，届时你单位应按新标准执行。</w:t>
            </w:r>
          </w:p>
          <w:p w14:paraId="3EFB9C4B">
            <w:pPr>
              <w:spacing w:after="0" w:line="460" w:lineRule="exact"/>
              <w:ind w:firstLine="480" w:firstLineChars="200"/>
              <w:jc w:val="left"/>
              <w:rPr>
                <w:rFonts w:hint="eastAsia" w:ascii="Times New Roman" w:hAnsi="Times New Roman" w:eastAsia="宋体" w:cs="Times New Roman"/>
                <w:color w:val="auto"/>
                <w:kern w:val="2"/>
                <w:sz w:val="24"/>
                <w:szCs w:val="24"/>
                <w:lang w:eastAsia="zh-CN"/>
              </w:rPr>
            </w:pPr>
            <w:r>
              <w:rPr>
                <w:rFonts w:hint="eastAsia" w:ascii="Times New Roman" w:hAnsi="Times New Roman" w:eastAsia="宋体" w:cs="Times New Roman"/>
                <w:color w:val="auto"/>
                <w:kern w:val="2"/>
                <w:sz w:val="24"/>
                <w:szCs w:val="24"/>
                <w:lang w:eastAsia="zh-CN"/>
              </w:rPr>
              <w:t>八、本批复有效期为5年，如该项目逾期方开工建设，其环境影响报告表应报我局重新审核。</w:t>
            </w:r>
          </w:p>
          <w:p w14:paraId="001CA78F">
            <w:pPr>
              <w:spacing w:after="0" w:line="460" w:lineRule="exact"/>
              <w:ind w:firstLine="480" w:firstLineChars="200"/>
              <w:jc w:val="left"/>
              <w:rPr>
                <w:rFonts w:hint="eastAsia" w:ascii="Times New Roman" w:hAnsi="Times New Roman" w:eastAsia="宋体" w:cs="Times New Roman"/>
                <w:color w:val="auto"/>
                <w:kern w:val="2"/>
                <w:sz w:val="24"/>
                <w:szCs w:val="24"/>
                <w:lang w:eastAsia="zh-CN"/>
              </w:rPr>
            </w:pPr>
            <w:r>
              <w:rPr>
                <w:rFonts w:hint="eastAsia" w:ascii="Times New Roman" w:hAnsi="Times New Roman" w:eastAsia="宋体" w:cs="Times New Roman"/>
                <w:color w:val="auto"/>
                <w:kern w:val="2"/>
                <w:sz w:val="24"/>
                <w:szCs w:val="24"/>
                <w:lang w:eastAsia="zh-CN"/>
              </w:rPr>
              <w:t>九、新乡市生态环境局辉县分局北云门环保中心所负责本项目“三同时”监督检查和日常监督管理工作。</w:t>
            </w:r>
          </w:p>
          <w:p w14:paraId="701C4002">
            <w:pPr>
              <w:spacing w:after="0" w:line="460" w:lineRule="exact"/>
              <w:jc w:val="right"/>
              <w:rPr>
                <w:rFonts w:hint="eastAsia" w:eastAsia="宋体"/>
                <w:color w:val="auto"/>
                <w:kern w:val="2"/>
                <w:sz w:val="24"/>
                <w:szCs w:val="24"/>
                <w:lang w:val="en-US" w:eastAsia="zh-CN"/>
              </w:rPr>
            </w:pPr>
          </w:p>
          <w:p w14:paraId="12792137">
            <w:pPr>
              <w:spacing w:after="0" w:line="460" w:lineRule="exact"/>
              <w:jc w:val="right"/>
              <w:rPr>
                <w:rFonts w:hint="eastAsia" w:eastAsia="宋体"/>
                <w:color w:val="auto"/>
                <w:kern w:val="2"/>
                <w:sz w:val="24"/>
                <w:szCs w:val="24"/>
                <w:lang w:eastAsia="zh-CN"/>
              </w:rPr>
            </w:pPr>
            <w:r>
              <w:rPr>
                <w:rFonts w:hint="eastAsia" w:eastAsia="宋体"/>
                <w:color w:val="auto"/>
                <w:kern w:val="2"/>
                <w:sz w:val="24"/>
                <w:szCs w:val="24"/>
                <w:lang w:val="en-US" w:eastAsia="zh-CN"/>
              </w:rPr>
              <w:t>新乡市生态环境局辉县分局</w:t>
            </w:r>
          </w:p>
          <w:p w14:paraId="4BFBFB91">
            <w:pPr>
              <w:spacing w:after="0" w:line="460" w:lineRule="exact"/>
              <w:ind w:firstLine="6240" w:firstLineChars="2600"/>
              <w:jc w:val="right"/>
              <w:rPr>
                <w:rFonts w:eastAsia="宋体"/>
                <w:color w:val="auto"/>
                <w:kern w:val="2"/>
                <w:sz w:val="24"/>
                <w:szCs w:val="24"/>
              </w:rPr>
            </w:pPr>
            <w:r>
              <w:rPr>
                <w:rFonts w:hint="eastAsia" w:eastAsia="宋体"/>
                <w:color w:val="auto"/>
                <w:kern w:val="2"/>
                <w:sz w:val="24"/>
                <w:szCs w:val="24"/>
              </w:rPr>
              <w:t>202</w:t>
            </w:r>
            <w:r>
              <w:rPr>
                <w:rFonts w:hint="eastAsia" w:eastAsia="宋体"/>
                <w:color w:val="auto"/>
                <w:kern w:val="2"/>
                <w:sz w:val="24"/>
                <w:szCs w:val="24"/>
                <w:lang w:val="en-US" w:eastAsia="zh-CN"/>
              </w:rPr>
              <w:t>5</w:t>
            </w:r>
            <w:r>
              <w:rPr>
                <w:rFonts w:hint="eastAsia" w:eastAsia="宋体"/>
                <w:color w:val="auto"/>
                <w:kern w:val="2"/>
                <w:sz w:val="24"/>
                <w:szCs w:val="24"/>
              </w:rPr>
              <w:t>年</w:t>
            </w:r>
            <w:r>
              <w:rPr>
                <w:rFonts w:hint="eastAsia" w:eastAsia="宋体"/>
                <w:color w:val="auto"/>
                <w:kern w:val="2"/>
                <w:sz w:val="24"/>
                <w:szCs w:val="24"/>
                <w:lang w:val="en-US" w:eastAsia="zh-CN"/>
              </w:rPr>
              <w:t>8</w:t>
            </w:r>
            <w:r>
              <w:rPr>
                <w:rFonts w:hint="eastAsia" w:eastAsia="宋体"/>
                <w:color w:val="auto"/>
                <w:kern w:val="2"/>
                <w:sz w:val="24"/>
                <w:szCs w:val="24"/>
              </w:rPr>
              <w:t>月</w:t>
            </w:r>
            <w:r>
              <w:rPr>
                <w:rFonts w:hint="eastAsia" w:eastAsia="宋体"/>
                <w:color w:val="auto"/>
                <w:kern w:val="2"/>
                <w:sz w:val="24"/>
                <w:szCs w:val="24"/>
                <w:lang w:val="en-US" w:eastAsia="zh-CN"/>
              </w:rPr>
              <w:t>13</w:t>
            </w:r>
            <w:r>
              <w:rPr>
                <w:rFonts w:hint="eastAsia" w:eastAsia="宋体"/>
                <w:color w:val="auto"/>
                <w:kern w:val="2"/>
                <w:sz w:val="24"/>
                <w:szCs w:val="24"/>
              </w:rPr>
              <w:t>日</w:t>
            </w:r>
          </w:p>
          <w:p w14:paraId="1ECBE696">
            <w:pPr>
              <w:spacing w:after="0" w:line="440" w:lineRule="exact"/>
              <w:jc w:val="both"/>
              <w:rPr>
                <w:rFonts w:eastAsia="宋体"/>
                <w:color w:val="auto"/>
                <w:kern w:val="2"/>
                <w:sz w:val="24"/>
                <w:szCs w:val="24"/>
              </w:rPr>
            </w:pPr>
          </w:p>
          <w:p w14:paraId="1E1729C0">
            <w:pPr>
              <w:spacing w:after="0" w:line="440" w:lineRule="exact"/>
              <w:jc w:val="both"/>
              <w:rPr>
                <w:rFonts w:eastAsia="宋体"/>
                <w:color w:val="auto"/>
                <w:kern w:val="2"/>
                <w:sz w:val="24"/>
                <w:szCs w:val="24"/>
              </w:rPr>
            </w:pPr>
          </w:p>
          <w:p w14:paraId="2D99AB55">
            <w:pPr>
              <w:spacing w:after="0" w:line="440" w:lineRule="exact"/>
              <w:jc w:val="both"/>
              <w:rPr>
                <w:rFonts w:eastAsia="宋体"/>
                <w:color w:val="auto"/>
                <w:kern w:val="2"/>
                <w:sz w:val="24"/>
                <w:szCs w:val="24"/>
              </w:rPr>
            </w:pPr>
          </w:p>
          <w:p w14:paraId="55EB4254">
            <w:pPr>
              <w:spacing w:after="0" w:line="440" w:lineRule="exact"/>
              <w:jc w:val="both"/>
              <w:rPr>
                <w:rFonts w:eastAsia="宋体"/>
                <w:color w:val="auto"/>
                <w:kern w:val="2"/>
                <w:sz w:val="24"/>
                <w:szCs w:val="24"/>
              </w:rPr>
            </w:pPr>
          </w:p>
          <w:p w14:paraId="1A5DE5E3">
            <w:pPr>
              <w:spacing w:after="0" w:line="440" w:lineRule="exact"/>
              <w:jc w:val="both"/>
              <w:rPr>
                <w:rFonts w:eastAsia="宋体"/>
                <w:color w:val="auto"/>
                <w:kern w:val="2"/>
                <w:sz w:val="24"/>
                <w:szCs w:val="24"/>
              </w:rPr>
            </w:pPr>
          </w:p>
          <w:p w14:paraId="0D580A5A">
            <w:pPr>
              <w:spacing w:after="0" w:line="440" w:lineRule="exact"/>
              <w:jc w:val="both"/>
              <w:rPr>
                <w:rFonts w:eastAsia="宋体"/>
                <w:color w:val="auto"/>
                <w:kern w:val="2"/>
                <w:sz w:val="24"/>
                <w:szCs w:val="24"/>
              </w:rPr>
            </w:pPr>
          </w:p>
          <w:p w14:paraId="60E3F948">
            <w:pPr>
              <w:spacing w:after="0" w:line="440" w:lineRule="exact"/>
              <w:jc w:val="both"/>
              <w:rPr>
                <w:rFonts w:eastAsia="宋体"/>
                <w:color w:val="auto"/>
                <w:kern w:val="2"/>
                <w:sz w:val="24"/>
                <w:szCs w:val="24"/>
              </w:rPr>
            </w:pPr>
          </w:p>
          <w:p w14:paraId="0783D81C">
            <w:pPr>
              <w:spacing w:after="0" w:line="440" w:lineRule="exact"/>
              <w:jc w:val="both"/>
              <w:rPr>
                <w:rFonts w:eastAsia="宋体"/>
                <w:color w:val="auto"/>
                <w:kern w:val="2"/>
                <w:sz w:val="24"/>
                <w:szCs w:val="24"/>
              </w:rPr>
            </w:pPr>
          </w:p>
          <w:p w14:paraId="1CE5CB94">
            <w:pPr>
              <w:spacing w:after="0" w:line="440" w:lineRule="exact"/>
              <w:jc w:val="both"/>
              <w:rPr>
                <w:rFonts w:eastAsia="宋体"/>
                <w:color w:val="auto"/>
                <w:kern w:val="2"/>
                <w:sz w:val="24"/>
                <w:szCs w:val="24"/>
              </w:rPr>
            </w:pPr>
          </w:p>
          <w:p w14:paraId="3A18BD4A">
            <w:pPr>
              <w:spacing w:after="0" w:line="460" w:lineRule="exact"/>
              <w:ind w:firstLine="482" w:firstLineChars="200"/>
              <w:jc w:val="both"/>
              <w:rPr>
                <w:rFonts w:eastAsia="宋体"/>
                <w:b/>
                <w:bCs/>
                <w:color w:val="auto"/>
                <w:kern w:val="2"/>
                <w:sz w:val="24"/>
                <w:szCs w:val="24"/>
              </w:rPr>
            </w:pPr>
            <w:r>
              <w:rPr>
                <w:rFonts w:eastAsia="宋体"/>
                <w:b/>
                <w:bCs/>
                <w:color w:val="auto"/>
                <w:kern w:val="2"/>
                <w:sz w:val="24"/>
                <w:szCs w:val="24"/>
              </w:rPr>
              <w:t>3、本项目落实环评批复情况</w:t>
            </w:r>
          </w:p>
          <w:p w14:paraId="62229466">
            <w:pPr>
              <w:pStyle w:val="73"/>
              <w:keepNext/>
              <w:keepLines w:val="0"/>
              <w:pageBreakBefore w:val="0"/>
              <w:widowControl w:val="0"/>
              <w:kinsoku/>
              <w:wordWrap/>
              <w:overflowPunct/>
              <w:topLinePunct w:val="0"/>
              <w:autoSpaceDE/>
              <w:autoSpaceDN/>
              <w:bidi w:val="0"/>
              <w:adjustRightInd w:val="0"/>
              <w:snapToGrid w:val="0"/>
              <w:spacing w:line="460" w:lineRule="exact"/>
              <w:ind w:left="0" w:firstLine="480" w:firstLineChars="200"/>
              <w:textAlignment w:val="auto"/>
              <w:rPr>
                <w:rFonts w:hint="eastAsia" w:ascii="Times New Roman" w:hAnsi="Times New Roman" w:cs="宋体"/>
                <w:color w:val="auto"/>
              </w:rPr>
            </w:pPr>
            <w:r>
              <w:rPr>
                <w:rFonts w:hint="eastAsia" w:cs="宋体"/>
                <w:color w:val="auto"/>
                <w:lang w:val="en-US" w:eastAsia="zh-CN"/>
              </w:rPr>
              <w:t xml:space="preserve">  </w:t>
            </w:r>
            <w:r>
              <w:rPr>
                <w:rFonts w:hint="eastAsia" w:ascii="Times New Roman" w:hAnsi="Times New Roman" w:cs="宋体"/>
                <w:color w:val="auto"/>
              </w:rPr>
              <w:t xml:space="preserve">                本项目落实环评批复情况</w:t>
            </w:r>
          </w:p>
          <w:tbl>
            <w:tblPr>
              <w:tblStyle w:val="23"/>
              <w:tblW w:w="5000" w:type="pct"/>
              <w:jc w:val="center"/>
              <w:tblBorders>
                <w:top w:val="single" w:color="auto" w:sz="8" w:space="0"/>
                <w:left w:val="none" w:color="auto" w:sz="0" w:space="0"/>
                <w:bottom w:val="single" w:color="auto" w:sz="8" w:space="0"/>
                <w:right w:val="none" w:color="auto" w:sz="0" w:space="0"/>
                <w:insideH w:val="single" w:color="auto" w:sz="4" w:space="0"/>
                <w:insideV w:val="single" w:color="auto" w:sz="4" w:space="0"/>
              </w:tblBorders>
              <w:tblLayout w:type="autofit"/>
              <w:tblCellMar>
                <w:top w:w="0" w:type="dxa"/>
                <w:left w:w="108" w:type="dxa"/>
                <w:bottom w:w="0" w:type="dxa"/>
                <w:right w:w="108" w:type="dxa"/>
              </w:tblCellMar>
            </w:tblPr>
            <w:tblGrid>
              <w:gridCol w:w="6632"/>
              <w:gridCol w:w="2204"/>
            </w:tblGrid>
            <w:tr w14:paraId="3E4385D1">
              <w:tblPrEx>
                <w:tblBorders>
                  <w:top w:val="single" w:color="auto" w:sz="8" w:space="0"/>
                  <w:left w:val="none" w:color="auto" w:sz="0" w:space="0"/>
                  <w:bottom w:val="single" w:color="auto" w:sz="8" w:space="0"/>
                  <w:right w:val="none" w:color="auto" w:sz="0" w:space="0"/>
                  <w:insideH w:val="single" w:color="auto" w:sz="4" w:space="0"/>
                  <w:insideV w:val="single" w:color="auto" w:sz="4" w:space="0"/>
                </w:tblBorders>
              </w:tblPrEx>
              <w:trPr>
                <w:trHeight w:val="397" w:hRule="atLeast"/>
                <w:tblHeader/>
                <w:jc w:val="center"/>
              </w:trPr>
              <w:tc>
                <w:tcPr>
                  <w:tcW w:w="6632" w:type="dxa"/>
                  <w:tcBorders>
                    <w:top w:val="single" w:color="auto" w:sz="8" w:space="0"/>
                    <w:left w:val="nil"/>
                    <w:bottom w:val="single" w:color="auto" w:sz="4" w:space="0"/>
                    <w:right w:val="single" w:color="auto" w:sz="4" w:space="0"/>
                  </w:tcBorders>
                  <w:shd w:val="clear" w:color="auto" w:fill="auto"/>
                  <w:vAlign w:val="center"/>
                </w:tcPr>
                <w:p w14:paraId="63A4090F">
                  <w:pPr>
                    <w:spacing w:after="0" w:line="280" w:lineRule="exact"/>
                    <w:jc w:val="center"/>
                    <w:rPr>
                      <w:rFonts w:eastAsia="宋体"/>
                      <w:b/>
                      <w:bCs/>
                      <w:color w:val="auto"/>
                      <w:kern w:val="2"/>
                      <w:sz w:val="21"/>
                      <w:szCs w:val="21"/>
                    </w:rPr>
                  </w:pPr>
                  <w:r>
                    <w:rPr>
                      <w:rFonts w:hint="eastAsia" w:eastAsia="宋体"/>
                      <w:b/>
                      <w:bCs/>
                      <w:color w:val="auto"/>
                      <w:kern w:val="2"/>
                      <w:sz w:val="21"/>
                      <w:szCs w:val="21"/>
                      <w:lang w:val="en-US" w:eastAsia="zh-CN"/>
                    </w:rPr>
                    <w:t>新乡市生态环境局辉县分局</w:t>
                  </w:r>
                  <w:r>
                    <w:rPr>
                      <w:rFonts w:eastAsia="宋体"/>
                      <w:b/>
                      <w:bCs/>
                      <w:color w:val="auto"/>
                      <w:kern w:val="2"/>
                      <w:sz w:val="21"/>
                      <w:szCs w:val="21"/>
                    </w:rPr>
                    <w:t>对本项目环评批复情况</w:t>
                  </w:r>
                </w:p>
              </w:tc>
              <w:tc>
                <w:tcPr>
                  <w:tcW w:w="2204" w:type="dxa"/>
                  <w:tcBorders>
                    <w:top w:val="single" w:color="auto" w:sz="8" w:space="0"/>
                    <w:left w:val="single" w:color="auto" w:sz="4" w:space="0"/>
                    <w:bottom w:val="single" w:color="auto" w:sz="4" w:space="0"/>
                    <w:right w:val="nil"/>
                  </w:tcBorders>
                  <w:shd w:val="clear" w:color="auto" w:fill="auto"/>
                  <w:vAlign w:val="center"/>
                </w:tcPr>
                <w:p w14:paraId="26FC75E4">
                  <w:pPr>
                    <w:spacing w:after="0" w:line="280" w:lineRule="exact"/>
                    <w:jc w:val="center"/>
                    <w:rPr>
                      <w:rFonts w:eastAsia="宋体"/>
                      <w:b/>
                      <w:bCs/>
                      <w:color w:val="auto"/>
                      <w:kern w:val="2"/>
                      <w:sz w:val="21"/>
                      <w:szCs w:val="21"/>
                    </w:rPr>
                  </w:pPr>
                  <w:r>
                    <w:rPr>
                      <w:rFonts w:eastAsia="宋体"/>
                      <w:b/>
                      <w:bCs/>
                      <w:color w:val="auto"/>
                      <w:kern w:val="2"/>
                      <w:sz w:val="21"/>
                      <w:szCs w:val="21"/>
                    </w:rPr>
                    <w:t>落实情况</w:t>
                  </w:r>
                </w:p>
              </w:tc>
            </w:tr>
            <w:tr w14:paraId="2936A0D1">
              <w:tblPrEx>
                <w:tblBorders>
                  <w:top w:val="single" w:color="auto" w:sz="8" w:space="0"/>
                  <w:left w:val="none" w:color="auto" w:sz="0" w:space="0"/>
                  <w:bottom w:val="single" w:color="auto" w:sz="8"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97" w:hRule="atLeast"/>
                <w:tblHeader/>
                <w:jc w:val="center"/>
              </w:trPr>
              <w:tc>
                <w:tcPr>
                  <w:tcW w:w="6632" w:type="dxa"/>
                  <w:tcBorders>
                    <w:top w:val="single" w:color="auto" w:sz="8" w:space="0"/>
                    <w:left w:val="nil"/>
                    <w:bottom w:val="single" w:color="auto" w:sz="4" w:space="0"/>
                    <w:right w:val="single" w:color="auto" w:sz="4" w:space="0"/>
                  </w:tcBorders>
                  <w:shd w:val="clear" w:color="auto" w:fill="auto"/>
                  <w:vAlign w:val="center"/>
                </w:tcPr>
                <w:p w14:paraId="4D442262">
                  <w:pPr>
                    <w:spacing w:after="0"/>
                    <w:jc w:val="both"/>
                    <w:rPr>
                      <w:rFonts w:hint="eastAsia" w:hAnsiTheme="majorEastAsia" w:eastAsiaTheme="majorEastAsia"/>
                      <w:color w:val="auto"/>
                      <w:sz w:val="21"/>
                      <w:szCs w:val="21"/>
                      <w:lang w:val="en-US" w:eastAsia="zh-CN"/>
                    </w:rPr>
                  </w:pPr>
                  <w:r>
                    <w:rPr>
                      <w:rFonts w:hint="eastAsia" w:hAnsiTheme="majorEastAsia" w:eastAsiaTheme="majorEastAsia"/>
                      <w:color w:val="auto"/>
                      <w:sz w:val="21"/>
                      <w:szCs w:val="21"/>
                      <w:lang w:val="en-US" w:eastAsia="zh-CN"/>
                    </w:rPr>
                    <w:t>一、我局批准该《报告表》，原则同意你单位按照《报告表》中所列项目的地点、性质、规模、生产工艺和环境保护对策措施建设。项目总投资3312.38万元，于辉县市赵固二矿西风井工业场地内建设赵固二矿超低浓度瓦斯综合利用项目。</w:t>
                  </w:r>
                </w:p>
              </w:tc>
              <w:tc>
                <w:tcPr>
                  <w:tcW w:w="2204" w:type="dxa"/>
                  <w:tcBorders>
                    <w:top w:val="single" w:color="auto" w:sz="8" w:space="0"/>
                    <w:left w:val="single" w:color="auto" w:sz="4" w:space="0"/>
                    <w:bottom w:val="single" w:color="auto" w:sz="4" w:space="0"/>
                    <w:right w:val="nil"/>
                  </w:tcBorders>
                  <w:shd w:val="clear" w:color="auto" w:fill="auto"/>
                  <w:vAlign w:val="center"/>
                </w:tcPr>
                <w:p w14:paraId="3BB4872D">
                  <w:pPr>
                    <w:spacing w:after="0"/>
                    <w:jc w:val="center"/>
                    <w:rPr>
                      <w:rFonts w:hint="eastAsia" w:hAnsiTheme="majorEastAsia" w:eastAsiaTheme="majorEastAsia"/>
                      <w:color w:val="auto"/>
                      <w:sz w:val="21"/>
                      <w:szCs w:val="21"/>
                    </w:rPr>
                  </w:pPr>
                  <w:r>
                    <w:rPr>
                      <w:rFonts w:hAnsiTheme="majorEastAsia" w:eastAsiaTheme="majorEastAsia"/>
                      <w:color w:val="auto"/>
                      <w:sz w:val="21"/>
                      <w:szCs w:val="21"/>
                    </w:rPr>
                    <w:t>已落实</w:t>
                  </w:r>
                </w:p>
              </w:tc>
            </w:tr>
            <w:tr w14:paraId="447584B2">
              <w:tblPrEx>
                <w:tblBorders>
                  <w:top w:val="single" w:color="auto" w:sz="8" w:space="0"/>
                  <w:left w:val="none" w:color="auto" w:sz="0" w:space="0"/>
                  <w:bottom w:val="single" w:color="auto" w:sz="8"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97" w:hRule="atLeast"/>
                <w:tblHeader/>
                <w:jc w:val="center"/>
              </w:trPr>
              <w:tc>
                <w:tcPr>
                  <w:tcW w:w="6632" w:type="dxa"/>
                  <w:tcBorders>
                    <w:top w:val="single" w:color="auto" w:sz="8" w:space="0"/>
                    <w:left w:val="nil"/>
                    <w:bottom w:val="single" w:color="auto" w:sz="4" w:space="0"/>
                    <w:right w:val="single" w:color="auto" w:sz="4" w:space="0"/>
                  </w:tcBorders>
                  <w:shd w:val="clear" w:color="auto" w:fill="auto"/>
                  <w:vAlign w:val="center"/>
                </w:tcPr>
                <w:p w14:paraId="6A67CD56">
                  <w:pPr>
                    <w:spacing w:after="0"/>
                    <w:jc w:val="both"/>
                    <w:rPr>
                      <w:rFonts w:hint="eastAsia" w:hAnsiTheme="majorEastAsia" w:eastAsiaTheme="majorEastAsia"/>
                      <w:color w:val="auto"/>
                      <w:sz w:val="21"/>
                      <w:szCs w:val="21"/>
                      <w:lang w:val="en-US" w:eastAsia="zh-CN"/>
                    </w:rPr>
                  </w:pPr>
                  <w:r>
                    <w:rPr>
                      <w:rFonts w:hint="eastAsia" w:hAnsiTheme="majorEastAsia" w:eastAsiaTheme="majorEastAsia"/>
                      <w:color w:val="auto"/>
                      <w:sz w:val="21"/>
                      <w:szCs w:val="21"/>
                      <w:lang w:val="en-US" w:eastAsia="zh-CN"/>
                    </w:rPr>
                    <w:t>二、你单位应主动向社会公众公开经批准的《报告表》，并接受相关方的咨询。</w:t>
                  </w:r>
                </w:p>
              </w:tc>
              <w:tc>
                <w:tcPr>
                  <w:tcW w:w="2204" w:type="dxa"/>
                  <w:tcBorders>
                    <w:top w:val="single" w:color="auto" w:sz="8" w:space="0"/>
                    <w:left w:val="single" w:color="auto" w:sz="4" w:space="0"/>
                    <w:bottom w:val="single" w:color="auto" w:sz="4" w:space="0"/>
                    <w:right w:val="nil"/>
                  </w:tcBorders>
                  <w:shd w:val="clear" w:color="auto" w:fill="auto"/>
                  <w:vAlign w:val="center"/>
                </w:tcPr>
                <w:p w14:paraId="4539D3F5">
                  <w:pPr>
                    <w:spacing w:after="0"/>
                    <w:jc w:val="center"/>
                    <w:rPr>
                      <w:rFonts w:hint="eastAsia" w:hAnsiTheme="majorEastAsia" w:eastAsiaTheme="majorEastAsia"/>
                      <w:color w:val="auto"/>
                      <w:sz w:val="21"/>
                      <w:szCs w:val="21"/>
                    </w:rPr>
                  </w:pPr>
                  <w:r>
                    <w:rPr>
                      <w:rFonts w:hint="eastAsia" w:hAnsiTheme="majorEastAsia" w:eastAsiaTheme="majorEastAsia"/>
                      <w:color w:val="auto"/>
                      <w:sz w:val="21"/>
                      <w:szCs w:val="21"/>
                    </w:rPr>
                    <w:t>已落实</w:t>
                  </w:r>
                </w:p>
              </w:tc>
            </w:tr>
            <w:tr w14:paraId="1C57B9E9">
              <w:tblPrEx>
                <w:tblBorders>
                  <w:top w:val="single" w:color="auto" w:sz="8" w:space="0"/>
                  <w:left w:val="none" w:color="auto" w:sz="0" w:space="0"/>
                  <w:bottom w:val="single" w:color="auto" w:sz="8"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1647" w:hRule="atLeast"/>
                <w:tblHeader/>
                <w:jc w:val="center"/>
              </w:trPr>
              <w:tc>
                <w:tcPr>
                  <w:tcW w:w="6632" w:type="dxa"/>
                  <w:tcBorders>
                    <w:top w:val="single" w:color="auto" w:sz="8" w:space="0"/>
                    <w:left w:val="nil"/>
                    <w:right w:val="single" w:color="auto" w:sz="4" w:space="0"/>
                  </w:tcBorders>
                  <w:shd w:val="clear" w:color="auto" w:fill="auto"/>
                  <w:vAlign w:val="center"/>
                </w:tcPr>
                <w:p w14:paraId="521D7E70">
                  <w:pPr>
                    <w:spacing w:after="0"/>
                    <w:jc w:val="both"/>
                    <w:rPr>
                      <w:rFonts w:hint="eastAsia" w:hAnsiTheme="majorEastAsia" w:eastAsiaTheme="majorEastAsia"/>
                      <w:color w:val="auto"/>
                      <w:sz w:val="21"/>
                      <w:szCs w:val="21"/>
                      <w:lang w:val="en-US" w:eastAsia="zh-CN"/>
                    </w:rPr>
                  </w:pPr>
                  <w:r>
                    <w:rPr>
                      <w:rFonts w:hint="eastAsia" w:hAnsiTheme="majorEastAsia" w:eastAsiaTheme="majorEastAsia"/>
                      <w:color w:val="auto"/>
                      <w:sz w:val="21"/>
                      <w:szCs w:val="21"/>
                      <w:lang w:val="en-US" w:eastAsia="zh-CN"/>
                    </w:rPr>
                    <w:t>三、你单位应全面落实《报告表》提出的各项环保措施及环保投资，确保各项环境保护设施与主体工程同时设计、同时施工、同时投入使用，确保各项污染物达标排放。</w:t>
                  </w:r>
                </w:p>
                <w:p w14:paraId="29B5BA74">
                  <w:pPr>
                    <w:spacing w:after="0"/>
                    <w:jc w:val="both"/>
                    <w:rPr>
                      <w:rFonts w:hint="eastAsia" w:hAnsiTheme="majorEastAsia" w:eastAsiaTheme="majorEastAsia"/>
                      <w:color w:val="auto"/>
                      <w:sz w:val="21"/>
                      <w:szCs w:val="21"/>
                      <w:lang w:val="en-US" w:eastAsia="zh-CN"/>
                    </w:rPr>
                  </w:pPr>
                  <w:r>
                    <w:rPr>
                      <w:rFonts w:hint="eastAsia" w:hAnsiTheme="majorEastAsia" w:eastAsiaTheme="majorEastAsia"/>
                      <w:color w:val="auto"/>
                      <w:sz w:val="21"/>
                      <w:szCs w:val="21"/>
                      <w:lang w:val="en-US" w:eastAsia="zh-CN"/>
                    </w:rPr>
                    <w:t>(一)依据《报告表》和本批复文件，对项目建设过程中产生的废水、废气、噪声、固体废物等污染，以及因施工对生态环境造成的影响，采取相应的防治措施。</w:t>
                  </w:r>
                </w:p>
                <w:p w14:paraId="42F27FAC">
                  <w:pPr>
                    <w:spacing w:after="0"/>
                    <w:jc w:val="both"/>
                    <w:rPr>
                      <w:rFonts w:hint="eastAsia" w:hAnsiTheme="majorEastAsia" w:eastAsiaTheme="majorEastAsia"/>
                      <w:color w:val="auto"/>
                      <w:sz w:val="21"/>
                      <w:szCs w:val="21"/>
                      <w:lang w:val="en-US" w:eastAsia="zh-CN"/>
                    </w:rPr>
                  </w:pPr>
                  <w:r>
                    <w:rPr>
                      <w:rFonts w:hint="eastAsia" w:hAnsiTheme="majorEastAsia" w:eastAsiaTheme="majorEastAsia"/>
                      <w:color w:val="auto"/>
                      <w:sz w:val="21"/>
                      <w:szCs w:val="21"/>
                      <w:lang w:val="en-US" w:eastAsia="zh-CN"/>
                    </w:rPr>
                    <w:t>(二)项目运行时，外排污染物应满足以下要求：</w:t>
                  </w:r>
                </w:p>
                <w:p w14:paraId="0039E9DE">
                  <w:pPr>
                    <w:spacing w:after="0"/>
                    <w:jc w:val="both"/>
                    <w:rPr>
                      <w:rFonts w:hint="eastAsia" w:hAnsiTheme="majorEastAsia" w:eastAsiaTheme="majorEastAsia"/>
                      <w:color w:val="auto"/>
                      <w:sz w:val="21"/>
                      <w:szCs w:val="21"/>
                      <w:lang w:val="en-US" w:eastAsia="zh-CN"/>
                    </w:rPr>
                  </w:pPr>
                  <w:r>
                    <w:rPr>
                      <w:rFonts w:hint="eastAsia" w:hAnsiTheme="majorEastAsia" w:eastAsiaTheme="majorEastAsia"/>
                      <w:color w:val="auto"/>
                      <w:sz w:val="21"/>
                      <w:szCs w:val="21"/>
                      <w:lang w:val="en-US" w:eastAsia="zh-CN"/>
                    </w:rPr>
                    <w:t>1、废水：该项目产生排污水经沉淀池沉淀后循环使用不外排。</w:t>
                  </w:r>
                </w:p>
                <w:p w14:paraId="32FC4FD4">
                  <w:pPr>
                    <w:spacing w:after="0"/>
                    <w:jc w:val="both"/>
                    <w:rPr>
                      <w:rFonts w:hint="eastAsia" w:hAnsiTheme="majorEastAsia" w:eastAsiaTheme="majorEastAsia"/>
                      <w:color w:val="auto"/>
                      <w:sz w:val="21"/>
                      <w:szCs w:val="21"/>
                      <w:lang w:val="en-US" w:eastAsia="zh-CN"/>
                    </w:rPr>
                  </w:pPr>
                  <w:r>
                    <w:rPr>
                      <w:rFonts w:hint="eastAsia" w:hAnsiTheme="majorEastAsia" w:eastAsiaTheme="majorEastAsia"/>
                      <w:color w:val="auto"/>
                      <w:sz w:val="21"/>
                      <w:szCs w:val="21"/>
                      <w:lang w:val="en-US" w:eastAsia="zh-CN"/>
                    </w:rPr>
                    <w:t>2、废气：RTO氧化装置烟气经25米高排气筒排放，应满足《锅 炉大气污染物排放标准》(DB41/2089-2021)的限值要求。</w:t>
                  </w:r>
                </w:p>
                <w:p w14:paraId="636876FF">
                  <w:pPr>
                    <w:spacing w:after="0"/>
                    <w:jc w:val="both"/>
                    <w:rPr>
                      <w:rFonts w:hint="eastAsia" w:hAnsiTheme="majorEastAsia" w:eastAsiaTheme="majorEastAsia"/>
                      <w:color w:val="auto"/>
                      <w:sz w:val="21"/>
                      <w:szCs w:val="21"/>
                      <w:lang w:val="en-US" w:eastAsia="zh-CN"/>
                    </w:rPr>
                  </w:pPr>
                  <w:r>
                    <w:rPr>
                      <w:rFonts w:hint="eastAsia" w:hAnsiTheme="majorEastAsia" w:eastAsiaTheme="majorEastAsia"/>
                      <w:color w:val="auto"/>
                      <w:sz w:val="21"/>
                      <w:szCs w:val="21"/>
                      <w:lang w:val="en-US" w:eastAsia="zh-CN"/>
                    </w:rPr>
                    <w:t>3、噪声：高噪声设备采取基础减振、厂房隔声等措施处理后，厂界噪声应满足《工业企业厂界环境噪声排放标准》(GB12348-2008)2类标准要求。</w:t>
                  </w:r>
                </w:p>
                <w:p w14:paraId="61072A50">
                  <w:pPr>
                    <w:spacing w:after="0"/>
                    <w:jc w:val="both"/>
                    <w:rPr>
                      <w:rFonts w:hint="eastAsia" w:hAnsiTheme="majorEastAsia" w:eastAsiaTheme="majorEastAsia"/>
                      <w:color w:val="auto"/>
                      <w:sz w:val="21"/>
                      <w:szCs w:val="21"/>
                      <w:lang w:val="en-US" w:eastAsia="zh-CN"/>
                    </w:rPr>
                  </w:pPr>
                  <w:r>
                    <w:rPr>
                      <w:rFonts w:hint="eastAsia" w:hAnsiTheme="majorEastAsia" w:eastAsiaTheme="majorEastAsia"/>
                      <w:color w:val="auto"/>
                      <w:sz w:val="21"/>
                      <w:szCs w:val="21"/>
                      <w:lang w:val="en-US" w:eastAsia="zh-CN"/>
                    </w:rPr>
                    <w:t>4、固废：固废临时贮存按照《一般工业固体废物贮存和填埋污染控制标准》(GB18599-2020)的标准要求进行控制；危险废物暂存于危废间，委托有资质的单位安全处置，满足《危险废物贮存污染控制标准》(GB18597-2023)要求避免对环境造成二次污染。</w:t>
                  </w:r>
                </w:p>
              </w:tc>
              <w:tc>
                <w:tcPr>
                  <w:tcW w:w="2204" w:type="dxa"/>
                  <w:tcBorders>
                    <w:top w:val="single" w:color="auto" w:sz="8" w:space="0"/>
                    <w:left w:val="single" w:color="auto" w:sz="4" w:space="0"/>
                    <w:bottom w:val="single" w:color="auto" w:sz="4" w:space="0"/>
                    <w:right w:val="nil"/>
                  </w:tcBorders>
                  <w:shd w:val="clear" w:color="auto" w:fill="auto"/>
                  <w:vAlign w:val="center"/>
                </w:tcPr>
                <w:p w14:paraId="150D338C">
                  <w:pPr>
                    <w:spacing w:after="0"/>
                    <w:jc w:val="center"/>
                    <w:rPr>
                      <w:rFonts w:hint="eastAsia" w:hAnsiTheme="majorEastAsia" w:eastAsiaTheme="majorEastAsia"/>
                      <w:color w:val="auto"/>
                      <w:sz w:val="21"/>
                      <w:szCs w:val="21"/>
                    </w:rPr>
                  </w:pPr>
                  <w:r>
                    <w:rPr>
                      <w:rFonts w:hint="eastAsia" w:hAnsiTheme="majorEastAsia" w:eastAsiaTheme="majorEastAsia"/>
                      <w:color w:val="auto"/>
                      <w:sz w:val="21"/>
                      <w:szCs w:val="21"/>
                    </w:rPr>
                    <w:t>已落实</w:t>
                  </w:r>
                </w:p>
              </w:tc>
            </w:tr>
            <w:tr w14:paraId="0912B90E">
              <w:tblPrEx>
                <w:tblBorders>
                  <w:top w:val="single" w:color="auto" w:sz="8" w:space="0"/>
                  <w:left w:val="none" w:color="auto" w:sz="0" w:space="0"/>
                  <w:bottom w:val="single" w:color="auto" w:sz="8"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6632" w:type="dxa"/>
                  <w:tcBorders>
                    <w:top w:val="single" w:color="auto" w:sz="4" w:space="0"/>
                    <w:left w:val="nil"/>
                    <w:bottom w:val="single" w:color="auto" w:sz="4" w:space="0"/>
                    <w:right w:val="single" w:color="auto" w:sz="4" w:space="0"/>
                  </w:tcBorders>
                  <w:vAlign w:val="center"/>
                </w:tcPr>
                <w:p w14:paraId="75C31960">
                  <w:pPr>
                    <w:spacing w:after="0"/>
                    <w:jc w:val="both"/>
                    <w:rPr>
                      <w:rFonts w:hAnsiTheme="majorEastAsia" w:eastAsiaTheme="majorEastAsia"/>
                      <w:color w:val="auto"/>
                      <w:sz w:val="21"/>
                      <w:szCs w:val="21"/>
                    </w:rPr>
                  </w:pPr>
                  <w:r>
                    <w:rPr>
                      <w:rFonts w:hint="eastAsia" w:hAnsiTheme="majorEastAsia" w:eastAsiaTheme="majorEastAsia"/>
                      <w:color w:val="auto"/>
                      <w:sz w:val="21"/>
                      <w:szCs w:val="21"/>
                      <w:lang w:val="en-US" w:eastAsia="zh-CN"/>
                    </w:rPr>
                    <w:t>四、按照国家、省、市有关规定设置规范的污染物排放口，安装污染物在线监测及监控设施，并与生态环境部门联网。</w:t>
                  </w:r>
                </w:p>
              </w:tc>
              <w:tc>
                <w:tcPr>
                  <w:tcW w:w="2204" w:type="dxa"/>
                  <w:tcBorders>
                    <w:top w:val="single" w:color="auto" w:sz="4" w:space="0"/>
                    <w:left w:val="single" w:color="auto" w:sz="4" w:space="0"/>
                    <w:bottom w:val="single" w:color="auto" w:sz="4" w:space="0"/>
                    <w:right w:val="nil"/>
                  </w:tcBorders>
                  <w:vAlign w:val="center"/>
                </w:tcPr>
                <w:p w14:paraId="1E71B639">
                  <w:pPr>
                    <w:spacing w:after="0"/>
                    <w:jc w:val="center"/>
                    <w:rPr>
                      <w:rFonts w:hint="default" w:hAnsiTheme="majorEastAsia" w:eastAsiaTheme="majorEastAsia"/>
                      <w:color w:val="auto"/>
                      <w:sz w:val="21"/>
                      <w:szCs w:val="21"/>
                      <w:lang w:val="en-US" w:eastAsia="zh-CN"/>
                    </w:rPr>
                  </w:pPr>
                  <w:r>
                    <w:rPr>
                      <w:rFonts w:hint="eastAsia" w:hAnsiTheme="majorEastAsia" w:eastAsiaTheme="majorEastAsia"/>
                      <w:color w:val="auto"/>
                      <w:sz w:val="21"/>
                      <w:szCs w:val="21"/>
                      <w:lang w:val="en-US" w:eastAsia="zh-CN"/>
                    </w:rPr>
                    <w:t>根据</w:t>
                  </w:r>
                  <w:r>
                    <w:rPr>
                      <w:rFonts w:hint="eastAsia" w:hAnsiTheme="majorEastAsia" w:eastAsiaTheme="majorEastAsia"/>
                      <w:color w:val="auto"/>
                      <w:sz w:val="21"/>
                      <w:szCs w:val="21"/>
                    </w:rPr>
                    <w:t>《排污单位自行监测技术指南总则》（HJ819-2017）和《排污单位自行监测技术指南 火力发电及锅炉》（HJ820-2017）</w:t>
                  </w:r>
                  <w:r>
                    <w:rPr>
                      <w:rFonts w:hint="eastAsia" w:hAnsiTheme="majorEastAsia" w:eastAsiaTheme="majorEastAsia"/>
                      <w:color w:val="auto"/>
                      <w:sz w:val="21"/>
                      <w:szCs w:val="21"/>
                      <w:lang w:val="en-US" w:eastAsia="zh-CN"/>
                    </w:rPr>
                    <w:t>等要求，本项目排放口无需安装在线监测及监控设施，采取手工监测。</w:t>
                  </w:r>
                </w:p>
              </w:tc>
            </w:tr>
            <w:tr w14:paraId="3492BF0D">
              <w:tblPrEx>
                <w:tblBorders>
                  <w:top w:val="single" w:color="auto" w:sz="8" w:space="0"/>
                  <w:left w:val="none" w:color="auto" w:sz="0" w:space="0"/>
                  <w:bottom w:val="single" w:color="auto" w:sz="8"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6632" w:type="dxa"/>
                  <w:tcBorders>
                    <w:top w:val="single" w:color="auto" w:sz="4" w:space="0"/>
                    <w:left w:val="nil"/>
                    <w:bottom w:val="single" w:color="auto" w:sz="4" w:space="0"/>
                    <w:right w:val="single" w:color="auto" w:sz="4" w:space="0"/>
                  </w:tcBorders>
                  <w:vAlign w:val="center"/>
                </w:tcPr>
                <w:p w14:paraId="033D7C6F">
                  <w:pPr>
                    <w:spacing w:after="0"/>
                    <w:jc w:val="both"/>
                    <w:rPr>
                      <w:rFonts w:hAnsiTheme="majorEastAsia" w:eastAsiaTheme="majorEastAsia"/>
                      <w:color w:val="auto"/>
                      <w:sz w:val="21"/>
                      <w:szCs w:val="21"/>
                    </w:rPr>
                  </w:pPr>
                  <w:r>
                    <w:rPr>
                      <w:rFonts w:hint="eastAsia" w:hAnsiTheme="majorEastAsia" w:eastAsiaTheme="majorEastAsia"/>
                      <w:color w:val="auto"/>
                      <w:sz w:val="21"/>
                      <w:szCs w:val="21"/>
                      <w:lang w:val="en-US" w:eastAsia="zh-CN"/>
                    </w:rPr>
                    <w:t>五、本批复仅对该项目的污染防治措施和相关污染物达标排放情况进行了审查。</w:t>
                  </w:r>
                </w:p>
              </w:tc>
              <w:tc>
                <w:tcPr>
                  <w:tcW w:w="2204" w:type="dxa"/>
                  <w:tcBorders>
                    <w:top w:val="single" w:color="auto" w:sz="4" w:space="0"/>
                    <w:left w:val="single" w:color="auto" w:sz="4" w:space="0"/>
                    <w:bottom w:val="single" w:color="auto" w:sz="4" w:space="0"/>
                    <w:right w:val="nil"/>
                  </w:tcBorders>
                  <w:vAlign w:val="center"/>
                </w:tcPr>
                <w:p w14:paraId="58D1770C">
                  <w:pPr>
                    <w:spacing w:after="0"/>
                    <w:jc w:val="center"/>
                    <w:rPr>
                      <w:rFonts w:hint="eastAsia" w:hAnsiTheme="majorEastAsia" w:eastAsiaTheme="majorEastAsia"/>
                      <w:color w:val="auto"/>
                      <w:sz w:val="21"/>
                      <w:szCs w:val="21"/>
                      <w:lang w:val="en-US" w:eastAsia="zh-CN"/>
                    </w:rPr>
                  </w:pPr>
                  <w:r>
                    <w:rPr>
                      <w:rFonts w:hint="eastAsia" w:hAnsiTheme="majorEastAsia" w:eastAsiaTheme="majorEastAsia"/>
                      <w:color w:val="auto"/>
                      <w:sz w:val="21"/>
                      <w:szCs w:val="21"/>
                      <w:lang w:val="en-US" w:eastAsia="zh-CN"/>
                    </w:rPr>
                    <w:t>/</w:t>
                  </w:r>
                </w:p>
              </w:tc>
            </w:tr>
            <w:tr w14:paraId="0A0BCD8C">
              <w:tblPrEx>
                <w:tblBorders>
                  <w:top w:val="single" w:color="auto" w:sz="8" w:space="0"/>
                  <w:left w:val="none" w:color="auto" w:sz="0" w:space="0"/>
                  <w:bottom w:val="single" w:color="auto" w:sz="8"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6632" w:type="dxa"/>
                  <w:tcBorders>
                    <w:top w:val="single" w:color="auto" w:sz="4" w:space="0"/>
                    <w:left w:val="nil"/>
                    <w:bottom w:val="single" w:color="auto" w:sz="4" w:space="0"/>
                    <w:right w:val="single" w:color="auto" w:sz="4" w:space="0"/>
                  </w:tcBorders>
                  <w:vAlign w:val="center"/>
                </w:tcPr>
                <w:p w14:paraId="7D509B90">
                  <w:pPr>
                    <w:spacing w:after="0"/>
                    <w:jc w:val="both"/>
                    <w:rPr>
                      <w:rFonts w:hAnsiTheme="majorEastAsia" w:eastAsiaTheme="majorEastAsia"/>
                      <w:color w:val="auto"/>
                      <w:sz w:val="21"/>
                      <w:szCs w:val="21"/>
                    </w:rPr>
                  </w:pPr>
                  <w:r>
                    <w:rPr>
                      <w:rFonts w:hint="eastAsia" w:hAnsiTheme="majorEastAsia" w:eastAsiaTheme="majorEastAsia"/>
                      <w:color w:val="auto"/>
                      <w:sz w:val="21"/>
                      <w:szCs w:val="21"/>
                      <w:lang w:val="en-US" w:eastAsia="zh-CN"/>
                    </w:rPr>
                    <w:t>六、项目建成后，须按照《固定污染源排污许可分类管理名录》规定的时限及时申报办理排污许可证，按规定程序和标准进行竣工环境保护验收，并将验收信息上传至全国建设项目竣工环境保护验收信息系统，接受各级生态环境部门监督检查。</w:t>
                  </w:r>
                </w:p>
              </w:tc>
              <w:tc>
                <w:tcPr>
                  <w:tcW w:w="2204" w:type="dxa"/>
                  <w:tcBorders>
                    <w:top w:val="single" w:color="auto" w:sz="4" w:space="0"/>
                    <w:left w:val="single" w:color="auto" w:sz="4" w:space="0"/>
                    <w:bottom w:val="single" w:color="auto" w:sz="4" w:space="0"/>
                    <w:right w:val="nil"/>
                  </w:tcBorders>
                  <w:vAlign w:val="center"/>
                </w:tcPr>
                <w:p w14:paraId="4DD476BC">
                  <w:pPr>
                    <w:spacing w:after="0"/>
                    <w:jc w:val="center"/>
                    <w:rPr>
                      <w:rFonts w:hint="eastAsia" w:hAnsiTheme="majorEastAsia" w:eastAsiaTheme="majorEastAsia"/>
                      <w:color w:val="auto"/>
                      <w:sz w:val="21"/>
                      <w:szCs w:val="21"/>
                    </w:rPr>
                  </w:pPr>
                  <w:r>
                    <w:rPr>
                      <w:rFonts w:hAnsiTheme="majorEastAsia" w:eastAsiaTheme="majorEastAsia"/>
                      <w:color w:val="auto"/>
                      <w:sz w:val="21"/>
                      <w:szCs w:val="21"/>
                    </w:rPr>
                    <w:t>已落实</w:t>
                  </w:r>
                </w:p>
              </w:tc>
            </w:tr>
            <w:tr w14:paraId="48348A78">
              <w:tblPrEx>
                <w:tblBorders>
                  <w:top w:val="single" w:color="auto" w:sz="8" w:space="0"/>
                  <w:left w:val="none" w:color="auto" w:sz="0" w:space="0"/>
                  <w:bottom w:val="single" w:color="auto" w:sz="8"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6632" w:type="dxa"/>
                  <w:tcBorders>
                    <w:top w:val="single" w:color="auto" w:sz="4" w:space="0"/>
                    <w:left w:val="nil"/>
                    <w:bottom w:val="single" w:color="auto" w:sz="4" w:space="0"/>
                    <w:right w:val="single" w:color="auto" w:sz="4" w:space="0"/>
                  </w:tcBorders>
                  <w:vAlign w:val="center"/>
                </w:tcPr>
                <w:p w14:paraId="74382BE1">
                  <w:pPr>
                    <w:spacing w:after="0"/>
                    <w:jc w:val="both"/>
                    <w:rPr>
                      <w:rFonts w:hAnsiTheme="majorEastAsia" w:eastAsiaTheme="majorEastAsia"/>
                      <w:color w:val="auto"/>
                      <w:sz w:val="21"/>
                      <w:szCs w:val="21"/>
                    </w:rPr>
                  </w:pPr>
                  <w:r>
                    <w:rPr>
                      <w:rFonts w:hint="eastAsia" w:hAnsiTheme="majorEastAsia" w:eastAsiaTheme="majorEastAsia"/>
                      <w:color w:val="auto"/>
                      <w:sz w:val="21"/>
                      <w:szCs w:val="21"/>
                      <w:lang w:val="en-US" w:eastAsia="zh-CN"/>
                    </w:rPr>
                    <w:t>七、如果今后国家或我省颁布严于本批复指标的新标准，届时你单位应按新标准执行。</w:t>
                  </w:r>
                </w:p>
              </w:tc>
              <w:tc>
                <w:tcPr>
                  <w:tcW w:w="2204" w:type="dxa"/>
                  <w:tcBorders>
                    <w:top w:val="single" w:color="auto" w:sz="4" w:space="0"/>
                    <w:left w:val="single" w:color="auto" w:sz="4" w:space="0"/>
                    <w:bottom w:val="single" w:color="auto" w:sz="4" w:space="0"/>
                    <w:right w:val="nil"/>
                  </w:tcBorders>
                  <w:vAlign w:val="center"/>
                </w:tcPr>
                <w:p w14:paraId="31C9ADCE">
                  <w:pPr>
                    <w:spacing w:after="0"/>
                    <w:jc w:val="center"/>
                    <w:rPr>
                      <w:rFonts w:hint="eastAsia" w:hAnsiTheme="majorEastAsia" w:eastAsiaTheme="majorEastAsia"/>
                      <w:color w:val="auto"/>
                      <w:sz w:val="21"/>
                      <w:szCs w:val="21"/>
                    </w:rPr>
                  </w:pPr>
                  <w:r>
                    <w:rPr>
                      <w:rFonts w:hint="eastAsia" w:hAnsiTheme="majorEastAsia" w:eastAsiaTheme="majorEastAsia"/>
                      <w:color w:val="auto"/>
                      <w:sz w:val="21"/>
                      <w:szCs w:val="21"/>
                      <w:lang w:val="en-US" w:eastAsia="zh-CN"/>
                    </w:rPr>
                    <w:t>不涉及</w:t>
                  </w:r>
                </w:p>
              </w:tc>
            </w:tr>
            <w:tr w14:paraId="3F6F0CB7">
              <w:tblPrEx>
                <w:tblBorders>
                  <w:top w:val="single" w:color="auto" w:sz="8" w:space="0"/>
                  <w:left w:val="none" w:color="auto" w:sz="0" w:space="0"/>
                  <w:bottom w:val="single" w:color="auto" w:sz="8"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6632" w:type="dxa"/>
                  <w:tcBorders>
                    <w:top w:val="single" w:color="auto" w:sz="4" w:space="0"/>
                    <w:left w:val="nil"/>
                    <w:bottom w:val="single" w:color="auto" w:sz="4" w:space="0"/>
                    <w:right w:val="single" w:color="auto" w:sz="4" w:space="0"/>
                  </w:tcBorders>
                  <w:vAlign w:val="center"/>
                </w:tcPr>
                <w:p w14:paraId="617A782B">
                  <w:pPr>
                    <w:spacing w:after="0"/>
                    <w:jc w:val="both"/>
                    <w:rPr>
                      <w:rFonts w:hAnsiTheme="majorEastAsia" w:eastAsiaTheme="majorEastAsia"/>
                      <w:color w:val="auto"/>
                      <w:sz w:val="21"/>
                      <w:szCs w:val="21"/>
                    </w:rPr>
                  </w:pPr>
                  <w:r>
                    <w:rPr>
                      <w:rFonts w:hint="eastAsia" w:hAnsiTheme="majorEastAsia" w:eastAsiaTheme="majorEastAsia"/>
                      <w:color w:val="auto"/>
                      <w:sz w:val="21"/>
                      <w:szCs w:val="21"/>
                      <w:lang w:val="en-US" w:eastAsia="zh-CN"/>
                    </w:rPr>
                    <w:t>八、本批复有效期为5年，如该项目逾期方开工建设，其环境影响报告表应报我局重新审核。</w:t>
                  </w:r>
                </w:p>
              </w:tc>
              <w:tc>
                <w:tcPr>
                  <w:tcW w:w="2204" w:type="dxa"/>
                  <w:tcBorders>
                    <w:top w:val="single" w:color="auto" w:sz="4" w:space="0"/>
                    <w:left w:val="single" w:color="auto" w:sz="4" w:space="0"/>
                    <w:bottom w:val="single" w:color="auto" w:sz="4" w:space="0"/>
                    <w:right w:val="nil"/>
                  </w:tcBorders>
                  <w:vAlign w:val="center"/>
                </w:tcPr>
                <w:p w14:paraId="6F754104">
                  <w:pPr>
                    <w:spacing w:after="0"/>
                    <w:jc w:val="center"/>
                    <w:rPr>
                      <w:rFonts w:hint="eastAsia" w:hAnsiTheme="majorEastAsia" w:eastAsiaTheme="majorEastAsia"/>
                      <w:color w:val="auto"/>
                      <w:sz w:val="21"/>
                      <w:szCs w:val="21"/>
                    </w:rPr>
                  </w:pPr>
                  <w:r>
                    <w:rPr>
                      <w:rFonts w:hint="eastAsia" w:hAnsiTheme="majorEastAsia" w:eastAsiaTheme="majorEastAsia"/>
                      <w:color w:val="auto"/>
                      <w:sz w:val="21"/>
                      <w:szCs w:val="21"/>
                    </w:rPr>
                    <w:t>已落实</w:t>
                  </w:r>
                </w:p>
              </w:tc>
            </w:tr>
          </w:tbl>
          <w:p w14:paraId="4984CEBE">
            <w:pPr>
              <w:spacing w:after="0" w:line="500" w:lineRule="exact"/>
              <w:jc w:val="both"/>
              <w:rPr>
                <w:color w:val="auto"/>
              </w:rPr>
            </w:pPr>
          </w:p>
        </w:tc>
      </w:tr>
    </w:tbl>
    <w:p w14:paraId="215AF79D">
      <w:pPr>
        <w:spacing w:after="0" w:line="440" w:lineRule="exact"/>
        <w:rPr>
          <w:rFonts w:eastAsia="仿宋_GB2312"/>
          <w:b/>
          <w:color w:val="auto"/>
          <w:sz w:val="21"/>
          <w:szCs w:val="21"/>
        </w:rPr>
        <w:sectPr>
          <w:pgSz w:w="11906" w:h="16838"/>
          <w:pgMar w:top="1417" w:right="1417" w:bottom="1417" w:left="1417" w:header="708" w:footer="708" w:gutter="0"/>
          <w:pgBorders>
            <w:top w:val="none" w:sz="0" w:space="0"/>
            <w:left w:val="none" w:sz="0" w:space="0"/>
            <w:bottom w:val="none" w:sz="0" w:space="0"/>
            <w:right w:val="none" w:sz="0" w:space="0"/>
          </w:pgBorders>
          <w:cols w:space="720" w:num="1"/>
          <w:docGrid w:linePitch="360" w:charSpace="0"/>
        </w:sectPr>
      </w:pPr>
    </w:p>
    <w:p w14:paraId="62785D32">
      <w:pPr>
        <w:spacing w:after="0" w:line="440" w:lineRule="exact"/>
        <w:rPr>
          <w:rFonts w:eastAsia="仿宋_GB2312"/>
          <w:b/>
          <w:color w:val="auto"/>
          <w:sz w:val="21"/>
          <w:szCs w:val="21"/>
          <w:highlight w:val="none"/>
        </w:rPr>
      </w:pPr>
      <w:r>
        <w:rPr>
          <w:rFonts w:eastAsia="仿宋_GB2312"/>
          <w:b/>
          <w:color w:val="auto"/>
          <w:sz w:val="21"/>
          <w:szCs w:val="21"/>
          <w:highlight w:val="none"/>
        </w:rPr>
        <w:t>表五</w:t>
      </w:r>
    </w:p>
    <w:tbl>
      <w:tblPr>
        <w:tblStyle w:val="23"/>
        <w:tblW w:w="5000"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9062"/>
      </w:tblGrid>
      <w:tr w14:paraId="2F7DCE1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c>
          <w:tcPr>
            <w:tcW w:w="5000" w:type="pct"/>
          </w:tcPr>
          <w:p w14:paraId="3E9C2473">
            <w:pPr>
              <w:spacing w:after="0" w:line="480" w:lineRule="exact"/>
              <w:jc w:val="both"/>
              <w:rPr>
                <w:rFonts w:ascii="宋体" w:hAnsi="宋体" w:eastAsia="宋体"/>
                <w:color w:val="auto"/>
                <w:sz w:val="24"/>
                <w:szCs w:val="24"/>
              </w:rPr>
            </w:pPr>
            <w:r>
              <w:rPr>
                <w:rFonts w:ascii="宋体" w:hAnsi="宋体" w:eastAsia="宋体"/>
                <w:color w:val="auto"/>
                <w:sz w:val="24"/>
                <w:szCs w:val="24"/>
              </w:rPr>
              <w:t>验收监测质量保证及质量控制：</w:t>
            </w:r>
          </w:p>
          <w:p w14:paraId="5715404C">
            <w:pPr>
              <w:spacing w:after="0" w:line="440" w:lineRule="exact"/>
              <w:ind w:firstLine="482" w:firstLineChars="200"/>
              <w:textAlignment w:val="baseline"/>
              <w:rPr>
                <w:rFonts w:eastAsia="宋体"/>
                <w:b/>
                <w:bCs/>
                <w:color w:val="auto"/>
                <w:sz w:val="24"/>
                <w:szCs w:val="24"/>
              </w:rPr>
            </w:pPr>
            <w:r>
              <w:rPr>
                <w:rFonts w:hint="eastAsia" w:eastAsia="宋体"/>
                <w:b/>
                <w:bCs/>
                <w:color w:val="auto"/>
                <w:sz w:val="24"/>
                <w:szCs w:val="24"/>
                <w:lang w:val="en-US" w:eastAsia="zh-CN"/>
              </w:rPr>
              <w:t>1</w:t>
            </w:r>
            <w:r>
              <w:rPr>
                <w:rFonts w:hint="eastAsia" w:eastAsia="宋体"/>
                <w:b/>
                <w:bCs/>
                <w:color w:val="auto"/>
                <w:sz w:val="24"/>
                <w:szCs w:val="24"/>
              </w:rPr>
              <w:t>、分析方法、方法来源和所用仪器设备</w:t>
            </w:r>
          </w:p>
          <w:p w14:paraId="65507727">
            <w:pPr>
              <w:spacing w:after="0" w:line="460" w:lineRule="exact"/>
              <w:ind w:firstLine="480" w:firstLineChars="200"/>
              <w:rPr>
                <w:rFonts w:eastAsia="宋体"/>
                <w:color w:val="auto"/>
                <w:kern w:val="2"/>
                <w:sz w:val="24"/>
                <w:szCs w:val="24"/>
              </w:rPr>
            </w:pPr>
            <w:r>
              <w:rPr>
                <w:rFonts w:hint="eastAsia" w:eastAsia="宋体"/>
                <w:color w:val="auto"/>
                <w:kern w:val="2"/>
                <w:sz w:val="24"/>
                <w:szCs w:val="24"/>
              </w:rPr>
              <w:t>本次检测采样及分析均采用国家标准分析方法，方法来源和所用仪器设备见下表：</w:t>
            </w:r>
          </w:p>
          <w:p w14:paraId="7692E0EC">
            <w:pPr>
              <w:pStyle w:val="73"/>
              <w:keepNext/>
              <w:keepLines w:val="0"/>
              <w:pageBreakBefore w:val="0"/>
              <w:widowControl w:val="0"/>
              <w:kinsoku/>
              <w:wordWrap/>
              <w:overflowPunct/>
              <w:topLinePunct w:val="0"/>
              <w:autoSpaceDE/>
              <w:autoSpaceDN/>
              <w:bidi w:val="0"/>
              <w:adjustRightInd w:val="0"/>
              <w:snapToGrid w:val="0"/>
              <w:spacing w:line="460" w:lineRule="exact"/>
              <w:ind w:left="0" w:firstLine="480" w:firstLineChars="200"/>
              <w:textAlignment w:val="auto"/>
              <w:rPr>
                <w:rFonts w:hint="default" w:ascii="Times New Roman" w:hAnsi="Times New Roman" w:cs="宋体"/>
                <w:color w:val="auto"/>
                <w:lang w:val="en-US" w:eastAsia="zh-CN"/>
              </w:rPr>
            </w:pPr>
            <w:r>
              <w:rPr>
                <w:rFonts w:hint="eastAsia" w:ascii="Times New Roman" w:hAnsi="Times New Roman" w:cs="宋体"/>
                <w:color w:val="auto"/>
                <w:lang w:val="en-US" w:eastAsia="zh-CN"/>
              </w:rPr>
              <w:t xml:space="preserve">                  检测</w:t>
            </w:r>
            <w:r>
              <w:rPr>
                <w:rFonts w:hint="default" w:ascii="Times New Roman" w:hAnsi="Times New Roman" w:cs="宋体"/>
                <w:color w:val="auto"/>
                <w:lang w:val="en-US" w:eastAsia="zh-CN"/>
              </w:rPr>
              <w:t>项目分析方法一览表</w:t>
            </w:r>
          </w:p>
          <w:tbl>
            <w:tblPr>
              <w:tblStyle w:val="23"/>
              <w:tblW w:w="4998" w:type="pct"/>
              <w:jc w:val="center"/>
              <w:tblBorders>
                <w:top w:val="single" w:color="auto" w:sz="4" w:space="0"/>
                <w:left w:val="none" w:color="auto" w:sz="0" w:space="0"/>
                <w:bottom w:val="single" w:color="auto" w:sz="4" w:space="0"/>
                <w:right w:val="none" w:color="auto" w:sz="0" w:space="0"/>
                <w:insideH w:val="single" w:color="auto" w:sz="6" w:space="0"/>
                <w:insideV w:val="single" w:color="auto" w:sz="6" w:space="0"/>
              </w:tblBorders>
              <w:tblLayout w:type="autofit"/>
              <w:tblCellMar>
                <w:top w:w="6" w:type="dxa"/>
                <w:left w:w="28" w:type="dxa"/>
                <w:bottom w:w="6" w:type="dxa"/>
                <w:right w:w="28" w:type="dxa"/>
              </w:tblCellMar>
            </w:tblPr>
            <w:tblGrid>
              <w:gridCol w:w="604"/>
              <w:gridCol w:w="1578"/>
              <w:gridCol w:w="4726"/>
              <w:gridCol w:w="1934"/>
            </w:tblGrid>
            <w:tr w14:paraId="51DA4C02">
              <w:tblPrEx>
                <w:tblBorders>
                  <w:top w:val="single" w:color="auto" w:sz="4" w:space="0"/>
                  <w:left w:val="none" w:color="auto" w:sz="0" w:space="0"/>
                  <w:bottom w:val="single" w:color="auto" w:sz="4" w:space="0"/>
                  <w:right w:val="none" w:color="auto" w:sz="0" w:space="0"/>
                  <w:insideH w:val="single" w:color="auto" w:sz="6" w:space="0"/>
                  <w:insideV w:val="single" w:color="auto" w:sz="6" w:space="0"/>
                </w:tblBorders>
              </w:tblPrEx>
              <w:trPr>
                <w:trHeight w:val="514" w:hRule="atLeast"/>
                <w:jc w:val="center"/>
              </w:trPr>
              <w:tc>
                <w:tcPr>
                  <w:tcW w:w="342" w:type="pct"/>
                  <w:noWrap w:val="0"/>
                  <w:vAlign w:val="center"/>
                </w:tcPr>
                <w:p w14:paraId="1BB74CD7">
                  <w:pPr>
                    <w:keepNext w:val="0"/>
                    <w:keepLines w:val="0"/>
                    <w:pageBreakBefore w:val="0"/>
                    <w:widowControl/>
                    <w:kinsoku/>
                    <w:wordWrap/>
                    <w:overflowPunct/>
                    <w:topLinePunct w:val="0"/>
                    <w:autoSpaceDE/>
                    <w:autoSpaceDN/>
                    <w:bidi w:val="0"/>
                    <w:adjustRightInd/>
                    <w:snapToGrid/>
                    <w:spacing w:after="0"/>
                    <w:ind w:left="-110" w:leftChars="-50" w:right="-110" w:rightChars="-50"/>
                    <w:jc w:val="center"/>
                    <w:textAlignment w:val="auto"/>
                    <w:rPr>
                      <w:rFonts w:hint="default" w:ascii="Times New Roman" w:hAnsi="Times New Roman" w:eastAsia="宋体" w:cs="Times New Roman"/>
                      <w:b/>
                      <w:bCs/>
                      <w:color w:val="auto"/>
                      <w:sz w:val="21"/>
                      <w:szCs w:val="21"/>
                      <w:lang w:val="en-US" w:eastAsia="zh-CN"/>
                    </w:rPr>
                  </w:pPr>
                  <w:r>
                    <w:rPr>
                      <w:rFonts w:hint="default" w:ascii="Times New Roman" w:hAnsi="Times New Roman" w:eastAsia="宋体" w:cs="Times New Roman"/>
                      <w:b/>
                      <w:bCs/>
                      <w:color w:val="auto"/>
                      <w:sz w:val="21"/>
                      <w:szCs w:val="21"/>
                      <w:lang w:val="en-US" w:eastAsia="zh-CN"/>
                    </w:rPr>
                    <w:t>序号</w:t>
                  </w:r>
                </w:p>
              </w:tc>
              <w:tc>
                <w:tcPr>
                  <w:tcW w:w="892" w:type="pct"/>
                  <w:noWrap w:val="0"/>
                  <w:vAlign w:val="center"/>
                </w:tcPr>
                <w:p w14:paraId="5888EBCA">
                  <w:pPr>
                    <w:keepNext w:val="0"/>
                    <w:keepLines w:val="0"/>
                    <w:pageBreakBefore w:val="0"/>
                    <w:widowControl/>
                    <w:kinsoku/>
                    <w:wordWrap/>
                    <w:overflowPunct/>
                    <w:topLinePunct w:val="0"/>
                    <w:autoSpaceDE/>
                    <w:autoSpaceDN/>
                    <w:bidi w:val="0"/>
                    <w:adjustRightInd/>
                    <w:snapToGrid/>
                    <w:spacing w:after="0"/>
                    <w:ind w:left="-110" w:leftChars="-50" w:right="-110" w:rightChars="-50"/>
                    <w:jc w:val="center"/>
                    <w:textAlignment w:val="auto"/>
                    <w:rPr>
                      <w:rFonts w:hint="default" w:ascii="Times New Roman" w:hAnsi="Times New Roman" w:eastAsia="宋体" w:cs="Times New Roman"/>
                      <w:b/>
                      <w:bCs/>
                      <w:color w:val="auto"/>
                      <w:sz w:val="21"/>
                      <w:szCs w:val="21"/>
                      <w:lang w:val="en-US" w:eastAsia="zh-CN"/>
                    </w:rPr>
                  </w:pPr>
                  <w:r>
                    <w:rPr>
                      <w:rFonts w:hint="default" w:ascii="Times New Roman" w:hAnsi="Times New Roman" w:eastAsia="宋体" w:cs="Times New Roman"/>
                      <w:b/>
                      <w:bCs/>
                      <w:color w:val="auto"/>
                      <w:sz w:val="21"/>
                      <w:szCs w:val="21"/>
                      <w:lang w:val="en-US" w:eastAsia="zh-CN"/>
                    </w:rPr>
                    <w:t>检测项目</w:t>
                  </w:r>
                </w:p>
              </w:tc>
              <w:tc>
                <w:tcPr>
                  <w:tcW w:w="2671" w:type="pct"/>
                  <w:noWrap w:val="0"/>
                  <w:vAlign w:val="center"/>
                </w:tcPr>
                <w:p w14:paraId="7B69F5D8">
                  <w:pPr>
                    <w:keepNext w:val="0"/>
                    <w:keepLines w:val="0"/>
                    <w:pageBreakBefore w:val="0"/>
                    <w:widowControl/>
                    <w:kinsoku/>
                    <w:wordWrap/>
                    <w:overflowPunct/>
                    <w:topLinePunct w:val="0"/>
                    <w:autoSpaceDE/>
                    <w:autoSpaceDN/>
                    <w:bidi w:val="0"/>
                    <w:adjustRightInd/>
                    <w:snapToGrid/>
                    <w:spacing w:after="0"/>
                    <w:ind w:left="-110" w:leftChars="-50" w:right="-110" w:rightChars="-50"/>
                    <w:jc w:val="center"/>
                    <w:textAlignment w:val="auto"/>
                    <w:rPr>
                      <w:rFonts w:hint="default" w:ascii="Times New Roman" w:hAnsi="Times New Roman" w:eastAsia="宋体" w:cs="Times New Roman"/>
                      <w:b/>
                      <w:bCs/>
                      <w:color w:val="auto"/>
                      <w:sz w:val="21"/>
                      <w:szCs w:val="21"/>
                      <w:lang w:val="en-US" w:eastAsia="zh-CN"/>
                    </w:rPr>
                  </w:pPr>
                  <w:r>
                    <w:rPr>
                      <w:rFonts w:hint="default" w:ascii="Times New Roman" w:hAnsi="Times New Roman" w:eastAsia="宋体" w:cs="Times New Roman"/>
                      <w:b/>
                      <w:bCs/>
                      <w:color w:val="auto"/>
                      <w:sz w:val="21"/>
                      <w:szCs w:val="21"/>
                      <w:lang w:val="en-US" w:eastAsia="zh-CN"/>
                    </w:rPr>
                    <w:t>依据标准</w:t>
                  </w:r>
                </w:p>
              </w:tc>
              <w:tc>
                <w:tcPr>
                  <w:tcW w:w="1093" w:type="pct"/>
                  <w:noWrap w:val="0"/>
                  <w:vAlign w:val="center"/>
                </w:tcPr>
                <w:p w14:paraId="04BE48C4">
                  <w:pPr>
                    <w:keepNext w:val="0"/>
                    <w:keepLines w:val="0"/>
                    <w:pageBreakBefore w:val="0"/>
                    <w:widowControl/>
                    <w:kinsoku/>
                    <w:wordWrap/>
                    <w:overflowPunct/>
                    <w:topLinePunct w:val="0"/>
                    <w:autoSpaceDE/>
                    <w:autoSpaceDN/>
                    <w:bidi w:val="0"/>
                    <w:adjustRightInd/>
                    <w:snapToGrid/>
                    <w:spacing w:after="0"/>
                    <w:ind w:left="-110" w:leftChars="-50" w:right="-110" w:rightChars="-50"/>
                    <w:jc w:val="center"/>
                    <w:textAlignment w:val="auto"/>
                    <w:rPr>
                      <w:rFonts w:hint="default" w:ascii="Times New Roman" w:hAnsi="Times New Roman" w:eastAsia="宋体" w:cs="Times New Roman"/>
                      <w:b/>
                      <w:bCs/>
                      <w:color w:val="auto"/>
                      <w:sz w:val="21"/>
                      <w:szCs w:val="21"/>
                      <w:lang w:val="en-US" w:eastAsia="zh-CN"/>
                    </w:rPr>
                  </w:pPr>
                  <w:r>
                    <w:rPr>
                      <w:rFonts w:hint="default" w:ascii="Times New Roman" w:hAnsi="Times New Roman" w:eastAsia="宋体" w:cs="Times New Roman"/>
                      <w:b/>
                      <w:bCs/>
                      <w:color w:val="auto"/>
                      <w:sz w:val="21"/>
                      <w:szCs w:val="21"/>
                      <w:lang w:val="en-US" w:eastAsia="zh-CN"/>
                    </w:rPr>
                    <w:t>检出限</w:t>
                  </w:r>
                </w:p>
              </w:tc>
            </w:tr>
            <w:tr w14:paraId="04B57B56">
              <w:tblPrEx>
                <w:tblBorders>
                  <w:top w:val="single" w:color="auto" w:sz="4" w:space="0"/>
                  <w:left w:val="none" w:color="auto" w:sz="0" w:space="0"/>
                  <w:bottom w:val="single" w:color="auto" w:sz="4" w:space="0"/>
                  <w:right w:val="none" w:color="auto" w:sz="0" w:space="0"/>
                  <w:insideH w:val="single" w:color="auto" w:sz="6" w:space="0"/>
                  <w:insideV w:val="single" w:color="auto" w:sz="6" w:space="0"/>
                </w:tblBorders>
                <w:tblCellMar>
                  <w:top w:w="6" w:type="dxa"/>
                  <w:left w:w="28" w:type="dxa"/>
                  <w:bottom w:w="6" w:type="dxa"/>
                  <w:right w:w="28" w:type="dxa"/>
                </w:tblCellMar>
              </w:tblPrEx>
              <w:trPr>
                <w:trHeight w:val="624" w:hRule="atLeast"/>
                <w:jc w:val="center"/>
              </w:trPr>
              <w:tc>
                <w:tcPr>
                  <w:tcW w:w="342" w:type="pct"/>
                  <w:vMerge w:val="restart"/>
                  <w:noWrap w:val="0"/>
                  <w:vAlign w:val="center"/>
                </w:tcPr>
                <w:p w14:paraId="74FFBA7C">
                  <w:pPr>
                    <w:keepNext w:val="0"/>
                    <w:keepLines w:val="0"/>
                    <w:pageBreakBefore w:val="0"/>
                    <w:widowControl/>
                    <w:kinsoku/>
                    <w:wordWrap/>
                    <w:overflowPunct/>
                    <w:topLinePunct w:val="0"/>
                    <w:autoSpaceDE/>
                    <w:autoSpaceDN/>
                    <w:bidi w:val="0"/>
                    <w:adjustRightInd/>
                    <w:snapToGrid/>
                    <w:spacing w:after="0"/>
                    <w:ind w:left="-110" w:leftChars="-50" w:right="-110" w:rightChars="-50"/>
                    <w:jc w:val="center"/>
                    <w:textAlignment w:val="auto"/>
                    <w:rPr>
                      <w:rFonts w:hint="default" w:ascii="Times New Roman" w:hAnsi="Times New Roman" w:eastAsia="宋体" w:cs="Times New Roman"/>
                      <w:color w:val="auto"/>
                      <w:sz w:val="21"/>
                      <w:szCs w:val="21"/>
                      <w:lang w:val="en-US" w:eastAsia="zh-CN"/>
                    </w:rPr>
                  </w:pPr>
                  <w:r>
                    <w:rPr>
                      <w:rFonts w:hint="default" w:ascii="Times New Roman" w:hAnsi="Times New Roman" w:eastAsia="宋体" w:cs="Times New Roman"/>
                      <w:color w:val="auto"/>
                      <w:sz w:val="21"/>
                      <w:szCs w:val="21"/>
                      <w:lang w:val="en-US" w:eastAsia="zh-CN"/>
                    </w:rPr>
                    <w:t>1</w:t>
                  </w:r>
                </w:p>
              </w:tc>
              <w:tc>
                <w:tcPr>
                  <w:tcW w:w="892" w:type="pct"/>
                  <w:vMerge w:val="restart"/>
                  <w:noWrap w:val="0"/>
                  <w:vAlign w:val="center"/>
                </w:tcPr>
                <w:p w14:paraId="5F0B2695">
                  <w:pPr>
                    <w:keepNext w:val="0"/>
                    <w:keepLines w:val="0"/>
                    <w:pageBreakBefore w:val="0"/>
                    <w:widowControl/>
                    <w:kinsoku/>
                    <w:wordWrap/>
                    <w:overflowPunct/>
                    <w:topLinePunct w:val="0"/>
                    <w:autoSpaceDE/>
                    <w:autoSpaceDN/>
                    <w:bidi w:val="0"/>
                    <w:adjustRightInd/>
                    <w:snapToGrid/>
                    <w:spacing w:after="0"/>
                    <w:ind w:left="-110" w:leftChars="-50" w:right="-110" w:rightChars="-50"/>
                    <w:jc w:val="center"/>
                    <w:textAlignment w:val="auto"/>
                    <w:rPr>
                      <w:rFonts w:hint="default" w:ascii="Times New Roman" w:hAnsi="Times New Roman" w:eastAsia="宋体" w:cs="Times New Roman"/>
                      <w:color w:val="auto"/>
                      <w:sz w:val="21"/>
                      <w:szCs w:val="21"/>
                      <w:lang w:val="en-US" w:eastAsia="zh-CN"/>
                    </w:rPr>
                  </w:pPr>
                  <w:r>
                    <w:rPr>
                      <w:rFonts w:hint="default" w:ascii="Times New Roman" w:hAnsi="Times New Roman" w:eastAsia="宋体" w:cs="Times New Roman"/>
                      <w:color w:val="auto"/>
                      <w:sz w:val="21"/>
                      <w:szCs w:val="21"/>
                      <w:lang w:val="en-US" w:eastAsia="zh-CN"/>
                    </w:rPr>
                    <w:t>颗粒物</w:t>
                  </w:r>
                </w:p>
              </w:tc>
              <w:tc>
                <w:tcPr>
                  <w:tcW w:w="2671" w:type="pct"/>
                  <w:noWrap w:val="0"/>
                  <w:vAlign w:val="center"/>
                </w:tcPr>
                <w:p w14:paraId="3F3527AB">
                  <w:pPr>
                    <w:keepNext w:val="0"/>
                    <w:keepLines w:val="0"/>
                    <w:pageBreakBefore w:val="0"/>
                    <w:widowControl/>
                    <w:kinsoku/>
                    <w:wordWrap/>
                    <w:overflowPunct/>
                    <w:topLinePunct w:val="0"/>
                    <w:autoSpaceDE/>
                    <w:autoSpaceDN/>
                    <w:bidi w:val="0"/>
                    <w:adjustRightInd/>
                    <w:snapToGrid/>
                    <w:spacing w:after="0"/>
                    <w:ind w:left="-110" w:leftChars="-50" w:right="-110" w:rightChars="-50"/>
                    <w:jc w:val="center"/>
                    <w:textAlignment w:val="auto"/>
                    <w:rPr>
                      <w:rFonts w:hint="default" w:ascii="Times New Roman" w:hAnsi="Times New Roman" w:eastAsia="宋体" w:cs="Times New Roman"/>
                      <w:color w:val="auto"/>
                      <w:sz w:val="21"/>
                      <w:szCs w:val="21"/>
                      <w:lang w:val="en-US" w:eastAsia="zh-CN"/>
                    </w:rPr>
                  </w:pPr>
                  <w:r>
                    <w:rPr>
                      <w:rFonts w:hint="default" w:ascii="Times New Roman" w:hAnsi="Times New Roman" w:eastAsia="宋体" w:cs="Times New Roman"/>
                      <w:color w:val="auto"/>
                      <w:sz w:val="21"/>
                      <w:szCs w:val="21"/>
                      <w:lang w:val="en-US" w:eastAsia="zh-CN"/>
                    </w:rPr>
                    <w:t>固定污染源排气中颗粒物测定与气态</w:t>
                  </w:r>
                  <w:r>
                    <w:rPr>
                      <w:rFonts w:hint="eastAsia" w:eastAsia="宋体" w:cs="Times New Roman"/>
                      <w:color w:val="auto"/>
                      <w:sz w:val="21"/>
                      <w:szCs w:val="21"/>
                      <w:lang w:val="en-US" w:eastAsia="zh-CN"/>
                    </w:rPr>
                    <w:t>污染物</w:t>
                  </w:r>
                  <w:r>
                    <w:rPr>
                      <w:rFonts w:hint="default" w:ascii="Times New Roman" w:hAnsi="Times New Roman" w:eastAsia="宋体" w:cs="Times New Roman"/>
                      <w:color w:val="auto"/>
                      <w:sz w:val="21"/>
                      <w:szCs w:val="21"/>
                      <w:lang w:val="en-US" w:eastAsia="zh-CN"/>
                    </w:rPr>
                    <w:t>采样方法GB/T 16157-1996及修改单</w:t>
                  </w:r>
                </w:p>
              </w:tc>
              <w:tc>
                <w:tcPr>
                  <w:tcW w:w="1093" w:type="pct"/>
                  <w:noWrap w:val="0"/>
                  <w:vAlign w:val="center"/>
                </w:tcPr>
                <w:p w14:paraId="25CE56B7">
                  <w:pPr>
                    <w:keepNext w:val="0"/>
                    <w:keepLines w:val="0"/>
                    <w:pageBreakBefore w:val="0"/>
                    <w:widowControl/>
                    <w:kinsoku/>
                    <w:wordWrap/>
                    <w:overflowPunct/>
                    <w:topLinePunct w:val="0"/>
                    <w:autoSpaceDE/>
                    <w:autoSpaceDN/>
                    <w:bidi w:val="0"/>
                    <w:adjustRightInd/>
                    <w:snapToGrid/>
                    <w:spacing w:after="0"/>
                    <w:ind w:left="-110" w:leftChars="-50" w:right="-110" w:rightChars="-50"/>
                    <w:jc w:val="center"/>
                    <w:textAlignment w:val="auto"/>
                    <w:rPr>
                      <w:rFonts w:hint="default" w:ascii="Times New Roman" w:hAnsi="Times New Roman" w:eastAsia="宋体" w:cs="Times New Roman"/>
                      <w:color w:val="auto"/>
                      <w:sz w:val="21"/>
                      <w:szCs w:val="21"/>
                      <w:lang w:val="en-US" w:eastAsia="zh-CN"/>
                    </w:rPr>
                  </w:pPr>
                  <w:r>
                    <w:rPr>
                      <w:rFonts w:hint="default" w:ascii="Times New Roman" w:hAnsi="Times New Roman" w:eastAsia="宋体" w:cs="Times New Roman"/>
                      <w:color w:val="auto"/>
                      <w:sz w:val="21"/>
                      <w:szCs w:val="21"/>
                      <w:lang w:val="en-US" w:eastAsia="zh-CN"/>
                    </w:rPr>
                    <w:t>/</w:t>
                  </w:r>
                </w:p>
              </w:tc>
            </w:tr>
            <w:tr w14:paraId="7E3F1E31">
              <w:tblPrEx>
                <w:tblBorders>
                  <w:top w:val="single" w:color="auto" w:sz="4" w:space="0"/>
                  <w:left w:val="none" w:color="auto" w:sz="0" w:space="0"/>
                  <w:bottom w:val="single" w:color="auto" w:sz="4" w:space="0"/>
                  <w:right w:val="none" w:color="auto" w:sz="0" w:space="0"/>
                  <w:insideH w:val="single" w:color="auto" w:sz="6" w:space="0"/>
                  <w:insideV w:val="single" w:color="auto" w:sz="6" w:space="0"/>
                </w:tblBorders>
                <w:tblCellMar>
                  <w:top w:w="6" w:type="dxa"/>
                  <w:left w:w="28" w:type="dxa"/>
                  <w:bottom w:w="6" w:type="dxa"/>
                  <w:right w:w="28" w:type="dxa"/>
                </w:tblCellMar>
              </w:tblPrEx>
              <w:trPr>
                <w:trHeight w:val="624" w:hRule="atLeast"/>
                <w:jc w:val="center"/>
              </w:trPr>
              <w:tc>
                <w:tcPr>
                  <w:tcW w:w="342" w:type="pct"/>
                  <w:vMerge w:val="continue"/>
                  <w:noWrap w:val="0"/>
                  <w:vAlign w:val="center"/>
                </w:tcPr>
                <w:p w14:paraId="6C269327">
                  <w:pPr>
                    <w:keepNext w:val="0"/>
                    <w:keepLines w:val="0"/>
                    <w:pageBreakBefore w:val="0"/>
                    <w:widowControl/>
                    <w:kinsoku/>
                    <w:wordWrap/>
                    <w:overflowPunct/>
                    <w:topLinePunct w:val="0"/>
                    <w:autoSpaceDE/>
                    <w:autoSpaceDN/>
                    <w:bidi w:val="0"/>
                    <w:adjustRightInd/>
                    <w:snapToGrid/>
                    <w:spacing w:after="0"/>
                    <w:ind w:left="-110" w:leftChars="-50" w:right="-110" w:rightChars="-50"/>
                    <w:jc w:val="center"/>
                    <w:textAlignment w:val="auto"/>
                    <w:rPr>
                      <w:rFonts w:hint="default" w:ascii="Times New Roman" w:hAnsi="Times New Roman" w:eastAsia="宋体" w:cs="Times New Roman"/>
                      <w:color w:val="auto"/>
                      <w:sz w:val="21"/>
                      <w:szCs w:val="21"/>
                      <w:lang w:val="en-US" w:eastAsia="zh-CN"/>
                    </w:rPr>
                  </w:pPr>
                </w:p>
              </w:tc>
              <w:tc>
                <w:tcPr>
                  <w:tcW w:w="892" w:type="pct"/>
                  <w:vMerge w:val="continue"/>
                  <w:noWrap w:val="0"/>
                  <w:vAlign w:val="center"/>
                </w:tcPr>
                <w:p w14:paraId="47B54D3A">
                  <w:pPr>
                    <w:keepNext w:val="0"/>
                    <w:keepLines w:val="0"/>
                    <w:pageBreakBefore w:val="0"/>
                    <w:widowControl/>
                    <w:kinsoku/>
                    <w:wordWrap/>
                    <w:overflowPunct/>
                    <w:topLinePunct w:val="0"/>
                    <w:autoSpaceDE/>
                    <w:autoSpaceDN/>
                    <w:bidi w:val="0"/>
                    <w:adjustRightInd/>
                    <w:snapToGrid/>
                    <w:spacing w:after="0"/>
                    <w:ind w:left="-110" w:leftChars="-50" w:right="-110" w:rightChars="-50"/>
                    <w:jc w:val="center"/>
                    <w:textAlignment w:val="auto"/>
                    <w:rPr>
                      <w:rFonts w:hint="default" w:ascii="Times New Roman" w:hAnsi="Times New Roman" w:eastAsia="宋体" w:cs="Times New Roman"/>
                      <w:color w:val="auto"/>
                      <w:sz w:val="21"/>
                      <w:szCs w:val="21"/>
                      <w:lang w:val="en-US" w:eastAsia="zh-CN"/>
                    </w:rPr>
                  </w:pPr>
                </w:p>
              </w:tc>
              <w:tc>
                <w:tcPr>
                  <w:tcW w:w="2671" w:type="pct"/>
                  <w:noWrap w:val="0"/>
                  <w:vAlign w:val="center"/>
                </w:tcPr>
                <w:p w14:paraId="7D8B0CEA">
                  <w:pPr>
                    <w:keepNext w:val="0"/>
                    <w:keepLines w:val="0"/>
                    <w:pageBreakBefore w:val="0"/>
                    <w:widowControl/>
                    <w:kinsoku/>
                    <w:wordWrap/>
                    <w:overflowPunct/>
                    <w:topLinePunct w:val="0"/>
                    <w:autoSpaceDE/>
                    <w:autoSpaceDN/>
                    <w:bidi w:val="0"/>
                    <w:adjustRightInd/>
                    <w:snapToGrid/>
                    <w:spacing w:after="0"/>
                    <w:ind w:left="-110" w:leftChars="-50" w:right="-110" w:rightChars="-50"/>
                    <w:jc w:val="center"/>
                    <w:textAlignment w:val="auto"/>
                    <w:rPr>
                      <w:rFonts w:hint="default" w:ascii="Times New Roman" w:hAnsi="Times New Roman" w:eastAsia="宋体" w:cs="Times New Roman"/>
                      <w:color w:val="auto"/>
                      <w:sz w:val="21"/>
                      <w:szCs w:val="21"/>
                      <w:lang w:val="en-US" w:eastAsia="zh-CN"/>
                    </w:rPr>
                  </w:pPr>
                  <w:r>
                    <w:rPr>
                      <w:rFonts w:hint="default" w:ascii="Times New Roman" w:hAnsi="Times New Roman" w:eastAsia="宋体" w:cs="Times New Roman"/>
                      <w:color w:val="auto"/>
                      <w:sz w:val="21"/>
                      <w:szCs w:val="21"/>
                      <w:lang w:val="en-US" w:eastAsia="zh-CN"/>
                    </w:rPr>
                    <w:t>固定污染源废气 低浓度颗粒物的测定 重量法</w:t>
                  </w:r>
                </w:p>
                <w:p w14:paraId="7709FF44">
                  <w:pPr>
                    <w:keepNext w:val="0"/>
                    <w:keepLines w:val="0"/>
                    <w:pageBreakBefore w:val="0"/>
                    <w:widowControl/>
                    <w:kinsoku/>
                    <w:wordWrap/>
                    <w:overflowPunct/>
                    <w:topLinePunct w:val="0"/>
                    <w:autoSpaceDE/>
                    <w:autoSpaceDN/>
                    <w:bidi w:val="0"/>
                    <w:adjustRightInd/>
                    <w:snapToGrid/>
                    <w:spacing w:after="0"/>
                    <w:ind w:left="-110" w:leftChars="-50" w:right="-110" w:rightChars="-50"/>
                    <w:jc w:val="center"/>
                    <w:textAlignment w:val="auto"/>
                    <w:rPr>
                      <w:rFonts w:hint="default" w:ascii="Times New Roman" w:hAnsi="Times New Roman" w:eastAsia="宋体" w:cs="Times New Roman"/>
                      <w:color w:val="auto"/>
                      <w:sz w:val="21"/>
                      <w:szCs w:val="21"/>
                      <w:lang w:val="en-US" w:eastAsia="zh-CN"/>
                    </w:rPr>
                  </w:pPr>
                  <w:r>
                    <w:rPr>
                      <w:rFonts w:hint="default" w:ascii="Times New Roman" w:hAnsi="Times New Roman" w:eastAsia="宋体" w:cs="Times New Roman"/>
                      <w:color w:val="auto"/>
                      <w:sz w:val="21"/>
                      <w:szCs w:val="21"/>
                      <w:lang w:val="en-US" w:eastAsia="zh-CN"/>
                    </w:rPr>
                    <w:t xml:space="preserve"> HJ 836-2017</w:t>
                  </w:r>
                </w:p>
              </w:tc>
              <w:tc>
                <w:tcPr>
                  <w:tcW w:w="1093" w:type="pct"/>
                  <w:noWrap w:val="0"/>
                  <w:vAlign w:val="center"/>
                </w:tcPr>
                <w:p w14:paraId="2EB56E86">
                  <w:pPr>
                    <w:keepNext w:val="0"/>
                    <w:keepLines w:val="0"/>
                    <w:pageBreakBefore w:val="0"/>
                    <w:widowControl/>
                    <w:kinsoku/>
                    <w:wordWrap/>
                    <w:overflowPunct/>
                    <w:topLinePunct w:val="0"/>
                    <w:autoSpaceDE/>
                    <w:autoSpaceDN/>
                    <w:bidi w:val="0"/>
                    <w:adjustRightInd/>
                    <w:snapToGrid/>
                    <w:spacing w:after="0"/>
                    <w:ind w:left="-110" w:leftChars="-50" w:right="-110" w:rightChars="-50"/>
                    <w:jc w:val="center"/>
                    <w:textAlignment w:val="auto"/>
                    <w:rPr>
                      <w:rFonts w:hint="default" w:ascii="Times New Roman" w:hAnsi="Times New Roman" w:eastAsia="宋体" w:cs="Times New Roman"/>
                      <w:color w:val="auto"/>
                      <w:sz w:val="21"/>
                      <w:szCs w:val="21"/>
                      <w:lang w:val="en-US" w:eastAsia="zh-CN"/>
                    </w:rPr>
                  </w:pPr>
                  <w:r>
                    <w:rPr>
                      <w:rFonts w:hint="default" w:ascii="Times New Roman" w:hAnsi="Times New Roman" w:eastAsia="宋体" w:cs="Times New Roman"/>
                      <w:color w:val="auto"/>
                      <w:sz w:val="21"/>
                      <w:szCs w:val="21"/>
                      <w:lang w:val="en-US" w:eastAsia="zh-CN"/>
                    </w:rPr>
                    <w:t>1.0mg/m</w:t>
                  </w:r>
                  <w:r>
                    <w:rPr>
                      <w:rFonts w:hint="default" w:ascii="Times New Roman" w:hAnsi="Times New Roman" w:eastAsia="宋体" w:cs="Times New Roman"/>
                      <w:color w:val="auto"/>
                      <w:sz w:val="21"/>
                      <w:szCs w:val="21"/>
                      <w:vertAlign w:val="superscript"/>
                      <w:lang w:val="en-US" w:eastAsia="zh-CN"/>
                    </w:rPr>
                    <w:t>3</w:t>
                  </w:r>
                </w:p>
              </w:tc>
            </w:tr>
            <w:tr w14:paraId="7ED73FE9">
              <w:tblPrEx>
                <w:tblBorders>
                  <w:top w:val="single" w:color="auto" w:sz="4" w:space="0"/>
                  <w:left w:val="none" w:color="auto" w:sz="0" w:space="0"/>
                  <w:bottom w:val="single" w:color="auto" w:sz="4" w:space="0"/>
                  <w:right w:val="none" w:color="auto" w:sz="0" w:space="0"/>
                  <w:insideH w:val="single" w:color="auto" w:sz="6" w:space="0"/>
                  <w:insideV w:val="single" w:color="auto" w:sz="6" w:space="0"/>
                </w:tblBorders>
                <w:tblCellMar>
                  <w:top w:w="6" w:type="dxa"/>
                  <w:left w:w="28" w:type="dxa"/>
                  <w:bottom w:w="6" w:type="dxa"/>
                  <w:right w:w="28" w:type="dxa"/>
                </w:tblCellMar>
              </w:tblPrEx>
              <w:trPr>
                <w:trHeight w:val="624" w:hRule="atLeast"/>
                <w:jc w:val="center"/>
              </w:trPr>
              <w:tc>
                <w:tcPr>
                  <w:tcW w:w="342" w:type="pct"/>
                  <w:noWrap w:val="0"/>
                  <w:vAlign w:val="center"/>
                </w:tcPr>
                <w:p w14:paraId="07C06120">
                  <w:pPr>
                    <w:keepNext w:val="0"/>
                    <w:keepLines w:val="0"/>
                    <w:pageBreakBefore w:val="0"/>
                    <w:widowControl/>
                    <w:kinsoku/>
                    <w:wordWrap/>
                    <w:overflowPunct/>
                    <w:topLinePunct w:val="0"/>
                    <w:autoSpaceDE/>
                    <w:autoSpaceDN/>
                    <w:bidi w:val="0"/>
                    <w:adjustRightInd/>
                    <w:snapToGrid/>
                    <w:spacing w:after="0"/>
                    <w:ind w:left="-110" w:leftChars="-50" w:right="-110" w:rightChars="-50"/>
                    <w:jc w:val="center"/>
                    <w:textAlignment w:val="auto"/>
                    <w:rPr>
                      <w:rFonts w:hint="default" w:ascii="Times New Roman" w:hAnsi="Times New Roman" w:eastAsia="宋体" w:cs="Times New Roman"/>
                      <w:color w:val="auto"/>
                      <w:sz w:val="21"/>
                      <w:szCs w:val="21"/>
                      <w:lang w:val="en-US" w:eastAsia="zh-CN"/>
                    </w:rPr>
                  </w:pPr>
                  <w:r>
                    <w:rPr>
                      <w:rFonts w:hint="eastAsia" w:ascii="Times New Roman" w:hAnsi="Times New Roman" w:eastAsia="宋体" w:cs="Times New Roman"/>
                      <w:color w:val="auto"/>
                      <w:sz w:val="21"/>
                      <w:szCs w:val="21"/>
                      <w:lang w:val="en-US" w:eastAsia="zh-CN"/>
                    </w:rPr>
                    <w:t>2</w:t>
                  </w:r>
                </w:p>
              </w:tc>
              <w:tc>
                <w:tcPr>
                  <w:tcW w:w="892" w:type="pct"/>
                  <w:noWrap w:val="0"/>
                  <w:vAlign w:val="center"/>
                </w:tcPr>
                <w:p w14:paraId="49DED1FF">
                  <w:pPr>
                    <w:keepNext w:val="0"/>
                    <w:keepLines w:val="0"/>
                    <w:pageBreakBefore w:val="0"/>
                    <w:widowControl/>
                    <w:kinsoku/>
                    <w:wordWrap/>
                    <w:overflowPunct/>
                    <w:topLinePunct w:val="0"/>
                    <w:autoSpaceDE/>
                    <w:autoSpaceDN/>
                    <w:bidi w:val="0"/>
                    <w:adjustRightInd/>
                    <w:snapToGrid/>
                    <w:spacing w:after="0"/>
                    <w:ind w:left="-110" w:leftChars="-50" w:right="-110" w:rightChars="-50"/>
                    <w:jc w:val="center"/>
                    <w:textAlignment w:val="auto"/>
                    <w:rPr>
                      <w:rFonts w:hint="default" w:ascii="Times New Roman" w:hAnsi="Times New Roman" w:eastAsia="宋体" w:cs="Times New Roman"/>
                      <w:color w:val="auto"/>
                      <w:sz w:val="21"/>
                      <w:szCs w:val="21"/>
                      <w:lang w:val="en-US" w:eastAsia="zh-CN"/>
                    </w:rPr>
                  </w:pPr>
                  <w:r>
                    <w:rPr>
                      <w:rFonts w:hint="eastAsia" w:ascii="Times New Roman" w:hAnsi="Times New Roman" w:eastAsia="宋体" w:cs="Times New Roman"/>
                      <w:color w:val="auto"/>
                      <w:sz w:val="21"/>
                      <w:szCs w:val="21"/>
                      <w:lang w:val="en-US" w:eastAsia="zh-CN"/>
                    </w:rPr>
                    <w:t>氮氧化物</w:t>
                  </w:r>
                </w:p>
              </w:tc>
              <w:tc>
                <w:tcPr>
                  <w:tcW w:w="2671" w:type="pct"/>
                  <w:noWrap w:val="0"/>
                  <w:vAlign w:val="center"/>
                </w:tcPr>
                <w:p w14:paraId="11F599BE">
                  <w:pPr>
                    <w:keepNext w:val="0"/>
                    <w:keepLines w:val="0"/>
                    <w:pageBreakBefore w:val="0"/>
                    <w:widowControl/>
                    <w:kinsoku/>
                    <w:wordWrap/>
                    <w:overflowPunct/>
                    <w:topLinePunct w:val="0"/>
                    <w:autoSpaceDE/>
                    <w:autoSpaceDN/>
                    <w:bidi w:val="0"/>
                    <w:adjustRightInd/>
                    <w:snapToGrid/>
                    <w:spacing w:after="0"/>
                    <w:ind w:left="-110" w:leftChars="-50" w:right="-110" w:rightChars="-50"/>
                    <w:jc w:val="center"/>
                    <w:textAlignment w:val="auto"/>
                    <w:rPr>
                      <w:rFonts w:hint="default" w:ascii="Times New Roman" w:hAnsi="Times New Roman" w:eastAsia="宋体" w:cs="Times New Roman"/>
                      <w:color w:val="auto"/>
                      <w:sz w:val="21"/>
                      <w:szCs w:val="21"/>
                      <w:lang w:val="en-US" w:eastAsia="zh-CN"/>
                    </w:rPr>
                  </w:pPr>
                  <w:r>
                    <w:rPr>
                      <w:rFonts w:hint="default" w:ascii="Times New Roman" w:hAnsi="Times New Roman" w:eastAsia="宋体" w:cs="Times New Roman"/>
                      <w:color w:val="auto"/>
                      <w:sz w:val="21"/>
                      <w:szCs w:val="21"/>
                      <w:lang w:val="en-US" w:eastAsia="zh-CN"/>
                    </w:rPr>
                    <w:t>固定污染源废气 氮氧化物的测定 定电位电解法</w:t>
                  </w:r>
                </w:p>
                <w:p w14:paraId="7BD58DF6">
                  <w:pPr>
                    <w:keepNext w:val="0"/>
                    <w:keepLines w:val="0"/>
                    <w:pageBreakBefore w:val="0"/>
                    <w:widowControl/>
                    <w:kinsoku/>
                    <w:wordWrap/>
                    <w:overflowPunct/>
                    <w:topLinePunct w:val="0"/>
                    <w:autoSpaceDE/>
                    <w:autoSpaceDN/>
                    <w:bidi w:val="0"/>
                    <w:adjustRightInd/>
                    <w:snapToGrid/>
                    <w:spacing w:after="0"/>
                    <w:ind w:left="-110" w:leftChars="-50" w:right="-110" w:rightChars="-50"/>
                    <w:jc w:val="center"/>
                    <w:textAlignment w:val="auto"/>
                    <w:rPr>
                      <w:rFonts w:hint="default" w:ascii="Times New Roman" w:hAnsi="Times New Roman" w:eastAsia="宋体" w:cs="Times New Roman"/>
                      <w:color w:val="auto"/>
                      <w:sz w:val="21"/>
                      <w:szCs w:val="21"/>
                      <w:lang w:val="en-US" w:eastAsia="zh-CN"/>
                    </w:rPr>
                  </w:pPr>
                  <w:r>
                    <w:rPr>
                      <w:rFonts w:hint="default" w:ascii="Times New Roman" w:hAnsi="Times New Roman" w:eastAsia="宋体" w:cs="Times New Roman"/>
                      <w:color w:val="auto"/>
                      <w:sz w:val="21"/>
                      <w:szCs w:val="21"/>
                      <w:lang w:val="en-US" w:eastAsia="zh-CN"/>
                    </w:rPr>
                    <w:t xml:space="preserve"> HJ 693-2014</w:t>
                  </w:r>
                </w:p>
              </w:tc>
              <w:tc>
                <w:tcPr>
                  <w:tcW w:w="1093" w:type="pct"/>
                  <w:noWrap w:val="0"/>
                  <w:vAlign w:val="center"/>
                </w:tcPr>
                <w:p w14:paraId="473B7DD2">
                  <w:pPr>
                    <w:keepNext w:val="0"/>
                    <w:keepLines w:val="0"/>
                    <w:pageBreakBefore w:val="0"/>
                    <w:widowControl/>
                    <w:kinsoku/>
                    <w:wordWrap/>
                    <w:overflowPunct/>
                    <w:topLinePunct w:val="0"/>
                    <w:autoSpaceDE/>
                    <w:autoSpaceDN/>
                    <w:bidi w:val="0"/>
                    <w:adjustRightInd/>
                    <w:snapToGrid/>
                    <w:spacing w:after="0"/>
                    <w:ind w:left="-110" w:leftChars="-50" w:right="-110" w:rightChars="-50"/>
                    <w:jc w:val="center"/>
                    <w:textAlignment w:val="auto"/>
                    <w:rPr>
                      <w:rFonts w:hint="default" w:ascii="Times New Roman" w:hAnsi="Times New Roman" w:eastAsia="宋体" w:cs="Times New Roman"/>
                      <w:color w:val="auto"/>
                      <w:sz w:val="21"/>
                      <w:szCs w:val="21"/>
                      <w:lang w:val="en-US" w:eastAsia="zh-CN"/>
                    </w:rPr>
                  </w:pPr>
                  <w:r>
                    <w:rPr>
                      <w:rFonts w:hint="default" w:ascii="Times New Roman" w:hAnsi="Times New Roman" w:eastAsia="宋体" w:cs="Times New Roman"/>
                      <w:color w:val="auto"/>
                      <w:sz w:val="21"/>
                      <w:szCs w:val="21"/>
                      <w:lang w:val="en-US" w:eastAsia="zh-CN"/>
                    </w:rPr>
                    <w:t>NO：3mg/m</w:t>
                  </w:r>
                  <w:r>
                    <w:rPr>
                      <w:rFonts w:hint="default" w:ascii="Times New Roman" w:hAnsi="Times New Roman" w:eastAsia="宋体" w:cs="Times New Roman"/>
                      <w:color w:val="auto"/>
                      <w:sz w:val="21"/>
                      <w:szCs w:val="21"/>
                      <w:vertAlign w:val="superscript"/>
                      <w:lang w:val="en-US" w:eastAsia="zh-CN"/>
                    </w:rPr>
                    <w:t>3</w:t>
                  </w:r>
                </w:p>
                <w:p w14:paraId="740FC2B2">
                  <w:pPr>
                    <w:keepNext w:val="0"/>
                    <w:keepLines w:val="0"/>
                    <w:pageBreakBefore w:val="0"/>
                    <w:widowControl/>
                    <w:kinsoku/>
                    <w:wordWrap/>
                    <w:overflowPunct/>
                    <w:topLinePunct w:val="0"/>
                    <w:autoSpaceDE/>
                    <w:autoSpaceDN/>
                    <w:bidi w:val="0"/>
                    <w:adjustRightInd/>
                    <w:snapToGrid/>
                    <w:spacing w:after="0"/>
                    <w:ind w:left="-110" w:leftChars="-50" w:right="-110" w:rightChars="-50"/>
                    <w:jc w:val="center"/>
                    <w:textAlignment w:val="auto"/>
                    <w:rPr>
                      <w:rFonts w:hint="default" w:ascii="Times New Roman" w:hAnsi="Times New Roman" w:eastAsia="宋体" w:cs="Times New Roman"/>
                      <w:color w:val="auto"/>
                      <w:sz w:val="21"/>
                      <w:szCs w:val="21"/>
                      <w:lang w:val="en-US" w:eastAsia="zh-CN"/>
                    </w:rPr>
                  </w:pPr>
                  <w:r>
                    <w:rPr>
                      <w:rFonts w:hint="default" w:ascii="Times New Roman" w:hAnsi="Times New Roman" w:eastAsia="宋体" w:cs="Times New Roman"/>
                      <w:color w:val="auto"/>
                      <w:sz w:val="21"/>
                      <w:szCs w:val="21"/>
                      <w:lang w:val="en-US" w:eastAsia="zh-CN"/>
                    </w:rPr>
                    <w:t>NO</w:t>
                  </w:r>
                  <w:r>
                    <w:rPr>
                      <w:rFonts w:hint="eastAsia" w:ascii="Times New Roman" w:hAnsi="Times New Roman" w:eastAsia="宋体" w:cs="Times New Roman"/>
                      <w:color w:val="auto"/>
                      <w:sz w:val="21"/>
                      <w:szCs w:val="21"/>
                      <w:vertAlign w:val="subscript"/>
                      <w:lang w:val="en-US" w:eastAsia="zh-CN"/>
                    </w:rPr>
                    <w:t>2</w:t>
                  </w:r>
                  <w:r>
                    <w:rPr>
                      <w:rFonts w:hint="default" w:ascii="Times New Roman" w:hAnsi="Times New Roman" w:eastAsia="宋体" w:cs="Times New Roman"/>
                      <w:color w:val="auto"/>
                      <w:sz w:val="21"/>
                      <w:szCs w:val="21"/>
                      <w:lang w:val="en-US" w:eastAsia="zh-CN"/>
                    </w:rPr>
                    <w:t>：3mg/m</w:t>
                  </w:r>
                  <w:r>
                    <w:rPr>
                      <w:rFonts w:hint="default" w:ascii="Times New Roman" w:hAnsi="Times New Roman" w:eastAsia="宋体" w:cs="Times New Roman"/>
                      <w:color w:val="auto"/>
                      <w:sz w:val="21"/>
                      <w:szCs w:val="21"/>
                      <w:vertAlign w:val="superscript"/>
                      <w:lang w:val="en-US" w:eastAsia="zh-CN"/>
                    </w:rPr>
                    <w:t>3</w:t>
                  </w:r>
                </w:p>
              </w:tc>
            </w:tr>
            <w:tr w14:paraId="6F4A3B83">
              <w:tblPrEx>
                <w:tblBorders>
                  <w:top w:val="single" w:color="auto" w:sz="4" w:space="0"/>
                  <w:left w:val="none" w:color="auto" w:sz="0" w:space="0"/>
                  <w:bottom w:val="single" w:color="auto" w:sz="4" w:space="0"/>
                  <w:right w:val="none" w:color="auto" w:sz="0" w:space="0"/>
                  <w:insideH w:val="single" w:color="auto" w:sz="6" w:space="0"/>
                  <w:insideV w:val="single" w:color="auto" w:sz="6" w:space="0"/>
                </w:tblBorders>
                <w:tblCellMar>
                  <w:top w:w="6" w:type="dxa"/>
                  <w:left w:w="28" w:type="dxa"/>
                  <w:bottom w:w="6" w:type="dxa"/>
                  <w:right w:w="28" w:type="dxa"/>
                </w:tblCellMar>
              </w:tblPrEx>
              <w:trPr>
                <w:trHeight w:val="397" w:hRule="atLeast"/>
                <w:jc w:val="center"/>
              </w:trPr>
              <w:tc>
                <w:tcPr>
                  <w:tcW w:w="342" w:type="pct"/>
                  <w:noWrap w:val="0"/>
                  <w:vAlign w:val="center"/>
                </w:tcPr>
                <w:p w14:paraId="38F653D5">
                  <w:pPr>
                    <w:keepNext w:val="0"/>
                    <w:keepLines w:val="0"/>
                    <w:pageBreakBefore w:val="0"/>
                    <w:widowControl/>
                    <w:kinsoku/>
                    <w:wordWrap/>
                    <w:overflowPunct/>
                    <w:topLinePunct w:val="0"/>
                    <w:autoSpaceDE/>
                    <w:autoSpaceDN/>
                    <w:bidi w:val="0"/>
                    <w:adjustRightInd/>
                    <w:snapToGrid/>
                    <w:spacing w:after="0"/>
                    <w:ind w:left="-110" w:leftChars="-50" w:right="-110" w:rightChars="-50"/>
                    <w:jc w:val="center"/>
                    <w:textAlignment w:val="auto"/>
                    <w:rPr>
                      <w:rFonts w:hint="default" w:ascii="Times New Roman" w:hAnsi="Times New Roman" w:eastAsia="宋体" w:cs="Times New Roman"/>
                      <w:color w:val="auto"/>
                      <w:sz w:val="21"/>
                      <w:szCs w:val="21"/>
                      <w:lang w:val="en-US" w:eastAsia="zh-CN"/>
                    </w:rPr>
                  </w:pPr>
                  <w:r>
                    <w:rPr>
                      <w:rFonts w:hint="eastAsia" w:ascii="Times New Roman" w:hAnsi="Times New Roman" w:eastAsia="宋体" w:cs="Times New Roman"/>
                      <w:color w:val="auto"/>
                      <w:sz w:val="21"/>
                      <w:szCs w:val="21"/>
                      <w:lang w:val="en-US" w:eastAsia="zh-CN"/>
                    </w:rPr>
                    <w:t>3</w:t>
                  </w:r>
                </w:p>
              </w:tc>
              <w:tc>
                <w:tcPr>
                  <w:tcW w:w="892" w:type="pct"/>
                  <w:noWrap w:val="0"/>
                  <w:vAlign w:val="center"/>
                </w:tcPr>
                <w:p w14:paraId="48335A75">
                  <w:pPr>
                    <w:keepNext w:val="0"/>
                    <w:keepLines w:val="0"/>
                    <w:pageBreakBefore w:val="0"/>
                    <w:widowControl/>
                    <w:kinsoku/>
                    <w:wordWrap/>
                    <w:overflowPunct/>
                    <w:topLinePunct w:val="0"/>
                    <w:autoSpaceDE/>
                    <w:autoSpaceDN/>
                    <w:bidi w:val="0"/>
                    <w:adjustRightInd/>
                    <w:snapToGrid/>
                    <w:spacing w:after="0"/>
                    <w:ind w:left="-110" w:leftChars="-50" w:right="-110" w:rightChars="-50"/>
                    <w:jc w:val="center"/>
                    <w:textAlignment w:val="auto"/>
                    <w:rPr>
                      <w:rFonts w:hint="default" w:ascii="Times New Roman" w:hAnsi="Times New Roman" w:eastAsia="宋体" w:cs="Times New Roman"/>
                      <w:color w:val="auto"/>
                      <w:sz w:val="21"/>
                      <w:szCs w:val="21"/>
                      <w:lang w:val="en-US" w:eastAsia="zh-CN"/>
                    </w:rPr>
                  </w:pPr>
                  <w:r>
                    <w:rPr>
                      <w:rFonts w:hint="default" w:ascii="Times New Roman" w:hAnsi="Times New Roman" w:eastAsia="宋体" w:cs="Times New Roman"/>
                      <w:color w:val="auto"/>
                      <w:sz w:val="21"/>
                      <w:szCs w:val="21"/>
                      <w:lang w:val="en-US" w:eastAsia="zh-CN"/>
                    </w:rPr>
                    <w:t>化学需氧量</w:t>
                  </w:r>
                </w:p>
              </w:tc>
              <w:tc>
                <w:tcPr>
                  <w:tcW w:w="2671" w:type="pct"/>
                  <w:noWrap w:val="0"/>
                  <w:vAlign w:val="center"/>
                </w:tcPr>
                <w:p w14:paraId="403061D8">
                  <w:pPr>
                    <w:keepNext w:val="0"/>
                    <w:keepLines w:val="0"/>
                    <w:pageBreakBefore w:val="0"/>
                    <w:widowControl/>
                    <w:kinsoku/>
                    <w:wordWrap/>
                    <w:overflowPunct/>
                    <w:topLinePunct w:val="0"/>
                    <w:autoSpaceDE/>
                    <w:autoSpaceDN/>
                    <w:bidi w:val="0"/>
                    <w:adjustRightInd/>
                    <w:snapToGrid/>
                    <w:spacing w:after="0"/>
                    <w:ind w:left="-110" w:leftChars="-50" w:right="-110" w:rightChars="-50"/>
                    <w:jc w:val="center"/>
                    <w:textAlignment w:val="auto"/>
                    <w:rPr>
                      <w:rFonts w:hint="default" w:ascii="Times New Roman" w:hAnsi="Times New Roman" w:eastAsia="宋体" w:cs="Times New Roman"/>
                      <w:color w:val="auto"/>
                      <w:sz w:val="21"/>
                      <w:szCs w:val="21"/>
                      <w:lang w:val="en-US" w:eastAsia="zh-CN"/>
                    </w:rPr>
                  </w:pPr>
                  <w:r>
                    <w:rPr>
                      <w:rFonts w:hint="default" w:ascii="Times New Roman" w:hAnsi="Times New Roman" w:eastAsia="宋体" w:cs="Times New Roman"/>
                      <w:color w:val="auto"/>
                      <w:sz w:val="21"/>
                      <w:szCs w:val="21"/>
                      <w:lang w:val="en-US" w:eastAsia="zh-CN"/>
                    </w:rPr>
                    <w:t>水质 化学需氧量的测定 重铬酸盐法  HJ 828-2017</w:t>
                  </w:r>
                </w:p>
              </w:tc>
              <w:tc>
                <w:tcPr>
                  <w:tcW w:w="1093" w:type="pct"/>
                  <w:noWrap w:val="0"/>
                  <w:vAlign w:val="center"/>
                </w:tcPr>
                <w:p w14:paraId="65FC1715">
                  <w:pPr>
                    <w:keepNext w:val="0"/>
                    <w:keepLines w:val="0"/>
                    <w:pageBreakBefore w:val="0"/>
                    <w:widowControl/>
                    <w:kinsoku/>
                    <w:wordWrap/>
                    <w:overflowPunct/>
                    <w:topLinePunct w:val="0"/>
                    <w:autoSpaceDE/>
                    <w:autoSpaceDN/>
                    <w:bidi w:val="0"/>
                    <w:adjustRightInd/>
                    <w:snapToGrid/>
                    <w:spacing w:after="0"/>
                    <w:ind w:left="-110" w:leftChars="-50" w:right="-110" w:rightChars="-50"/>
                    <w:jc w:val="center"/>
                    <w:textAlignment w:val="auto"/>
                    <w:rPr>
                      <w:rFonts w:hint="default" w:ascii="Times New Roman" w:hAnsi="Times New Roman" w:eastAsia="宋体" w:cs="Times New Roman"/>
                      <w:color w:val="auto"/>
                      <w:sz w:val="21"/>
                      <w:szCs w:val="21"/>
                      <w:lang w:val="en-US" w:eastAsia="zh-CN"/>
                    </w:rPr>
                  </w:pPr>
                  <w:r>
                    <w:rPr>
                      <w:rFonts w:hint="default" w:ascii="Times New Roman" w:hAnsi="Times New Roman" w:eastAsia="宋体" w:cs="Times New Roman"/>
                      <w:color w:val="auto"/>
                      <w:sz w:val="21"/>
                      <w:szCs w:val="21"/>
                      <w:lang w:val="en-US" w:eastAsia="zh-CN"/>
                    </w:rPr>
                    <w:t>4mg/L</w:t>
                  </w:r>
                </w:p>
              </w:tc>
            </w:tr>
            <w:tr w14:paraId="5873538A">
              <w:tblPrEx>
                <w:tblBorders>
                  <w:top w:val="single" w:color="auto" w:sz="4" w:space="0"/>
                  <w:left w:val="none" w:color="auto" w:sz="0" w:space="0"/>
                  <w:bottom w:val="single" w:color="auto" w:sz="4" w:space="0"/>
                  <w:right w:val="none" w:color="auto" w:sz="0" w:space="0"/>
                  <w:insideH w:val="single" w:color="auto" w:sz="6" w:space="0"/>
                  <w:insideV w:val="single" w:color="auto" w:sz="6" w:space="0"/>
                </w:tblBorders>
                <w:tblCellMar>
                  <w:top w:w="6" w:type="dxa"/>
                  <w:left w:w="28" w:type="dxa"/>
                  <w:bottom w:w="6" w:type="dxa"/>
                  <w:right w:w="28" w:type="dxa"/>
                </w:tblCellMar>
              </w:tblPrEx>
              <w:trPr>
                <w:trHeight w:val="397" w:hRule="atLeast"/>
                <w:jc w:val="center"/>
              </w:trPr>
              <w:tc>
                <w:tcPr>
                  <w:tcW w:w="342" w:type="pct"/>
                  <w:noWrap w:val="0"/>
                  <w:vAlign w:val="center"/>
                </w:tcPr>
                <w:p w14:paraId="68099277">
                  <w:pPr>
                    <w:keepNext w:val="0"/>
                    <w:keepLines w:val="0"/>
                    <w:pageBreakBefore w:val="0"/>
                    <w:widowControl/>
                    <w:kinsoku/>
                    <w:wordWrap/>
                    <w:overflowPunct/>
                    <w:topLinePunct w:val="0"/>
                    <w:autoSpaceDE/>
                    <w:autoSpaceDN/>
                    <w:bidi w:val="0"/>
                    <w:adjustRightInd/>
                    <w:snapToGrid/>
                    <w:spacing w:after="0"/>
                    <w:ind w:left="-110" w:leftChars="-50" w:right="-110" w:rightChars="-50"/>
                    <w:jc w:val="center"/>
                    <w:textAlignment w:val="auto"/>
                    <w:rPr>
                      <w:rFonts w:hint="default" w:ascii="Times New Roman" w:hAnsi="Times New Roman" w:eastAsia="宋体" w:cs="Times New Roman"/>
                      <w:color w:val="auto"/>
                      <w:sz w:val="21"/>
                      <w:szCs w:val="21"/>
                      <w:lang w:val="en-US" w:eastAsia="zh-CN"/>
                    </w:rPr>
                  </w:pPr>
                  <w:r>
                    <w:rPr>
                      <w:rFonts w:hint="eastAsia" w:ascii="Times New Roman" w:hAnsi="Times New Roman" w:eastAsia="宋体" w:cs="Times New Roman"/>
                      <w:color w:val="auto"/>
                      <w:sz w:val="21"/>
                      <w:szCs w:val="21"/>
                      <w:lang w:val="en-US" w:eastAsia="zh-CN"/>
                    </w:rPr>
                    <w:t>4</w:t>
                  </w:r>
                </w:p>
              </w:tc>
              <w:tc>
                <w:tcPr>
                  <w:tcW w:w="892" w:type="pct"/>
                  <w:noWrap w:val="0"/>
                  <w:vAlign w:val="center"/>
                </w:tcPr>
                <w:p w14:paraId="09EB5B7D">
                  <w:pPr>
                    <w:keepNext w:val="0"/>
                    <w:keepLines w:val="0"/>
                    <w:pageBreakBefore w:val="0"/>
                    <w:widowControl/>
                    <w:kinsoku/>
                    <w:wordWrap/>
                    <w:overflowPunct/>
                    <w:topLinePunct w:val="0"/>
                    <w:autoSpaceDE/>
                    <w:autoSpaceDN/>
                    <w:bidi w:val="0"/>
                    <w:adjustRightInd/>
                    <w:snapToGrid/>
                    <w:spacing w:after="0"/>
                    <w:ind w:left="-110" w:leftChars="-50" w:right="-110" w:rightChars="-50"/>
                    <w:jc w:val="center"/>
                    <w:textAlignment w:val="auto"/>
                    <w:rPr>
                      <w:rFonts w:hint="default" w:ascii="Times New Roman" w:hAnsi="Times New Roman" w:eastAsia="宋体" w:cs="Times New Roman"/>
                      <w:color w:val="auto"/>
                      <w:sz w:val="21"/>
                      <w:szCs w:val="21"/>
                      <w:lang w:val="en-US" w:eastAsia="zh-CN"/>
                    </w:rPr>
                  </w:pPr>
                  <w:r>
                    <w:rPr>
                      <w:rFonts w:hint="default" w:ascii="Times New Roman" w:hAnsi="Times New Roman" w:eastAsia="宋体" w:cs="Times New Roman"/>
                      <w:color w:val="auto"/>
                      <w:sz w:val="21"/>
                      <w:szCs w:val="21"/>
                      <w:lang w:val="en-US" w:eastAsia="zh-CN"/>
                    </w:rPr>
                    <w:t>悬浮物</w:t>
                  </w:r>
                </w:p>
              </w:tc>
              <w:tc>
                <w:tcPr>
                  <w:tcW w:w="2671" w:type="pct"/>
                  <w:noWrap w:val="0"/>
                  <w:vAlign w:val="center"/>
                </w:tcPr>
                <w:p w14:paraId="766C9ADB">
                  <w:pPr>
                    <w:keepNext w:val="0"/>
                    <w:keepLines w:val="0"/>
                    <w:pageBreakBefore w:val="0"/>
                    <w:widowControl/>
                    <w:kinsoku/>
                    <w:wordWrap/>
                    <w:overflowPunct/>
                    <w:topLinePunct w:val="0"/>
                    <w:autoSpaceDE/>
                    <w:autoSpaceDN/>
                    <w:bidi w:val="0"/>
                    <w:adjustRightInd/>
                    <w:snapToGrid/>
                    <w:spacing w:after="0"/>
                    <w:ind w:left="-110" w:leftChars="-50" w:right="-110" w:rightChars="-50"/>
                    <w:jc w:val="center"/>
                    <w:textAlignment w:val="auto"/>
                    <w:rPr>
                      <w:rFonts w:hint="default" w:ascii="Times New Roman" w:hAnsi="Times New Roman" w:eastAsia="宋体" w:cs="Times New Roman"/>
                      <w:color w:val="auto"/>
                      <w:sz w:val="21"/>
                      <w:szCs w:val="21"/>
                      <w:lang w:val="en-US" w:eastAsia="zh-CN"/>
                    </w:rPr>
                  </w:pPr>
                  <w:r>
                    <w:rPr>
                      <w:rFonts w:hint="default" w:ascii="Times New Roman" w:hAnsi="Times New Roman" w:eastAsia="宋体" w:cs="Times New Roman"/>
                      <w:color w:val="auto"/>
                      <w:sz w:val="21"/>
                      <w:szCs w:val="21"/>
                      <w:lang w:val="en-US" w:eastAsia="zh-CN"/>
                    </w:rPr>
                    <w:t>水质 悬浮物的测定 重量法 GB 11901-89</w:t>
                  </w:r>
                </w:p>
              </w:tc>
              <w:tc>
                <w:tcPr>
                  <w:tcW w:w="1093" w:type="pct"/>
                  <w:noWrap w:val="0"/>
                  <w:vAlign w:val="center"/>
                </w:tcPr>
                <w:p w14:paraId="3E606533">
                  <w:pPr>
                    <w:keepNext w:val="0"/>
                    <w:keepLines w:val="0"/>
                    <w:pageBreakBefore w:val="0"/>
                    <w:widowControl/>
                    <w:kinsoku/>
                    <w:wordWrap/>
                    <w:overflowPunct/>
                    <w:topLinePunct w:val="0"/>
                    <w:autoSpaceDE/>
                    <w:autoSpaceDN/>
                    <w:bidi w:val="0"/>
                    <w:adjustRightInd/>
                    <w:snapToGrid/>
                    <w:spacing w:after="0"/>
                    <w:ind w:left="-110" w:leftChars="-50" w:right="-110" w:rightChars="-50"/>
                    <w:jc w:val="center"/>
                    <w:textAlignment w:val="auto"/>
                    <w:rPr>
                      <w:rFonts w:hint="default" w:ascii="Times New Roman" w:hAnsi="Times New Roman" w:eastAsia="宋体" w:cs="Times New Roman"/>
                      <w:color w:val="auto"/>
                      <w:sz w:val="21"/>
                      <w:szCs w:val="21"/>
                      <w:lang w:val="en-US" w:eastAsia="zh-CN"/>
                    </w:rPr>
                  </w:pPr>
                  <w:r>
                    <w:rPr>
                      <w:rFonts w:hint="default" w:ascii="Times New Roman" w:hAnsi="Times New Roman" w:eastAsia="宋体" w:cs="Times New Roman"/>
                      <w:color w:val="auto"/>
                      <w:sz w:val="21"/>
                      <w:szCs w:val="21"/>
                      <w:lang w:val="en-US" w:eastAsia="zh-CN"/>
                    </w:rPr>
                    <w:t>4mg/L</w:t>
                  </w:r>
                </w:p>
              </w:tc>
            </w:tr>
            <w:tr w14:paraId="66C70AB3">
              <w:tblPrEx>
                <w:tblBorders>
                  <w:top w:val="single" w:color="auto" w:sz="4" w:space="0"/>
                  <w:left w:val="none" w:color="auto" w:sz="0" w:space="0"/>
                  <w:bottom w:val="single" w:color="auto" w:sz="4" w:space="0"/>
                  <w:right w:val="none" w:color="auto" w:sz="0" w:space="0"/>
                  <w:insideH w:val="single" w:color="auto" w:sz="6" w:space="0"/>
                  <w:insideV w:val="single" w:color="auto" w:sz="6" w:space="0"/>
                </w:tblBorders>
                <w:tblCellMar>
                  <w:top w:w="6" w:type="dxa"/>
                  <w:left w:w="28" w:type="dxa"/>
                  <w:bottom w:w="6" w:type="dxa"/>
                  <w:right w:w="28" w:type="dxa"/>
                </w:tblCellMar>
              </w:tblPrEx>
              <w:trPr>
                <w:trHeight w:val="397" w:hRule="atLeast"/>
                <w:jc w:val="center"/>
              </w:trPr>
              <w:tc>
                <w:tcPr>
                  <w:tcW w:w="342" w:type="pct"/>
                  <w:noWrap w:val="0"/>
                  <w:vAlign w:val="center"/>
                </w:tcPr>
                <w:p w14:paraId="00B5153E">
                  <w:pPr>
                    <w:keepNext w:val="0"/>
                    <w:keepLines w:val="0"/>
                    <w:pageBreakBefore w:val="0"/>
                    <w:widowControl/>
                    <w:kinsoku/>
                    <w:wordWrap/>
                    <w:overflowPunct/>
                    <w:topLinePunct w:val="0"/>
                    <w:autoSpaceDE/>
                    <w:autoSpaceDN/>
                    <w:bidi w:val="0"/>
                    <w:adjustRightInd/>
                    <w:snapToGrid/>
                    <w:spacing w:after="0"/>
                    <w:ind w:left="-110" w:leftChars="-50" w:right="-110" w:rightChars="-50"/>
                    <w:jc w:val="center"/>
                    <w:textAlignment w:val="auto"/>
                    <w:rPr>
                      <w:rFonts w:hint="default" w:ascii="Times New Roman" w:hAnsi="Times New Roman" w:eastAsia="宋体" w:cs="Times New Roman"/>
                      <w:color w:val="auto"/>
                      <w:sz w:val="21"/>
                      <w:szCs w:val="21"/>
                      <w:lang w:val="en-US" w:eastAsia="zh-CN"/>
                    </w:rPr>
                  </w:pPr>
                  <w:r>
                    <w:rPr>
                      <w:rFonts w:hint="eastAsia" w:ascii="Times New Roman" w:hAnsi="Times New Roman" w:eastAsia="宋体" w:cs="Times New Roman"/>
                      <w:color w:val="auto"/>
                      <w:sz w:val="21"/>
                      <w:szCs w:val="21"/>
                      <w:lang w:val="en-US" w:eastAsia="zh-CN"/>
                    </w:rPr>
                    <w:t>5</w:t>
                  </w:r>
                </w:p>
              </w:tc>
              <w:tc>
                <w:tcPr>
                  <w:tcW w:w="892" w:type="pct"/>
                  <w:noWrap w:val="0"/>
                  <w:vAlign w:val="center"/>
                </w:tcPr>
                <w:p w14:paraId="5166DE94">
                  <w:pPr>
                    <w:keepNext w:val="0"/>
                    <w:keepLines w:val="0"/>
                    <w:pageBreakBefore w:val="0"/>
                    <w:widowControl/>
                    <w:kinsoku/>
                    <w:wordWrap/>
                    <w:overflowPunct/>
                    <w:topLinePunct w:val="0"/>
                    <w:autoSpaceDE/>
                    <w:autoSpaceDN/>
                    <w:bidi w:val="0"/>
                    <w:adjustRightInd/>
                    <w:snapToGrid/>
                    <w:spacing w:after="0"/>
                    <w:ind w:left="-110" w:leftChars="-50" w:right="-110" w:rightChars="-50"/>
                    <w:jc w:val="center"/>
                    <w:textAlignment w:val="auto"/>
                    <w:rPr>
                      <w:rFonts w:hint="default" w:ascii="Times New Roman" w:hAnsi="Times New Roman" w:eastAsia="宋体" w:cs="Times New Roman"/>
                      <w:color w:val="auto"/>
                      <w:sz w:val="21"/>
                      <w:szCs w:val="21"/>
                      <w:lang w:val="en-US" w:eastAsia="zh-CN"/>
                    </w:rPr>
                  </w:pPr>
                  <w:r>
                    <w:rPr>
                      <w:rFonts w:hint="default" w:ascii="Times New Roman" w:hAnsi="Times New Roman" w:eastAsia="宋体" w:cs="Times New Roman"/>
                      <w:color w:val="auto"/>
                      <w:sz w:val="21"/>
                      <w:szCs w:val="21"/>
                      <w:lang w:val="en-US" w:eastAsia="zh-CN"/>
                    </w:rPr>
                    <w:t>厂界环境噪声</w:t>
                  </w:r>
                </w:p>
              </w:tc>
              <w:tc>
                <w:tcPr>
                  <w:tcW w:w="2671" w:type="pct"/>
                  <w:noWrap w:val="0"/>
                  <w:vAlign w:val="center"/>
                </w:tcPr>
                <w:p w14:paraId="15FDF3A7">
                  <w:pPr>
                    <w:keepNext w:val="0"/>
                    <w:keepLines w:val="0"/>
                    <w:pageBreakBefore w:val="0"/>
                    <w:widowControl/>
                    <w:kinsoku/>
                    <w:wordWrap/>
                    <w:overflowPunct/>
                    <w:topLinePunct w:val="0"/>
                    <w:autoSpaceDE/>
                    <w:autoSpaceDN/>
                    <w:bidi w:val="0"/>
                    <w:adjustRightInd/>
                    <w:snapToGrid/>
                    <w:spacing w:after="0"/>
                    <w:ind w:left="-110" w:leftChars="-50" w:right="-110" w:rightChars="-50"/>
                    <w:jc w:val="center"/>
                    <w:textAlignment w:val="auto"/>
                    <w:rPr>
                      <w:rFonts w:hint="default" w:ascii="Times New Roman" w:hAnsi="Times New Roman" w:eastAsia="宋体" w:cs="Times New Roman"/>
                      <w:color w:val="auto"/>
                      <w:sz w:val="21"/>
                      <w:szCs w:val="21"/>
                      <w:lang w:val="en-US" w:eastAsia="zh-CN"/>
                    </w:rPr>
                  </w:pPr>
                  <w:r>
                    <w:rPr>
                      <w:rFonts w:hint="default" w:ascii="Times New Roman" w:hAnsi="Times New Roman" w:eastAsia="宋体" w:cs="Times New Roman"/>
                      <w:color w:val="auto"/>
                      <w:sz w:val="21"/>
                      <w:szCs w:val="21"/>
                      <w:lang w:val="en-US" w:eastAsia="zh-CN"/>
                    </w:rPr>
                    <w:t>工业企业厂界环境噪声排放标准 GB 12348-2008</w:t>
                  </w:r>
                </w:p>
              </w:tc>
              <w:tc>
                <w:tcPr>
                  <w:tcW w:w="1093" w:type="pct"/>
                  <w:noWrap w:val="0"/>
                  <w:vAlign w:val="center"/>
                </w:tcPr>
                <w:p w14:paraId="2D357A4A">
                  <w:pPr>
                    <w:keepNext w:val="0"/>
                    <w:keepLines w:val="0"/>
                    <w:pageBreakBefore w:val="0"/>
                    <w:widowControl/>
                    <w:kinsoku/>
                    <w:wordWrap/>
                    <w:overflowPunct/>
                    <w:topLinePunct w:val="0"/>
                    <w:autoSpaceDE/>
                    <w:autoSpaceDN/>
                    <w:bidi w:val="0"/>
                    <w:adjustRightInd/>
                    <w:snapToGrid/>
                    <w:spacing w:after="0"/>
                    <w:ind w:left="-110" w:leftChars="-50" w:right="-110" w:rightChars="-50"/>
                    <w:jc w:val="center"/>
                    <w:textAlignment w:val="auto"/>
                    <w:rPr>
                      <w:rFonts w:hint="default" w:ascii="Times New Roman" w:hAnsi="Times New Roman" w:eastAsia="宋体" w:cs="Times New Roman"/>
                      <w:color w:val="auto"/>
                      <w:sz w:val="21"/>
                      <w:szCs w:val="21"/>
                      <w:lang w:val="en-US" w:eastAsia="zh-CN"/>
                    </w:rPr>
                  </w:pPr>
                  <w:r>
                    <w:rPr>
                      <w:rFonts w:hint="default" w:ascii="Times New Roman" w:hAnsi="Times New Roman" w:eastAsia="宋体" w:cs="Times New Roman"/>
                      <w:color w:val="auto"/>
                      <w:sz w:val="21"/>
                      <w:szCs w:val="21"/>
                      <w:lang w:val="en-US" w:eastAsia="zh-CN"/>
                    </w:rPr>
                    <w:t>/</w:t>
                  </w:r>
                </w:p>
              </w:tc>
            </w:tr>
          </w:tbl>
          <w:p w14:paraId="0AFFB742">
            <w:pPr>
              <w:pStyle w:val="73"/>
              <w:keepNext/>
              <w:keepLines w:val="0"/>
              <w:pageBreakBefore w:val="0"/>
              <w:widowControl w:val="0"/>
              <w:kinsoku/>
              <w:wordWrap/>
              <w:overflowPunct/>
              <w:topLinePunct w:val="0"/>
              <w:autoSpaceDE/>
              <w:autoSpaceDN/>
              <w:bidi w:val="0"/>
              <w:adjustRightInd w:val="0"/>
              <w:snapToGrid w:val="0"/>
              <w:spacing w:line="460" w:lineRule="exact"/>
              <w:ind w:left="0" w:firstLine="480" w:firstLineChars="200"/>
              <w:textAlignment w:val="auto"/>
              <w:rPr>
                <w:rFonts w:hint="default" w:ascii="Times New Roman" w:hAnsi="Times New Roman" w:cs="宋体"/>
                <w:color w:val="auto"/>
                <w:lang w:val="en-US" w:eastAsia="zh-CN"/>
              </w:rPr>
            </w:pPr>
            <w:r>
              <w:rPr>
                <w:rFonts w:hint="eastAsia" w:ascii="Times New Roman" w:hAnsi="Times New Roman" w:cs="宋体"/>
                <w:color w:val="auto"/>
                <w:lang w:val="en-US" w:eastAsia="zh-CN"/>
              </w:rPr>
              <w:t xml:space="preserve">                    主要检测仪器一览表</w:t>
            </w:r>
          </w:p>
          <w:tbl>
            <w:tblPr>
              <w:tblStyle w:val="23"/>
              <w:tblW w:w="4997" w:type="pct"/>
              <w:jc w:val="center"/>
              <w:tblBorders>
                <w:top w:val="single" w:color="auto" w:sz="4" w:space="0"/>
                <w:left w:val="none" w:color="auto" w:sz="0" w:space="0"/>
                <w:bottom w:val="single" w:color="auto" w:sz="4" w:space="0"/>
                <w:right w:val="none" w:color="auto" w:sz="0" w:space="0"/>
                <w:insideH w:val="single" w:color="auto" w:sz="6" w:space="0"/>
                <w:insideV w:val="single" w:color="auto" w:sz="6" w:space="0"/>
              </w:tblBorders>
              <w:tblLayout w:type="autofit"/>
              <w:tblCellMar>
                <w:top w:w="0" w:type="dxa"/>
                <w:left w:w="108" w:type="dxa"/>
                <w:bottom w:w="0" w:type="dxa"/>
                <w:right w:w="108" w:type="dxa"/>
              </w:tblCellMar>
            </w:tblPr>
            <w:tblGrid>
              <w:gridCol w:w="697"/>
              <w:gridCol w:w="3840"/>
              <w:gridCol w:w="1378"/>
              <w:gridCol w:w="1857"/>
              <w:gridCol w:w="1069"/>
            </w:tblGrid>
            <w:tr w14:paraId="7EBBF635">
              <w:tblPrEx>
                <w:tblBorders>
                  <w:top w:val="single" w:color="auto" w:sz="4" w:space="0"/>
                  <w:left w:val="none" w:color="auto" w:sz="0" w:space="0"/>
                  <w:bottom w:val="single" w:color="auto" w:sz="4" w:space="0"/>
                  <w:right w:val="none" w:color="auto" w:sz="0" w:space="0"/>
                  <w:insideH w:val="single" w:color="auto" w:sz="6" w:space="0"/>
                  <w:insideV w:val="single" w:color="auto" w:sz="6" w:space="0"/>
                </w:tblBorders>
              </w:tblPrEx>
              <w:trPr>
                <w:trHeight w:val="397" w:hRule="atLeast"/>
                <w:tblHeader/>
                <w:jc w:val="center"/>
              </w:trPr>
              <w:tc>
                <w:tcPr>
                  <w:tcW w:w="394" w:type="pct"/>
                  <w:noWrap w:val="0"/>
                  <w:vAlign w:val="center"/>
                </w:tcPr>
                <w:p w14:paraId="3A7D0C24">
                  <w:pPr>
                    <w:keepNext w:val="0"/>
                    <w:keepLines w:val="0"/>
                    <w:pageBreakBefore w:val="0"/>
                    <w:widowControl/>
                    <w:kinsoku/>
                    <w:wordWrap/>
                    <w:overflowPunct/>
                    <w:topLinePunct w:val="0"/>
                    <w:autoSpaceDE/>
                    <w:autoSpaceDN/>
                    <w:bidi w:val="0"/>
                    <w:adjustRightInd/>
                    <w:snapToGrid/>
                    <w:spacing w:after="0"/>
                    <w:ind w:left="-110" w:leftChars="-50" w:right="-110" w:rightChars="-50"/>
                    <w:jc w:val="center"/>
                    <w:textAlignment w:val="auto"/>
                    <w:rPr>
                      <w:rFonts w:hint="default" w:ascii="Times New Roman" w:hAnsi="Times New Roman" w:eastAsia="宋体" w:cs="Times New Roman"/>
                      <w:b/>
                      <w:bCs/>
                      <w:color w:val="auto"/>
                      <w:sz w:val="21"/>
                      <w:szCs w:val="21"/>
                      <w:lang w:val="en-US" w:eastAsia="zh-CN"/>
                    </w:rPr>
                  </w:pPr>
                  <w:r>
                    <w:rPr>
                      <w:rFonts w:hint="default" w:ascii="Times New Roman" w:hAnsi="Times New Roman" w:eastAsia="宋体" w:cs="Times New Roman"/>
                      <w:b/>
                      <w:bCs/>
                      <w:color w:val="auto"/>
                      <w:sz w:val="21"/>
                      <w:szCs w:val="21"/>
                      <w:lang w:val="en-US" w:eastAsia="zh-CN"/>
                    </w:rPr>
                    <w:t>序号</w:t>
                  </w:r>
                </w:p>
              </w:tc>
              <w:tc>
                <w:tcPr>
                  <w:tcW w:w="2171" w:type="pct"/>
                  <w:noWrap w:val="0"/>
                  <w:vAlign w:val="center"/>
                </w:tcPr>
                <w:p w14:paraId="3A1DFD5A">
                  <w:pPr>
                    <w:keepNext w:val="0"/>
                    <w:keepLines w:val="0"/>
                    <w:pageBreakBefore w:val="0"/>
                    <w:widowControl/>
                    <w:kinsoku/>
                    <w:wordWrap/>
                    <w:overflowPunct/>
                    <w:topLinePunct w:val="0"/>
                    <w:autoSpaceDE/>
                    <w:autoSpaceDN/>
                    <w:bidi w:val="0"/>
                    <w:adjustRightInd/>
                    <w:snapToGrid/>
                    <w:spacing w:after="0"/>
                    <w:ind w:left="-110" w:leftChars="-50" w:right="-110" w:rightChars="-50"/>
                    <w:jc w:val="center"/>
                    <w:textAlignment w:val="auto"/>
                    <w:rPr>
                      <w:rFonts w:hint="default" w:ascii="Times New Roman" w:hAnsi="Times New Roman" w:eastAsia="宋体" w:cs="Times New Roman"/>
                      <w:b/>
                      <w:bCs/>
                      <w:color w:val="auto"/>
                      <w:sz w:val="21"/>
                      <w:szCs w:val="21"/>
                      <w:lang w:val="en-US" w:eastAsia="zh-CN"/>
                    </w:rPr>
                  </w:pPr>
                  <w:r>
                    <w:rPr>
                      <w:rFonts w:hint="default" w:ascii="Times New Roman" w:hAnsi="Times New Roman" w:eastAsia="宋体" w:cs="Times New Roman"/>
                      <w:b/>
                      <w:bCs/>
                      <w:color w:val="auto"/>
                      <w:sz w:val="21"/>
                      <w:szCs w:val="21"/>
                      <w:lang w:val="en-US" w:eastAsia="zh-CN"/>
                    </w:rPr>
                    <w:t>检测仪器</w:t>
                  </w:r>
                </w:p>
              </w:tc>
              <w:tc>
                <w:tcPr>
                  <w:tcW w:w="779" w:type="pct"/>
                  <w:noWrap w:val="0"/>
                  <w:vAlign w:val="center"/>
                </w:tcPr>
                <w:p w14:paraId="04B251C5">
                  <w:pPr>
                    <w:keepNext w:val="0"/>
                    <w:keepLines w:val="0"/>
                    <w:pageBreakBefore w:val="0"/>
                    <w:widowControl/>
                    <w:kinsoku/>
                    <w:wordWrap/>
                    <w:overflowPunct/>
                    <w:topLinePunct w:val="0"/>
                    <w:autoSpaceDE/>
                    <w:autoSpaceDN/>
                    <w:bidi w:val="0"/>
                    <w:adjustRightInd/>
                    <w:snapToGrid/>
                    <w:spacing w:after="0"/>
                    <w:ind w:left="-110" w:leftChars="-50" w:right="-110" w:rightChars="-50"/>
                    <w:jc w:val="center"/>
                    <w:textAlignment w:val="auto"/>
                    <w:rPr>
                      <w:rFonts w:hint="default" w:ascii="Times New Roman" w:hAnsi="Times New Roman" w:eastAsia="宋体" w:cs="Times New Roman"/>
                      <w:b/>
                      <w:bCs/>
                      <w:color w:val="auto"/>
                      <w:sz w:val="21"/>
                      <w:szCs w:val="21"/>
                      <w:lang w:val="en-US" w:eastAsia="zh-CN"/>
                    </w:rPr>
                  </w:pPr>
                  <w:r>
                    <w:rPr>
                      <w:rFonts w:hint="default" w:ascii="Times New Roman" w:hAnsi="Times New Roman" w:eastAsia="宋体" w:cs="Times New Roman"/>
                      <w:b/>
                      <w:bCs/>
                      <w:color w:val="auto"/>
                      <w:sz w:val="21"/>
                      <w:szCs w:val="21"/>
                      <w:lang w:val="en-US" w:eastAsia="zh-CN"/>
                    </w:rPr>
                    <w:t>仪器编号</w:t>
                  </w:r>
                </w:p>
              </w:tc>
              <w:tc>
                <w:tcPr>
                  <w:tcW w:w="1050" w:type="pct"/>
                  <w:tcBorders>
                    <w:right w:val="single" w:color="auto" w:sz="4" w:space="0"/>
                  </w:tcBorders>
                  <w:noWrap w:val="0"/>
                  <w:vAlign w:val="center"/>
                </w:tcPr>
                <w:p w14:paraId="3BA0F118">
                  <w:pPr>
                    <w:keepNext w:val="0"/>
                    <w:keepLines w:val="0"/>
                    <w:pageBreakBefore w:val="0"/>
                    <w:widowControl/>
                    <w:kinsoku/>
                    <w:wordWrap/>
                    <w:overflowPunct/>
                    <w:topLinePunct w:val="0"/>
                    <w:autoSpaceDE/>
                    <w:autoSpaceDN/>
                    <w:bidi w:val="0"/>
                    <w:adjustRightInd/>
                    <w:snapToGrid/>
                    <w:spacing w:after="0"/>
                    <w:ind w:left="-110" w:leftChars="-50" w:right="-110" w:rightChars="-50"/>
                    <w:jc w:val="center"/>
                    <w:textAlignment w:val="auto"/>
                    <w:rPr>
                      <w:rFonts w:hint="default" w:ascii="Times New Roman" w:hAnsi="Times New Roman" w:eastAsia="宋体" w:cs="Times New Roman"/>
                      <w:b/>
                      <w:bCs/>
                      <w:color w:val="auto"/>
                      <w:sz w:val="21"/>
                      <w:szCs w:val="21"/>
                      <w:lang w:val="en-US" w:eastAsia="zh-CN"/>
                    </w:rPr>
                  </w:pPr>
                  <w:r>
                    <w:rPr>
                      <w:rFonts w:hint="default" w:ascii="Times New Roman" w:hAnsi="Times New Roman" w:eastAsia="宋体" w:cs="Times New Roman"/>
                      <w:b/>
                      <w:bCs/>
                      <w:color w:val="auto"/>
                      <w:sz w:val="21"/>
                      <w:szCs w:val="21"/>
                      <w:lang w:val="en-US" w:eastAsia="zh-CN"/>
                    </w:rPr>
                    <w:t>检定/校准有效期</w:t>
                  </w:r>
                </w:p>
              </w:tc>
              <w:tc>
                <w:tcPr>
                  <w:tcW w:w="604" w:type="pct"/>
                  <w:tcBorders>
                    <w:left w:val="single" w:color="auto" w:sz="4" w:space="0"/>
                  </w:tcBorders>
                  <w:noWrap w:val="0"/>
                  <w:vAlign w:val="center"/>
                </w:tcPr>
                <w:p w14:paraId="65BBA8BC">
                  <w:pPr>
                    <w:keepNext w:val="0"/>
                    <w:keepLines w:val="0"/>
                    <w:pageBreakBefore w:val="0"/>
                    <w:widowControl/>
                    <w:kinsoku/>
                    <w:wordWrap/>
                    <w:overflowPunct/>
                    <w:topLinePunct w:val="0"/>
                    <w:autoSpaceDE/>
                    <w:autoSpaceDN/>
                    <w:bidi w:val="0"/>
                    <w:adjustRightInd/>
                    <w:snapToGrid/>
                    <w:spacing w:after="0"/>
                    <w:ind w:left="-110" w:leftChars="-50" w:right="-110" w:rightChars="-50"/>
                    <w:jc w:val="center"/>
                    <w:textAlignment w:val="auto"/>
                    <w:rPr>
                      <w:rFonts w:hint="default" w:ascii="Times New Roman" w:hAnsi="Times New Roman" w:eastAsia="宋体" w:cs="Times New Roman"/>
                      <w:b/>
                      <w:bCs/>
                      <w:color w:val="auto"/>
                      <w:sz w:val="21"/>
                      <w:szCs w:val="21"/>
                      <w:lang w:val="en-US" w:eastAsia="zh-CN"/>
                    </w:rPr>
                  </w:pPr>
                  <w:r>
                    <w:rPr>
                      <w:rFonts w:hint="default" w:ascii="Times New Roman" w:hAnsi="Times New Roman" w:eastAsia="宋体" w:cs="Times New Roman"/>
                      <w:b/>
                      <w:bCs/>
                      <w:color w:val="auto"/>
                      <w:sz w:val="21"/>
                      <w:szCs w:val="21"/>
                      <w:lang w:val="en-US" w:eastAsia="zh-CN"/>
                    </w:rPr>
                    <w:t>备注</w:t>
                  </w:r>
                </w:p>
              </w:tc>
            </w:tr>
            <w:tr w14:paraId="7E39FE69">
              <w:tblPrEx>
                <w:tblBorders>
                  <w:top w:val="single" w:color="auto" w:sz="4" w:space="0"/>
                  <w:left w:val="none" w:color="auto" w:sz="0" w:space="0"/>
                  <w:bottom w:val="single" w:color="auto" w:sz="4" w:space="0"/>
                  <w:right w:val="none" w:color="auto" w:sz="0" w:space="0"/>
                  <w:insideH w:val="single" w:color="auto" w:sz="6" w:space="0"/>
                  <w:insideV w:val="single" w:color="auto" w:sz="6" w:space="0"/>
                </w:tblBorders>
                <w:tblCellMar>
                  <w:top w:w="0" w:type="dxa"/>
                  <w:left w:w="108" w:type="dxa"/>
                  <w:bottom w:w="0" w:type="dxa"/>
                  <w:right w:w="108" w:type="dxa"/>
                </w:tblCellMar>
              </w:tblPrEx>
              <w:trPr>
                <w:trHeight w:val="397" w:hRule="atLeast"/>
                <w:tblHeader/>
                <w:jc w:val="center"/>
              </w:trPr>
              <w:tc>
                <w:tcPr>
                  <w:tcW w:w="394" w:type="pct"/>
                  <w:tcBorders>
                    <w:top w:val="double" w:color="auto" w:sz="4" w:space="0"/>
                  </w:tcBorders>
                  <w:shd w:val="clear" w:color="auto" w:fill="auto"/>
                  <w:noWrap w:val="0"/>
                  <w:vAlign w:val="center"/>
                </w:tcPr>
                <w:p w14:paraId="569874C5">
                  <w:pPr>
                    <w:keepNext w:val="0"/>
                    <w:keepLines w:val="0"/>
                    <w:pageBreakBefore w:val="0"/>
                    <w:widowControl/>
                    <w:kinsoku/>
                    <w:wordWrap/>
                    <w:overflowPunct/>
                    <w:topLinePunct w:val="0"/>
                    <w:autoSpaceDE/>
                    <w:autoSpaceDN/>
                    <w:bidi w:val="0"/>
                    <w:adjustRightInd/>
                    <w:snapToGrid/>
                    <w:spacing w:after="0"/>
                    <w:ind w:left="-110" w:leftChars="-50" w:right="-110" w:rightChars="-50"/>
                    <w:jc w:val="center"/>
                    <w:textAlignment w:val="auto"/>
                    <w:rPr>
                      <w:rFonts w:hint="default" w:ascii="Times New Roman" w:hAnsi="Times New Roman" w:eastAsia="宋体" w:cs="Times New Roman"/>
                      <w:color w:val="auto"/>
                      <w:sz w:val="21"/>
                      <w:szCs w:val="21"/>
                      <w:lang w:val="en-US" w:eastAsia="zh-CN" w:bidi="ar-SA"/>
                    </w:rPr>
                  </w:pPr>
                  <w:r>
                    <w:rPr>
                      <w:rFonts w:hint="default" w:ascii="Times New Roman" w:hAnsi="Times New Roman" w:eastAsia="宋体" w:cs="Times New Roman"/>
                      <w:color w:val="auto"/>
                      <w:sz w:val="21"/>
                      <w:szCs w:val="21"/>
                      <w:lang w:val="en-US" w:eastAsia="zh-CN"/>
                    </w:rPr>
                    <w:t>1</w:t>
                  </w:r>
                </w:p>
              </w:tc>
              <w:tc>
                <w:tcPr>
                  <w:tcW w:w="2171" w:type="pct"/>
                  <w:tcBorders>
                    <w:top w:val="double" w:color="auto" w:sz="4" w:space="0"/>
                  </w:tcBorders>
                  <w:noWrap w:val="0"/>
                  <w:vAlign w:val="center"/>
                </w:tcPr>
                <w:p w14:paraId="67BCDE5E">
                  <w:pPr>
                    <w:keepNext w:val="0"/>
                    <w:keepLines w:val="0"/>
                    <w:pageBreakBefore w:val="0"/>
                    <w:widowControl/>
                    <w:kinsoku/>
                    <w:wordWrap/>
                    <w:overflowPunct/>
                    <w:topLinePunct w:val="0"/>
                    <w:autoSpaceDE/>
                    <w:autoSpaceDN/>
                    <w:bidi w:val="0"/>
                    <w:adjustRightInd/>
                    <w:snapToGrid/>
                    <w:spacing w:after="0"/>
                    <w:ind w:left="-110" w:leftChars="-50" w:right="-110" w:rightChars="-50"/>
                    <w:jc w:val="center"/>
                    <w:textAlignment w:val="auto"/>
                    <w:rPr>
                      <w:rFonts w:hint="default" w:ascii="Times New Roman" w:hAnsi="Times New Roman" w:eastAsia="宋体" w:cs="Times New Roman"/>
                      <w:color w:val="auto"/>
                      <w:sz w:val="21"/>
                      <w:szCs w:val="21"/>
                      <w:lang w:val="en-US" w:eastAsia="zh-CN"/>
                    </w:rPr>
                  </w:pPr>
                  <w:r>
                    <w:rPr>
                      <w:rFonts w:hint="default" w:ascii="Times New Roman" w:hAnsi="Times New Roman" w:eastAsia="宋体" w:cs="Times New Roman"/>
                      <w:color w:val="auto"/>
                      <w:sz w:val="21"/>
                      <w:szCs w:val="21"/>
                      <w:lang w:val="en-US" w:eastAsia="zh-CN"/>
                    </w:rPr>
                    <w:t>自动烟尘烟气监测仪GH-60E</w:t>
                  </w:r>
                </w:p>
              </w:tc>
              <w:tc>
                <w:tcPr>
                  <w:tcW w:w="779" w:type="pct"/>
                  <w:tcBorders>
                    <w:top w:val="double" w:color="auto" w:sz="4" w:space="0"/>
                  </w:tcBorders>
                  <w:noWrap w:val="0"/>
                  <w:vAlign w:val="center"/>
                </w:tcPr>
                <w:p w14:paraId="5EDF506A">
                  <w:pPr>
                    <w:keepNext w:val="0"/>
                    <w:keepLines w:val="0"/>
                    <w:pageBreakBefore w:val="0"/>
                    <w:widowControl/>
                    <w:kinsoku/>
                    <w:wordWrap/>
                    <w:overflowPunct/>
                    <w:topLinePunct w:val="0"/>
                    <w:autoSpaceDE/>
                    <w:autoSpaceDN/>
                    <w:bidi w:val="0"/>
                    <w:adjustRightInd/>
                    <w:snapToGrid/>
                    <w:spacing w:after="0"/>
                    <w:ind w:left="-110" w:leftChars="-50" w:right="-110" w:rightChars="-50"/>
                    <w:jc w:val="center"/>
                    <w:textAlignment w:val="auto"/>
                    <w:rPr>
                      <w:rFonts w:hint="default" w:ascii="Times New Roman" w:hAnsi="Times New Roman" w:eastAsia="宋体" w:cs="Times New Roman"/>
                      <w:color w:val="auto"/>
                      <w:sz w:val="21"/>
                      <w:szCs w:val="21"/>
                      <w:lang w:val="en-US" w:eastAsia="zh-CN"/>
                    </w:rPr>
                  </w:pPr>
                  <w:r>
                    <w:rPr>
                      <w:rFonts w:hint="default" w:ascii="Times New Roman" w:hAnsi="Times New Roman" w:eastAsia="宋体" w:cs="Times New Roman"/>
                      <w:color w:val="auto"/>
                      <w:sz w:val="21"/>
                      <w:szCs w:val="21"/>
                      <w:lang w:val="en-US" w:eastAsia="zh-CN"/>
                    </w:rPr>
                    <w:t>HTJC-058</w:t>
                  </w:r>
                </w:p>
              </w:tc>
              <w:tc>
                <w:tcPr>
                  <w:tcW w:w="1050" w:type="pct"/>
                  <w:tcBorders>
                    <w:top w:val="double" w:color="auto" w:sz="4" w:space="0"/>
                    <w:right w:val="single" w:color="auto" w:sz="4" w:space="0"/>
                  </w:tcBorders>
                  <w:noWrap w:val="0"/>
                  <w:vAlign w:val="center"/>
                </w:tcPr>
                <w:p w14:paraId="7F2154E2">
                  <w:pPr>
                    <w:keepNext w:val="0"/>
                    <w:keepLines w:val="0"/>
                    <w:pageBreakBefore w:val="0"/>
                    <w:widowControl/>
                    <w:kinsoku/>
                    <w:wordWrap/>
                    <w:overflowPunct/>
                    <w:topLinePunct w:val="0"/>
                    <w:autoSpaceDE/>
                    <w:autoSpaceDN/>
                    <w:bidi w:val="0"/>
                    <w:adjustRightInd/>
                    <w:snapToGrid/>
                    <w:spacing w:after="0"/>
                    <w:ind w:left="-110" w:leftChars="-50" w:right="-110" w:rightChars="-50"/>
                    <w:jc w:val="center"/>
                    <w:textAlignment w:val="auto"/>
                    <w:rPr>
                      <w:rFonts w:hint="default" w:ascii="Times New Roman" w:hAnsi="Times New Roman" w:eastAsia="宋体" w:cs="Times New Roman"/>
                      <w:color w:val="auto"/>
                      <w:sz w:val="21"/>
                      <w:szCs w:val="21"/>
                      <w:lang w:val="en-US" w:eastAsia="zh-CN"/>
                    </w:rPr>
                  </w:pPr>
                  <w:r>
                    <w:rPr>
                      <w:rFonts w:hint="default" w:ascii="Times New Roman" w:hAnsi="Times New Roman" w:eastAsia="宋体" w:cs="Times New Roman"/>
                      <w:color w:val="auto"/>
                      <w:sz w:val="21"/>
                      <w:szCs w:val="21"/>
                      <w:lang w:val="en-US" w:eastAsia="zh-CN"/>
                    </w:rPr>
                    <w:t>2027年2月24日</w:t>
                  </w:r>
                </w:p>
              </w:tc>
              <w:tc>
                <w:tcPr>
                  <w:tcW w:w="604" w:type="pct"/>
                  <w:tcBorders>
                    <w:top w:val="double" w:color="auto" w:sz="4" w:space="0"/>
                    <w:left w:val="single" w:color="auto" w:sz="4" w:space="0"/>
                  </w:tcBorders>
                  <w:noWrap w:val="0"/>
                  <w:vAlign w:val="center"/>
                </w:tcPr>
                <w:p w14:paraId="08756210">
                  <w:pPr>
                    <w:keepNext w:val="0"/>
                    <w:keepLines w:val="0"/>
                    <w:pageBreakBefore w:val="0"/>
                    <w:widowControl/>
                    <w:kinsoku/>
                    <w:wordWrap/>
                    <w:overflowPunct/>
                    <w:topLinePunct w:val="0"/>
                    <w:autoSpaceDE/>
                    <w:autoSpaceDN/>
                    <w:bidi w:val="0"/>
                    <w:adjustRightInd/>
                    <w:snapToGrid/>
                    <w:spacing w:after="0"/>
                    <w:ind w:left="-110" w:leftChars="-50" w:right="-110" w:rightChars="-50"/>
                    <w:jc w:val="center"/>
                    <w:textAlignment w:val="auto"/>
                    <w:rPr>
                      <w:rFonts w:hint="default" w:ascii="Times New Roman" w:hAnsi="Times New Roman" w:eastAsia="宋体" w:cs="Times New Roman"/>
                      <w:color w:val="auto"/>
                      <w:sz w:val="21"/>
                      <w:szCs w:val="21"/>
                      <w:lang w:val="en-US" w:eastAsia="zh-CN"/>
                    </w:rPr>
                  </w:pPr>
                  <w:r>
                    <w:rPr>
                      <w:rFonts w:hint="default" w:ascii="Times New Roman" w:hAnsi="Times New Roman" w:eastAsia="宋体" w:cs="Times New Roman"/>
                      <w:color w:val="auto"/>
                      <w:sz w:val="21"/>
                      <w:szCs w:val="21"/>
                      <w:lang w:val="en-US" w:eastAsia="zh-CN"/>
                    </w:rPr>
                    <w:t>/</w:t>
                  </w:r>
                </w:p>
              </w:tc>
            </w:tr>
            <w:tr w14:paraId="5DDFADF3">
              <w:tblPrEx>
                <w:tblBorders>
                  <w:top w:val="single" w:color="auto" w:sz="4" w:space="0"/>
                  <w:left w:val="none" w:color="auto" w:sz="0" w:space="0"/>
                  <w:bottom w:val="single" w:color="auto" w:sz="4" w:space="0"/>
                  <w:right w:val="none" w:color="auto" w:sz="0" w:space="0"/>
                  <w:insideH w:val="single" w:color="auto" w:sz="6" w:space="0"/>
                  <w:insideV w:val="single" w:color="auto" w:sz="6" w:space="0"/>
                </w:tblBorders>
                <w:tblCellMar>
                  <w:top w:w="0" w:type="dxa"/>
                  <w:left w:w="108" w:type="dxa"/>
                  <w:bottom w:w="0" w:type="dxa"/>
                  <w:right w:w="108" w:type="dxa"/>
                </w:tblCellMar>
              </w:tblPrEx>
              <w:trPr>
                <w:trHeight w:val="397" w:hRule="atLeast"/>
                <w:tblHeader/>
                <w:jc w:val="center"/>
              </w:trPr>
              <w:tc>
                <w:tcPr>
                  <w:tcW w:w="394" w:type="pct"/>
                  <w:shd w:val="clear" w:color="auto" w:fill="auto"/>
                  <w:noWrap w:val="0"/>
                  <w:vAlign w:val="center"/>
                </w:tcPr>
                <w:p w14:paraId="68375903">
                  <w:pPr>
                    <w:keepNext w:val="0"/>
                    <w:keepLines w:val="0"/>
                    <w:pageBreakBefore w:val="0"/>
                    <w:widowControl/>
                    <w:kinsoku/>
                    <w:wordWrap/>
                    <w:overflowPunct/>
                    <w:topLinePunct w:val="0"/>
                    <w:autoSpaceDE/>
                    <w:autoSpaceDN/>
                    <w:bidi w:val="0"/>
                    <w:adjustRightInd/>
                    <w:snapToGrid/>
                    <w:spacing w:after="0"/>
                    <w:ind w:left="-110" w:leftChars="-50" w:right="-110" w:rightChars="-50"/>
                    <w:jc w:val="center"/>
                    <w:textAlignment w:val="auto"/>
                    <w:rPr>
                      <w:rFonts w:hint="default" w:ascii="Times New Roman" w:hAnsi="Times New Roman" w:eastAsia="宋体" w:cs="Times New Roman"/>
                      <w:color w:val="auto"/>
                      <w:sz w:val="21"/>
                      <w:szCs w:val="21"/>
                      <w:lang w:val="en-US" w:eastAsia="zh-CN" w:bidi="ar-SA"/>
                    </w:rPr>
                  </w:pPr>
                  <w:r>
                    <w:rPr>
                      <w:rFonts w:hint="eastAsia" w:ascii="Times New Roman" w:hAnsi="Times New Roman" w:eastAsia="宋体" w:cs="Times New Roman"/>
                      <w:color w:val="auto"/>
                      <w:sz w:val="21"/>
                      <w:szCs w:val="21"/>
                      <w:lang w:val="en-US" w:eastAsia="zh-CN"/>
                    </w:rPr>
                    <w:t>2</w:t>
                  </w:r>
                </w:p>
              </w:tc>
              <w:tc>
                <w:tcPr>
                  <w:tcW w:w="2171" w:type="pct"/>
                  <w:noWrap w:val="0"/>
                  <w:vAlign w:val="center"/>
                </w:tcPr>
                <w:p w14:paraId="79225A7C">
                  <w:pPr>
                    <w:keepNext w:val="0"/>
                    <w:keepLines w:val="0"/>
                    <w:pageBreakBefore w:val="0"/>
                    <w:widowControl/>
                    <w:kinsoku/>
                    <w:wordWrap/>
                    <w:overflowPunct/>
                    <w:topLinePunct w:val="0"/>
                    <w:autoSpaceDE/>
                    <w:autoSpaceDN/>
                    <w:bidi w:val="0"/>
                    <w:adjustRightInd/>
                    <w:snapToGrid/>
                    <w:spacing w:after="0"/>
                    <w:ind w:left="-110" w:leftChars="-50" w:right="-110" w:rightChars="-50"/>
                    <w:jc w:val="center"/>
                    <w:textAlignment w:val="auto"/>
                    <w:rPr>
                      <w:rFonts w:hint="default" w:ascii="Times New Roman" w:hAnsi="Times New Roman" w:eastAsia="宋体" w:cs="Times New Roman"/>
                      <w:color w:val="auto"/>
                      <w:sz w:val="21"/>
                      <w:szCs w:val="21"/>
                      <w:lang w:val="en-US" w:eastAsia="zh-CN"/>
                    </w:rPr>
                  </w:pPr>
                  <w:r>
                    <w:rPr>
                      <w:rFonts w:hint="default" w:ascii="Times New Roman" w:hAnsi="Times New Roman" w:eastAsia="宋体" w:cs="Times New Roman"/>
                      <w:color w:val="auto"/>
                      <w:sz w:val="21"/>
                      <w:szCs w:val="21"/>
                      <w:lang w:val="en-US" w:eastAsia="zh-CN"/>
                    </w:rPr>
                    <w:t>多功能声级计AWA5688</w:t>
                  </w:r>
                </w:p>
              </w:tc>
              <w:tc>
                <w:tcPr>
                  <w:tcW w:w="779" w:type="pct"/>
                  <w:noWrap w:val="0"/>
                  <w:vAlign w:val="center"/>
                </w:tcPr>
                <w:p w14:paraId="3CF1BF77">
                  <w:pPr>
                    <w:keepNext w:val="0"/>
                    <w:keepLines w:val="0"/>
                    <w:pageBreakBefore w:val="0"/>
                    <w:widowControl/>
                    <w:kinsoku/>
                    <w:wordWrap/>
                    <w:overflowPunct/>
                    <w:topLinePunct w:val="0"/>
                    <w:autoSpaceDE/>
                    <w:autoSpaceDN/>
                    <w:bidi w:val="0"/>
                    <w:adjustRightInd/>
                    <w:snapToGrid/>
                    <w:spacing w:after="0"/>
                    <w:ind w:left="-110" w:leftChars="-50" w:right="-110" w:rightChars="-50"/>
                    <w:jc w:val="center"/>
                    <w:textAlignment w:val="auto"/>
                    <w:rPr>
                      <w:rFonts w:hint="default" w:ascii="Times New Roman" w:hAnsi="Times New Roman" w:eastAsia="宋体" w:cs="Times New Roman"/>
                      <w:color w:val="auto"/>
                      <w:sz w:val="21"/>
                      <w:szCs w:val="21"/>
                      <w:lang w:val="en-US" w:eastAsia="zh-CN"/>
                    </w:rPr>
                  </w:pPr>
                  <w:r>
                    <w:rPr>
                      <w:rFonts w:hint="default" w:ascii="Times New Roman" w:hAnsi="Times New Roman" w:eastAsia="宋体" w:cs="Times New Roman"/>
                      <w:color w:val="auto"/>
                      <w:sz w:val="21"/>
                      <w:szCs w:val="21"/>
                      <w:lang w:val="en-US" w:eastAsia="zh-CN"/>
                    </w:rPr>
                    <w:t>HTJC-113</w:t>
                  </w:r>
                </w:p>
              </w:tc>
              <w:tc>
                <w:tcPr>
                  <w:tcW w:w="1050" w:type="pct"/>
                  <w:tcBorders>
                    <w:right w:val="single" w:color="auto" w:sz="4" w:space="0"/>
                  </w:tcBorders>
                  <w:noWrap w:val="0"/>
                  <w:vAlign w:val="center"/>
                </w:tcPr>
                <w:p w14:paraId="3E81540C">
                  <w:pPr>
                    <w:keepNext w:val="0"/>
                    <w:keepLines w:val="0"/>
                    <w:pageBreakBefore w:val="0"/>
                    <w:widowControl/>
                    <w:kinsoku/>
                    <w:wordWrap/>
                    <w:overflowPunct/>
                    <w:topLinePunct w:val="0"/>
                    <w:autoSpaceDE/>
                    <w:autoSpaceDN/>
                    <w:bidi w:val="0"/>
                    <w:adjustRightInd/>
                    <w:snapToGrid/>
                    <w:spacing w:after="0"/>
                    <w:ind w:left="-110" w:leftChars="-50" w:right="-110" w:rightChars="-50"/>
                    <w:jc w:val="center"/>
                    <w:textAlignment w:val="auto"/>
                    <w:rPr>
                      <w:rFonts w:hint="default" w:ascii="Times New Roman" w:hAnsi="Times New Roman" w:eastAsia="宋体" w:cs="Times New Roman"/>
                      <w:color w:val="auto"/>
                      <w:sz w:val="21"/>
                      <w:szCs w:val="21"/>
                      <w:lang w:val="en-US" w:eastAsia="zh-CN"/>
                    </w:rPr>
                  </w:pPr>
                  <w:r>
                    <w:rPr>
                      <w:rFonts w:hint="default" w:ascii="Times New Roman" w:hAnsi="Times New Roman" w:eastAsia="宋体" w:cs="Times New Roman"/>
                      <w:color w:val="auto"/>
                      <w:sz w:val="21"/>
                      <w:szCs w:val="21"/>
                      <w:lang w:val="en-US" w:eastAsia="zh-CN"/>
                    </w:rPr>
                    <w:t>2027年5月19日</w:t>
                  </w:r>
                </w:p>
              </w:tc>
              <w:tc>
                <w:tcPr>
                  <w:tcW w:w="604" w:type="pct"/>
                  <w:tcBorders>
                    <w:left w:val="single" w:color="auto" w:sz="4" w:space="0"/>
                  </w:tcBorders>
                  <w:noWrap w:val="0"/>
                  <w:vAlign w:val="center"/>
                </w:tcPr>
                <w:p w14:paraId="6716B252">
                  <w:pPr>
                    <w:keepNext w:val="0"/>
                    <w:keepLines w:val="0"/>
                    <w:pageBreakBefore w:val="0"/>
                    <w:widowControl/>
                    <w:kinsoku/>
                    <w:wordWrap/>
                    <w:overflowPunct/>
                    <w:topLinePunct w:val="0"/>
                    <w:autoSpaceDE/>
                    <w:autoSpaceDN/>
                    <w:bidi w:val="0"/>
                    <w:adjustRightInd/>
                    <w:snapToGrid/>
                    <w:spacing w:after="0"/>
                    <w:ind w:left="-110" w:leftChars="-50" w:right="-110" w:rightChars="-50"/>
                    <w:jc w:val="center"/>
                    <w:textAlignment w:val="auto"/>
                    <w:rPr>
                      <w:rFonts w:hint="default" w:ascii="Times New Roman" w:hAnsi="Times New Roman" w:eastAsia="宋体" w:cs="Times New Roman"/>
                      <w:color w:val="auto"/>
                      <w:sz w:val="21"/>
                      <w:szCs w:val="21"/>
                      <w:lang w:val="en-US" w:eastAsia="zh-CN"/>
                    </w:rPr>
                  </w:pPr>
                  <w:r>
                    <w:rPr>
                      <w:rFonts w:hint="default" w:ascii="Times New Roman" w:hAnsi="Times New Roman" w:eastAsia="宋体" w:cs="Times New Roman"/>
                      <w:color w:val="auto"/>
                      <w:sz w:val="21"/>
                      <w:szCs w:val="21"/>
                      <w:lang w:val="en-US" w:eastAsia="zh-CN"/>
                    </w:rPr>
                    <w:t>/</w:t>
                  </w:r>
                </w:p>
              </w:tc>
            </w:tr>
            <w:tr w14:paraId="2623A91E">
              <w:tblPrEx>
                <w:tblBorders>
                  <w:top w:val="single" w:color="auto" w:sz="4" w:space="0"/>
                  <w:left w:val="none" w:color="auto" w:sz="0" w:space="0"/>
                  <w:bottom w:val="single" w:color="auto" w:sz="4" w:space="0"/>
                  <w:right w:val="none" w:color="auto" w:sz="0" w:space="0"/>
                  <w:insideH w:val="single" w:color="auto" w:sz="6" w:space="0"/>
                  <w:insideV w:val="single" w:color="auto" w:sz="6" w:space="0"/>
                </w:tblBorders>
                <w:tblCellMar>
                  <w:top w:w="0" w:type="dxa"/>
                  <w:left w:w="108" w:type="dxa"/>
                  <w:bottom w:w="0" w:type="dxa"/>
                  <w:right w:w="108" w:type="dxa"/>
                </w:tblCellMar>
              </w:tblPrEx>
              <w:trPr>
                <w:trHeight w:val="397" w:hRule="atLeast"/>
                <w:tblHeader/>
                <w:jc w:val="center"/>
              </w:trPr>
              <w:tc>
                <w:tcPr>
                  <w:tcW w:w="394" w:type="pct"/>
                  <w:shd w:val="clear" w:color="auto" w:fill="auto"/>
                  <w:noWrap w:val="0"/>
                  <w:vAlign w:val="center"/>
                </w:tcPr>
                <w:p w14:paraId="13A65233">
                  <w:pPr>
                    <w:keepNext w:val="0"/>
                    <w:keepLines w:val="0"/>
                    <w:pageBreakBefore w:val="0"/>
                    <w:widowControl/>
                    <w:kinsoku/>
                    <w:wordWrap/>
                    <w:overflowPunct/>
                    <w:topLinePunct w:val="0"/>
                    <w:autoSpaceDE/>
                    <w:autoSpaceDN/>
                    <w:bidi w:val="0"/>
                    <w:adjustRightInd/>
                    <w:snapToGrid/>
                    <w:spacing w:after="0"/>
                    <w:ind w:left="-110" w:leftChars="-50" w:right="-110" w:rightChars="-50"/>
                    <w:jc w:val="center"/>
                    <w:textAlignment w:val="auto"/>
                    <w:rPr>
                      <w:rFonts w:hint="default" w:ascii="Times New Roman" w:hAnsi="Times New Roman" w:eastAsia="宋体" w:cs="Times New Roman"/>
                      <w:color w:val="auto"/>
                      <w:sz w:val="21"/>
                      <w:szCs w:val="21"/>
                      <w:lang w:val="en-US" w:eastAsia="zh-CN" w:bidi="ar-SA"/>
                    </w:rPr>
                  </w:pPr>
                  <w:r>
                    <w:rPr>
                      <w:rFonts w:hint="eastAsia" w:ascii="Times New Roman" w:hAnsi="Times New Roman" w:eastAsia="宋体" w:cs="Times New Roman"/>
                      <w:color w:val="auto"/>
                      <w:sz w:val="21"/>
                      <w:szCs w:val="21"/>
                      <w:lang w:val="en-US" w:eastAsia="zh-CN"/>
                    </w:rPr>
                    <w:t>3</w:t>
                  </w:r>
                </w:p>
              </w:tc>
              <w:tc>
                <w:tcPr>
                  <w:tcW w:w="2171" w:type="pct"/>
                  <w:noWrap w:val="0"/>
                  <w:vAlign w:val="center"/>
                </w:tcPr>
                <w:p w14:paraId="088D9609">
                  <w:pPr>
                    <w:keepNext w:val="0"/>
                    <w:keepLines w:val="0"/>
                    <w:pageBreakBefore w:val="0"/>
                    <w:widowControl/>
                    <w:kinsoku/>
                    <w:wordWrap/>
                    <w:overflowPunct/>
                    <w:topLinePunct w:val="0"/>
                    <w:autoSpaceDE/>
                    <w:autoSpaceDN/>
                    <w:bidi w:val="0"/>
                    <w:adjustRightInd/>
                    <w:snapToGrid/>
                    <w:spacing w:after="0"/>
                    <w:ind w:left="-110" w:leftChars="-50" w:right="-110" w:rightChars="-50"/>
                    <w:jc w:val="center"/>
                    <w:textAlignment w:val="auto"/>
                    <w:rPr>
                      <w:rFonts w:hint="default" w:ascii="Times New Roman" w:hAnsi="Times New Roman" w:eastAsia="宋体" w:cs="Times New Roman"/>
                      <w:color w:val="auto"/>
                      <w:sz w:val="21"/>
                      <w:szCs w:val="21"/>
                      <w:lang w:val="en-US" w:eastAsia="zh-CN"/>
                    </w:rPr>
                  </w:pPr>
                  <w:r>
                    <w:rPr>
                      <w:rFonts w:hint="default" w:ascii="Times New Roman" w:hAnsi="Times New Roman" w:eastAsia="宋体" w:cs="Times New Roman"/>
                      <w:color w:val="auto"/>
                      <w:sz w:val="21"/>
                      <w:szCs w:val="21"/>
                      <w:lang w:val="en-US" w:eastAsia="zh-CN"/>
                    </w:rPr>
                    <w:t>声校准器AWA6022A</w:t>
                  </w:r>
                </w:p>
              </w:tc>
              <w:tc>
                <w:tcPr>
                  <w:tcW w:w="779" w:type="pct"/>
                  <w:noWrap w:val="0"/>
                  <w:vAlign w:val="center"/>
                </w:tcPr>
                <w:p w14:paraId="5357EB19">
                  <w:pPr>
                    <w:keepNext w:val="0"/>
                    <w:keepLines w:val="0"/>
                    <w:pageBreakBefore w:val="0"/>
                    <w:widowControl/>
                    <w:kinsoku/>
                    <w:wordWrap/>
                    <w:overflowPunct/>
                    <w:topLinePunct w:val="0"/>
                    <w:autoSpaceDE/>
                    <w:autoSpaceDN/>
                    <w:bidi w:val="0"/>
                    <w:adjustRightInd/>
                    <w:snapToGrid/>
                    <w:spacing w:after="0"/>
                    <w:ind w:left="-110" w:leftChars="-50" w:right="-110" w:rightChars="-50"/>
                    <w:jc w:val="center"/>
                    <w:textAlignment w:val="auto"/>
                    <w:rPr>
                      <w:rFonts w:hint="default" w:ascii="Times New Roman" w:hAnsi="Times New Roman" w:eastAsia="宋体" w:cs="Times New Roman"/>
                      <w:color w:val="auto"/>
                      <w:sz w:val="21"/>
                      <w:szCs w:val="21"/>
                      <w:lang w:val="en-US" w:eastAsia="zh-CN"/>
                    </w:rPr>
                  </w:pPr>
                  <w:r>
                    <w:rPr>
                      <w:rFonts w:hint="default" w:ascii="Times New Roman" w:hAnsi="Times New Roman" w:eastAsia="宋体" w:cs="Times New Roman"/>
                      <w:color w:val="auto"/>
                      <w:sz w:val="21"/>
                      <w:szCs w:val="21"/>
                      <w:lang w:val="en-US" w:eastAsia="zh-CN"/>
                    </w:rPr>
                    <w:t>HTJC-115</w:t>
                  </w:r>
                </w:p>
              </w:tc>
              <w:tc>
                <w:tcPr>
                  <w:tcW w:w="1050" w:type="pct"/>
                  <w:tcBorders>
                    <w:right w:val="single" w:color="auto" w:sz="4" w:space="0"/>
                  </w:tcBorders>
                  <w:noWrap w:val="0"/>
                  <w:vAlign w:val="center"/>
                </w:tcPr>
                <w:p w14:paraId="67072504">
                  <w:pPr>
                    <w:keepNext w:val="0"/>
                    <w:keepLines w:val="0"/>
                    <w:pageBreakBefore w:val="0"/>
                    <w:widowControl/>
                    <w:kinsoku/>
                    <w:wordWrap/>
                    <w:overflowPunct/>
                    <w:topLinePunct w:val="0"/>
                    <w:autoSpaceDE/>
                    <w:autoSpaceDN/>
                    <w:bidi w:val="0"/>
                    <w:adjustRightInd/>
                    <w:snapToGrid/>
                    <w:spacing w:after="0"/>
                    <w:ind w:left="-110" w:leftChars="-50" w:right="-110" w:rightChars="-50"/>
                    <w:jc w:val="center"/>
                    <w:textAlignment w:val="auto"/>
                    <w:rPr>
                      <w:rFonts w:hint="default" w:ascii="Times New Roman" w:hAnsi="Times New Roman" w:eastAsia="宋体" w:cs="Times New Roman"/>
                      <w:color w:val="auto"/>
                      <w:sz w:val="21"/>
                      <w:szCs w:val="21"/>
                      <w:lang w:val="en-US" w:eastAsia="zh-CN"/>
                    </w:rPr>
                  </w:pPr>
                  <w:r>
                    <w:rPr>
                      <w:rFonts w:hint="default" w:ascii="Times New Roman" w:hAnsi="Times New Roman" w:eastAsia="宋体" w:cs="Times New Roman"/>
                      <w:color w:val="auto"/>
                      <w:sz w:val="21"/>
                      <w:szCs w:val="21"/>
                      <w:lang w:val="en-US" w:eastAsia="zh-CN"/>
                    </w:rPr>
                    <w:t>2027年5月19日</w:t>
                  </w:r>
                </w:p>
              </w:tc>
              <w:tc>
                <w:tcPr>
                  <w:tcW w:w="604" w:type="pct"/>
                  <w:tcBorders>
                    <w:left w:val="single" w:color="auto" w:sz="4" w:space="0"/>
                  </w:tcBorders>
                  <w:noWrap w:val="0"/>
                  <w:vAlign w:val="center"/>
                </w:tcPr>
                <w:p w14:paraId="7B72F2D6">
                  <w:pPr>
                    <w:keepNext w:val="0"/>
                    <w:keepLines w:val="0"/>
                    <w:pageBreakBefore w:val="0"/>
                    <w:widowControl/>
                    <w:kinsoku/>
                    <w:wordWrap/>
                    <w:overflowPunct/>
                    <w:topLinePunct w:val="0"/>
                    <w:autoSpaceDE/>
                    <w:autoSpaceDN/>
                    <w:bidi w:val="0"/>
                    <w:adjustRightInd/>
                    <w:snapToGrid/>
                    <w:spacing w:after="0"/>
                    <w:ind w:left="-110" w:leftChars="-50" w:right="-110" w:rightChars="-50"/>
                    <w:jc w:val="center"/>
                    <w:textAlignment w:val="auto"/>
                    <w:rPr>
                      <w:rFonts w:hint="default" w:ascii="Times New Roman" w:hAnsi="Times New Roman" w:eastAsia="宋体" w:cs="Times New Roman"/>
                      <w:color w:val="auto"/>
                      <w:sz w:val="21"/>
                      <w:szCs w:val="21"/>
                      <w:lang w:val="en-US" w:eastAsia="zh-CN"/>
                    </w:rPr>
                  </w:pPr>
                  <w:r>
                    <w:rPr>
                      <w:rFonts w:hint="default" w:ascii="Times New Roman" w:hAnsi="Times New Roman" w:eastAsia="宋体" w:cs="Times New Roman"/>
                      <w:color w:val="auto"/>
                      <w:sz w:val="21"/>
                      <w:szCs w:val="21"/>
                      <w:lang w:val="en-US" w:eastAsia="zh-CN"/>
                    </w:rPr>
                    <w:t>/</w:t>
                  </w:r>
                </w:p>
              </w:tc>
            </w:tr>
            <w:tr w14:paraId="2D754544">
              <w:tblPrEx>
                <w:tblBorders>
                  <w:top w:val="single" w:color="auto" w:sz="4" w:space="0"/>
                  <w:left w:val="none" w:color="auto" w:sz="0" w:space="0"/>
                  <w:bottom w:val="single" w:color="auto" w:sz="4" w:space="0"/>
                  <w:right w:val="none" w:color="auto" w:sz="0" w:space="0"/>
                  <w:insideH w:val="single" w:color="auto" w:sz="6" w:space="0"/>
                  <w:insideV w:val="single" w:color="auto" w:sz="6" w:space="0"/>
                </w:tblBorders>
                <w:tblCellMar>
                  <w:top w:w="0" w:type="dxa"/>
                  <w:left w:w="108" w:type="dxa"/>
                  <w:bottom w:w="0" w:type="dxa"/>
                  <w:right w:w="108" w:type="dxa"/>
                </w:tblCellMar>
              </w:tblPrEx>
              <w:trPr>
                <w:trHeight w:val="397" w:hRule="atLeast"/>
                <w:tblHeader/>
                <w:jc w:val="center"/>
              </w:trPr>
              <w:tc>
                <w:tcPr>
                  <w:tcW w:w="394" w:type="pct"/>
                  <w:shd w:val="clear" w:color="auto" w:fill="auto"/>
                  <w:noWrap w:val="0"/>
                  <w:vAlign w:val="center"/>
                </w:tcPr>
                <w:p w14:paraId="5E6BFFE7">
                  <w:pPr>
                    <w:keepNext w:val="0"/>
                    <w:keepLines w:val="0"/>
                    <w:pageBreakBefore w:val="0"/>
                    <w:widowControl/>
                    <w:kinsoku/>
                    <w:wordWrap/>
                    <w:overflowPunct/>
                    <w:topLinePunct w:val="0"/>
                    <w:autoSpaceDE/>
                    <w:autoSpaceDN/>
                    <w:bidi w:val="0"/>
                    <w:adjustRightInd/>
                    <w:snapToGrid/>
                    <w:spacing w:after="0"/>
                    <w:ind w:left="-110" w:leftChars="-50" w:right="-110" w:rightChars="-50"/>
                    <w:jc w:val="center"/>
                    <w:textAlignment w:val="auto"/>
                    <w:rPr>
                      <w:rFonts w:hint="default" w:ascii="Times New Roman" w:hAnsi="Times New Roman" w:eastAsia="宋体" w:cs="Times New Roman"/>
                      <w:color w:val="auto"/>
                      <w:sz w:val="21"/>
                      <w:szCs w:val="21"/>
                      <w:lang w:val="en-US" w:eastAsia="zh-CN" w:bidi="ar-SA"/>
                    </w:rPr>
                  </w:pPr>
                  <w:r>
                    <w:rPr>
                      <w:rFonts w:hint="eastAsia" w:ascii="Times New Roman" w:hAnsi="Times New Roman" w:eastAsia="宋体" w:cs="Times New Roman"/>
                      <w:color w:val="auto"/>
                      <w:sz w:val="21"/>
                      <w:szCs w:val="21"/>
                      <w:lang w:val="en-US" w:eastAsia="zh-CN"/>
                    </w:rPr>
                    <w:t>4</w:t>
                  </w:r>
                </w:p>
              </w:tc>
              <w:tc>
                <w:tcPr>
                  <w:tcW w:w="2171" w:type="pct"/>
                  <w:noWrap w:val="0"/>
                  <w:vAlign w:val="center"/>
                </w:tcPr>
                <w:p w14:paraId="73154764">
                  <w:pPr>
                    <w:keepNext w:val="0"/>
                    <w:keepLines w:val="0"/>
                    <w:pageBreakBefore w:val="0"/>
                    <w:widowControl/>
                    <w:kinsoku/>
                    <w:wordWrap/>
                    <w:overflowPunct/>
                    <w:topLinePunct w:val="0"/>
                    <w:autoSpaceDE/>
                    <w:autoSpaceDN/>
                    <w:bidi w:val="0"/>
                    <w:adjustRightInd/>
                    <w:snapToGrid/>
                    <w:spacing w:after="0"/>
                    <w:ind w:left="-110" w:leftChars="-50" w:right="-110" w:rightChars="-50"/>
                    <w:jc w:val="center"/>
                    <w:textAlignment w:val="auto"/>
                    <w:rPr>
                      <w:rFonts w:hint="default" w:ascii="Times New Roman" w:hAnsi="Times New Roman" w:eastAsia="宋体" w:cs="Times New Roman"/>
                      <w:color w:val="auto"/>
                      <w:sz w:val="21"/>
                      <w:szCs w:val="21"/>
                      <w:lang w:val="en-US" w:eastAsia="zh-CN"/>
                    </w:rPr>
                  </w:pPr>
                  <w:r>
                    <w:rPr>
                      <w:rFonts w:hint="default" w:ascii="Times New Roman" w:hAnsi="Times New Roman" w:eastAsia="宋体" w:cs="Times New Roman"/>
                      <w:color w:val="auto"/>
                      <w:sz w:val="21"/>
                      <w:szCs w:val="21"/>
                      <w:lang w:val="en-US" w:eastAsia="zh-CN"/>
                    </w:rPr>
                    <w:t>手持式风速风向仪LTF-1B</w:t>
                  </w:r>
                </w:p>
              </w:tc>
              <w:tc>
                <w:tcPr>
                  <w:tcW w:w="779" w:type="pct"/>
                  <w:noWrap w:val="0"/>
                  <w:vAlign w:val="center"/>
                </w:tcPr>
                <w:p w14:paraId="1D65FFD5">
                  <w:pPr>
                    <w:keepNext w:val="0"/>
                    <w:keepLines w:val="0"/>
                    <w:pageBreakBefore w:val="0"/>
                    <w:widowControl/>
                    <w:kinsoku/>
                    <w:wordWrap/>
                    <w:overflowPunct/>
                    <w:topLinePunct w:val="0"/>
                    <w:autoSpaceDE/>
                    <w:autoSpaceDN/>
                    <w:bidi w:val="0"/>
                    <w:adjustRightInd/>
                    <w:snapToGrid/>
                    <w:spacing w:after="0"/>
                    <w:ind w:left="-110" w:leftChars="-50" w:right="-110" w:rightChars="-50"/>
                    <w:jc w:val="center"/>
                    <w:textAlignment w:val="auto"/>
                    <w:rPr>
                      <w:rFonts w:hint="default" w:ascii="Times New Roman" w:hAnsi="Times New Roman" w:eastAsia="宋体" w:cs="Times New Roman"/>
                      <w:color w:val="auto"/>
                      <w:sz w:val="21"/>
                      <w:szCs w:val="21"/>
                      <w:lang w:val="en-US" w:eastAsia="zh-CN"/>
                    </w:rPr>
                  </w:pPr>
                  <w:r>
                    <w:rPr>
                      <w:rFonts w:hint="default" w:ascii="Times New Roman" w:hAnsi="Times New Roman" w:eastAsia="宋体" w:cs="Times New Roman"/>
                      <w:color w:val="auto"/>
                      <w:sz w:val="21"/>
                      <w:szCs w:val="21"/>
                      <w:lang w:val="en-US" w:eastAsia="zh-CN"/>
                    </w:rPr>
                    <w:t>HTJC-176</w:t>
                  </w:r>
                </w:p>
              </w:tc>
              <w:tc>
                <w:tcPr>
                  <w:tcW w:w="1050" w:type="pct"/>
                  <w:tcBorders>
                    <w:right w:val="single" w:color="auto" w:sz="4" w:space="0"/>
                  </w:tcBorders>
                  <w:noWrap w:val="0"/>
                  <w:vAlign w:val="center"/>
                </w:tcPr>
                <w:p w14:paraId="0550A2E1">
                  <w:pPr>
                    <w:keepNext w:val="0"/>
                    <w:keepLines w:val="0"/>
                    <w:pageBreakBefore w:val="0"/>
                    <w:widowControl/>
                    <w:kinsoku/>
                    <w:wordWrap/>
                    <w:overflowPunct/>
                    <w:topLinePunct w:val="0"/>
                    <w:autoSpaceDE/>
                    <w:autoSpaceDN/>
                    <w:bidi w:val="0"/>
                    <w:adjustRightInd/>
                    <w:snapToGrid/>
                    <w:spacing w:after="0"/>
                    <w:ind w:left="-110" w:leftChars="-50" w:right="-110" w:rightChars="-50"/>
                    <w:jc w:val="center"/>
                    <w:textAlignment w:val="auto"/>
                    <w:rPr>
                      <w:rFonts w:hint="default" w:ascii="Times New Roman" w:hAnsi="Times New Roman" w:eastAsia="宋体" w:cs="Times New Roman"/>
                      <w:color w:val="auto"/>
                      <w:sz w:val="21"/>
                      <w:szCs w:val="21"/>
                      <w:lang w:val="en-US" w:eastAsia="zh-CN"/>
                    </w:rPr>
                  </w:pPr>
                  <w:r>
                    <w:rPr>
                      <w:rFonts w:hint="default" w:ascii="Times New Roman" w:hAnsi="Times New Roman" w:eastAsia="宋体" w:cs="Times New Roman"/>
                      <w:color w:val="auto"/>
                      <w:sz w:val="21"/>
                      <w:szCs w:val="21"/>
                      <w:lang w:val="en-US" w:eastAsia="zh-CN"/>
                    </w:rPr>
                    <w:t>2026年9月20日</w:t>
                  </w:r>
                </w:p>
              </w:tc>
              <w:tc>
                <w:tcPr>
                  <w:tcW w:w="604" w:type="pct"/>
                  <w:tcBorders>
                    <w:left w:val="single" w:color="auto" w:sz="4" w:space="0"/>
                  </w:tcBorders>
                  <w:noWrap w:val="0"/>
                  <w:vAlign w:val="center"/>
                </w:tcPr>
                <w:p w14:paraId="7BAA1BA7">
                  <w:pPr>
                    <w:keepNext w:val="0"/>
                    <w:keepLines w:val="0"/>
                    <w:pageBreakBefore w:val="0"/>
                    <w:widowControl/>
                    <w:kinsoku/>
                    <w:wordWrap/>
                    <w:overflowPunct/>
                    <w:topLinePunct w:val="0"/>
                    <w:autoSpaceDE/>
                    <w:autoSpaceDN/>
                    <w:bidi w:val="0"/>
                    <w:adjustRightInd/>
                    <w:snapToGrid/>
                    <w:spacing w:after="0"/>
                    <w:ind w:left="-110" w:leftChars="-50" w:right="-110" w:rightChars="-50"/>
                    <w:jc w:val="center"/>
                    <w:textAlignment w:val="auto"/>
                    <w:rPr>
                      <w:rFonts w:hint="default" w:ascii="Times New Roman" w:hAnsi="Times New Roman" w:eastAsia="宋体" w:cs="Times New Roman"/>
                      <w:color w:val="auto"/>
                      <w:sz w:val="21"/>
                      <w:szCs w:val="21"/>
                      <w:lang w:val="en-US" w:eastAsia="zh-CN"/>
                    </w:rPr>
                  </w:pPr>
                  <w:r>
                    <w:rPr>
                      <w:rFonts w:hint="default" w:ascii="Times New Roman" w:hAnsi="Times New Roman" w:eastAsia="宋体" w:cs="Times New Roman"/>
                      <w:color w:val="auto"/>
                      <w:sz w:val="21"/>
                      <w:szCs w:val="21"/>
                      <w:lang w:val="en-US" w:eastAsia="zh-CN"/>
                    </w:rPr>
                    <w:t>/</w:t>
                  </w:r>
                </w:p>
              </w:tc>
            </w:tr>
            <w:tr w14:paraId="5EB61D20">
              <w:tblPrEx>
                <w:tblBorders>
                  <w:top w:val="single" w:color="auto" w:sz="4" w:space="0"/>
                  <w:left w:val="none" w:color="auto" w:sz="0" w:space="0"/>
                  <w:bottom w:val="single" w:color="auto" w:sz="4" w:space="0"/>
                  <w:right w:val="none" w:color="auto" w:sz="0" w:space="0"/>
                  <w:insideH w:val="single" w:color="auto" w:sz="6" w:space="0"/>
                  <w:insideV w:val="single" w:color="auto" w:sz="6" w:space="0"/>
                </w:tblBorders>
                <w:tblCellMar>
                  <w:top w:w="0" w:type="dxa"/>
                  <w:left w:w="108" w:type="dxa"/>
                  <w:bottom w:w="0" w:type="dxa"/>
                  <w:right w:w="108" w:type="dxa"/>
                </w:tblCellMar>
              </w:tblPrEx>
              <w:trPr>
                <w:trHeight w:val="397" w:hRule="atLeast"/>
                <w:tblHeader/>
                <w:jc w:val="center"/>
              </w:trPr>
              <w:tc>
                <w:tcPr>
                  <w:tcW w:w="394" w:type="pct"/>
                  <w:shd w:val="clear" w:color="auto" w:fill="auto"/>
                  <w:noWrap w:val="0"/>
                  <w:vAlign w:val="center"/>
                </w:tcPr>
                <w:p w14:paraId="001481ED">
                  <w:pPr>
                    <w:keepNext w:val="0"/>
                    <w:keepLines w:val="0"/>
                    <w:pageBreakBefore w:val="0"/>
                    <w:widowControl/>
                    <w:kinsoku/>
                    <w:wordWrap/>
                    <w:overflowPunct/>
                    <w:topLinePunct w:val="0"/>
                    <w:autoSpaceDE/>
                    <w:autoSpaceDN/>
                    <w:bidi w:val="0"/>
                    <w:adjustRightInd/>
                    <w:snapToGrid/>
                    <w:spacing w:after="0"/>
                    <w:ind w:left="-110" w:leftChars="-50" w:right="-110" w:rightChars="-50"/>
                    <w:jc w:val="center"/>
                    <w:textAlignment w:val="auto"/>
                    <w:rPr>
                      <w:rFonts w:hint="default" w:ascii="Times New Roman" w:hAnsi="Times New Roman" w:eastAsia="宋体" w:cs="Times New Roman"/>
                      <w:color w:val="auto"/>
                      <w:sz w:val="21"/>
                      <w:szCs w:val="21"/>
                      <w:lang w:val="en-US" w:eastAsia="zh-CN" w:bidi="ar-SA"/>
                    </w:rPr>
                  </w:pPr>
                  <w:r>
                    <w:rPr>
                      <w:rFonts w:hint="eastAsia" w:ascii="Times New Roman" w:hAnsi="Times New Roman" w:eastAsia="宋体" w:cs="Times New Roman"/>
                      <w:color w:val="auto"/>
                      <w:sz w:val="21"/>
                      <w:szCs w:val="21"/>
                      <w:lang w:val="en-US" w:eastAsia="zh-CN"/>
                    </w:rPr>
                    <w:t>5</w:t>
                  </w:r>
                </w:p>
              </w:tc>
              <w:tc>
                <w:tcPr>
                  <w:tcW w:w="2171" w:type="pct"/>
                  <w:noWrap w:val="0"/>
                  <w:vAlign w:val="center"/>
                </w:tcPr>
                <w:p w14:paraId="39805443">
                  <w:pPr>
                    <w:keepNext w:val="0"/>
                    <w:keepLines w:val="0"/>
                    <w:pageBreakBefore w:val="0"/>
                    <w:widowControl/>
                    <w:kinsoku/>
                    <w:wordWrap/>
                    <w:overflowPunct/>
                    <w:topLinePunct w:val="0"/>
                    <w:autoSpaceDE/>
                    <w:autoSpaceDN/>
                    <w:bidi w:val="0"/>
                    <w:adjustRightInd/>
                    <w:snapToGrid/>
                    <w:spacing w:after="0"/>
                    <w:ind w:left="-110" w:leftChars="-50" w:right="-110" w:rightChars="-50"/>
                    <w:jc w:val="center"/>
                    <w:textAlignment w:val="auto"/>
                    <w:rPr>
                      <w:rFonts w:hint="default" w:ascii="Times New Roman" w:hAnsi="Times New Roman" w:eastAsia="宋体" w:cs="Times New Roman"/>
                      <w:color w:val="auto"/>
                      <w:sz w:val="21"/>
                      <w:szCs w:val="21"/>
                      <w:lang w:val="en-US" w:eastAsia="zh-CN"/>
                    </w:rPr>
                  </w:pPr>
                  <w:r>
                    <w:rPr>
                      <w:rFonts w:hint="default" w:ascii="Times New Roman" w:hAnsi="Times New Roman" w:eastAsia="宋体" w:cs="Times New Roman"/>
                      <w:color w:val="auto"/>
                      <w:sz w:val="21"/>
                      <w:szCs w:val="21"/>
                      <w:lang w:val="en-US" w:eastAsia="zh-CN"/>
                    </w:rPr>
                    <w:t>电子精密天平 CEB1035B（十万分之一）</w:t>
                  </w:r>
                </w:p>
              </w:tc>
              <w:tc>
                <w:tcPr>
                  <w:tcW w:w="779" w:type="pct"/>
                  <w:noWrap w:val="0"/>
                  <w:vAlign w:val="center"/>
                </w:tcPr>
                <w:p w14:paraId="67327047">
                  <w:pPr>
                    <w:keepNext w:val="0"/>
                    <w:keepLines w:val="0"/>
                    <w:pageBreakBefore w:val="0"/>
                    <w:widowControl/>
                    <w:kinsoku/>
                    <w:wordWrap/>
                    <w:overflowPunct/>
                    <w:topLinePunct w:val="0"/>
                    <w:autoSpaceDE/>
                    <w:autoSpaceDN/>
                    <w:bidi w:val="0"/>
                    <w:adjustRightInd/>
                    <w:snapToGrid/>
                    <w:spacing w:after="0"/>
                    <w:ind w:left="-110" w:leftChars="-50" w:right="-110" w:rightChars="-50"/>
                    <w:jc w:val="center"/>
                    <w:textAlignment w:val="auto"/>
                    <w:rPr>
                      <w:rFonts w:hint="default" w:ascii="Times New Roman" w:hAnsi="Times New Roman" w:eastAsia="宋体" w:cs="Times New Roman"/>
                      <w:color w:val="auto"/>
                      <w:sz w:val="21"/>
                      <w:szCs w:val="21"/>
                      <w:lang w:val="en-US" w:eastAsia="zh-CN"/>
                    </w:rPr>
                  </w:pPr>
                  <w:r>
                    <w:rPr>
                      <w:rFonts w:hint="default" w:ascii="Times New Roman" w:hAnsi="Times New Roman" w:eastAsia="宋体" w:cs="Times New Roman"/>
                      <w:color w:val="auto"/>
                      <w:sz w:val="21"/>
                      <w:szCs w:val="21"/>
                      <w:lang w:val="en-US" w:eastAsia="zh-CN"/>
                    </w:rPr>
                    <w:t>HTJC-039</w:t>
                  </w:r>
                </w:p>
              </w:tc>
              <w:tc>
                <w:tcPr>
                  <w:tcW w:w="1050" w:type="pct"/>
                  <w:tcBorders>
                    <w:right w:val="single" w:color="auto" w:sz="4" w:space="0"/>
                  </w:tcBorders>
                  <w:noWrap w:val="0"/>
                  <w:vAlign w:val="center"/>
                </w:tcPr>
                <w:p w14:paraId="37BDC31E">
                  <w:pPr>
                    <w:keepNext w:val="0"/>
                    <w:keepLines w:val="0"/>
                    <w:pageBreakBefore w:val="0"/>
                    <w:widowControl/>
                    <w:kinsoku/>
                    <w:wordWrap/>
                    <w:overflowPunct/>
                    <w:topLinePunct w:val="0"/>
                    <w:autoSpaceDE/>
                    <w:autoSpaceDN/>
                    <w:bidi w:val="0"/>
                    <w:adjustRightInd/>
                    <w:snapToGrid/>
                    <w:spacing w:after="0"/>
                    <w:ind w:left="-110" w:leftChars="-50" w:right="-110" w:rightChars="-50"/>
                    <w:jc w:val="center"/>
                    <w:textAlignment w:val="auto"/>
                    <w:rPr>
                      <w:rFonts w:hint="default" w:ascii="Times New Roman" w:hAnsi="Times New Roman" w:eastAsia="宋体" w:cs="Times New Roman"/>
                      <w:color w:val="auto"/>
                      <w:sz w:val="21"/>
                      <w:szCs w:val="21"/>
                      <w:lang w:val="en-US" w:eastAsia="zh-CN"/>
                    </w:rPr>
                  </w:pPr>
                  <w:r>
                    <w:rPr>
                      <w:rFonts w:hint="default" w:ascii="Times New Roman" w:hAnsi="Times New Roman" w:eastAsia="宋体" w:cs="Times New Roman"/>
                      <w:color w:val="auto"/>
                      <w:sz w:val="21"/>
                      <w:szCs w:val="21"/>
                      <w:lang w:val="en-US" w:eastAsia="zh-CN"/>
                    </w:rPr>
                    <w:t>2027年2月24日</w:t>
                  </w:r>
                </w:p>
              </w:tc>
              <w:tc>
                <w:tcPr>
                  <w:tcW w:w="604" w:type="pct"/>
                  <w:tcBorders>
                    <w:left w:val="single" w:color="auto" w:sz="4" w:space="0"/>
                  </w:tcBorders>
                  <w:noWrap w:val="0"/>
                  <w:vAlign w:val="center"/>
                </w:tcPr>
                <w:p w14:paraId="66F01F0D">
                  <w:pPr>
                    <w:keepNext w:val="0"/>
                    <w:keepLines w:val="0"/>
                    <w:pageBreakBefore w:val="0"/>
                    <w:widowControl/>
                    <w:kinsoku/>
                    <w:wordWrap/>
                    <w:overflowPunct/>
                    <w:topLinePunct w:val="0"/>
                    <w:autoSpaceDE/>
                    <w:autoSpaceDN/>
                    <w:bidi w:val="0"/>
                    <w:adjustRightInd/>
                    <w:snapToGrid/>
                    <w:spacing w:after="0"/>
                    <w:ind w:left="-110" w:leftChars="-50" w:right="-110" w:rightChars="-50"/>
                    <w:jc w:val="center"/>
                    <w:textAlignment w:val="auto"/>
                    <w:rPr>
                      <w:rFonts w:hint="default" w:ascii="Times New Roman" w:hAnsi="Times New Roman" w:eastAsia="宋体" w:cs="Times New Roman"/>
                      <w:color w:val="auto"/>
                      <w:sz w:val="21"/>
                      <w:szCs w:val="21"/>
                      <w:lang w:val="en-US" w:eastAsia="zh-CN"/>
                    </w:rPr>
                  </w:pPr>
                  <w:r>
                    <w:rPr>
                      <w:rFonts w:hint="eastAsia" w:ascii="Times New Roman" w:hAnsi="Times New Roman" w:eastAsia="宋体" w:cs="Times New Roman"/>
                      <w:color w:val="auto"/>
                      <w:sz w:val="21"/>
                      <w:szCs w:val="21"/>
                      <w:lang w:val="en-US" w:eastAsia="zh-CN"/>
                    </w:rPr>
                    <w:t>精度：0.00001g</w:t>
                  </w:r>
                </w:p>
              </w:tc>
            </w:tr>
            <w:tr w14:paraId="520A7F8E">
              <w:tblPrEx>
                <w:tblBorders>
                  <w:top w:val="single" w:color="auto" w:sz="4" w:space="0"/>
                  <w:left w:val="none" w:color="auto" w:sz="0" w:space="0"/>
                  <w:bottom w:val="single" w:color="auto" w:sz="4" w:space="0"/>
                  <w:right w:val="none" w:color="auto" w:sz="0" w:space="0"/>
                  <w:insideH w:val="single" w:color="auto" w:sz="6" w:space="0"/>
                  <w:insideV w:val="single" w:color="auto" w:sz="6" w:space="0"/>
                </w:tblBorders>
                <w:tblCellMar>
                  <w:top w:w="0" w:type="dxa"/>
                  <w:left w:w="108" w:type="dxa"/>
                  <w:bottom w:w="0" w:type="dxa"/>
                  <w:right w:w="108" w:type="dxa"/>
                </w:tblCellMar>
              </w:tblPrEx>
              <w:trPr>
                <w:trHeight w:val="397" w:hRule="atLeast"/>
                <w:tblHeader/>
                <w:jc w:val="center"/>
              </w:trPr>
              <w:tc>
                <w:tcPr>
                  <w:tcW w:w="394" w:type="pct"/>
                  <w:shd w:val="clear" w:color="auto" w:fill="auto"/>
                  <w:noWrap w:val="0"/>
                  <w:vAlign w:val="center"/>
                </w:tcPr>
                <w:p w14:paraId="55EE893A">
                  <w:pPr>
                    <w:keepNext w:val="0"/>
                    <w:keepLines w:val="0"/>
                    <w:pageBreakBefore w:val="0"/>
                    <w:widowControl/>
                    <w:kinsoku/>
                    <w:wordWrap/>
                    <w:overflowPunct/>
                    <w:topLinePunct w:val="0"/>
                    <w:autoSpaceDE/>
                    <w:autoSpaceDN/>
                    <w:bidi w:val="0"/>
                    <w:adjustRightInd/>
                    <w:snapToGrid/>
                    <w:spacing w:after="0"/>
                    <w:ind w:left="-110" w:leftChars="-50" w:right="-110" w:rightChars="-50"/>
                    <w:jc w:val="center"/>
                    <w:textAlignment w:val="auto"/>
                    <w:rPr>
                      <w:rFonts w:hint="default" w:ascii="Times New Roman" w:hAnsi="Times New Roman" w:eastAsia="宋体" w:cs="Times New Roman"/>
                      <w:color w:val="auto"/>
                      <w:sz w:val="21"/>
                      <w:szCs w:val="21"/>
                      <w:lang w:val="en-US" w:eastAsia="zh-CN" w:bidi="ar-SA"/>
                    </w:rPr>
                  </w:pPr>
                  <w:r>
                    <w:rPr>
                      <w:rFonts w:hint="eastAsia" w:ascii="Times New Roman" w:hAnsi="Times New Roman" w:eastAsia="宋体" w:cs="Times New Roman"/>
                      <w:color w:val="auto"/>
                      <w:sz w:val="21"/>
                      <w:szCs w:val="21"/>
                      <w:lang w:val="en-US" w:eastAsia="zh-CN"/>
                    </w:rPr>
                    <w:t>6</w:t>
                  </w:r>
                </w:p>
              </w:tc>
              <w:tc>
                <w:tcPr>
                  <w:tcW w:w="2171" w:type="pct"/>
                  <w:noWrap w:val="0"/>
                  <w:vAlign w:val="center"/>
                </w:tcPr>
                <w:p w14:paraId="38C97CBA">
                  <w:pPr>
                    <w:keepNext w:val="0"/>
                    <w:keepLines w:val="0"/>
                    <w:pageBreakBefore w:val="0"/>
                    <w:widowControl/>
                    <w:kinsoku/>
                    <w:wordWrap/>
                    <w:overflowPunct/>
                    <w:topLinePunct w:val="0"/>
                    <w:autoSpaceDE/>
                    <w:autoSpaceDN/>
                    <w:bidi w:val="0"/>
                    <w:adjustRightInd/>
                    <w:snapToGrid/>
                    <w:spacing w:after="0"/>
                    <w:ind w:left="-110" w:leftChars="-50" w:right="-110" w:rightChars="-50"/>
                    <w:jc w:val="center"/>
                    <w:textAlignment w:val="auto"/>
                    <w:rPr>
                      <w:rFonts w:hint="default" w:ascii="Times New Roman" w:hAnsi="Times New Roman" w:eastAsia="宋体" w:cs="Times New Roman"/>
                      <w:color w:val="auto"/>
                      <w:sz w:val="21"/>
                      <w:szCs w:val="21"/>
                      <w:lang w:val="en-US" w:eastAsia="zh-CN"/>
                    </w:rPr>
                  </w:pPr>
                  <w:r>
                    <w:rPr>
                      <w:rFonts w:hint="default" w:ascii="Times New Roman" w:hAnsi="Times New Roman" w:eastAsia="宋体" w:cs="Times New Roman"/>
                      <w:color w:val="auto"/>
                      <w:sz w:val="21"/>
                      <w:szCs w:val="21"/>
                      <w:lang w:val="en-US" w:eastAsia="zh-CN"/>
                    </w:rPr>
                    <w:t>恒温恒湿称重系统 LB-350N</w:t>
                  </w:r>
                </w:p>
              </w:tc>
              <w:tc>
                <w:tcPr>
                  <w:tcW w:w="779" w:type="pct"/>
                  <w:noWrap w:val="0"/>
                  <w:vAlign w:val="center"/>
                </w:tcPr>
                <w:p w14:paraId="6265A7A5">
                  <w:pPr>
                    <w:keepNext w:val="0"/>
                    <w:keepLines w:val="0"/>
                    <w:pageBreakBefore w:val="0"/>
                    <w:widowControl/>
                    <w:kinsoku/>
                    <w:wordWrap/>
                    <w:overflowPunct/>
                    <w:topLinePunct w:val="0"/>
                    <w:autoSpaceDE/>
                    <w:autoSpaceDN/>
                    <w:bidi w:val="0"/>
                    <w:adjustRightInd/>
                    <w:snapToGrid/>
                    <w:spacing w:after="0"/>
                    <w:ind w:left="-110" w:leftChars="-50" w:right="-110" w:rightChars="-50"/>
                    <w:jc w:val="center"/>
                    <w:textAlignment w:val="auto"/>
                    <w:rPr>
                      <w:rFonts w:hint="default" w:ascii="Times New Roman" w:hAnsi="Times New Roman" w:eastAsia="宋体" w:cs="Times New Roman"/>
                      <w:color w:val="auto"/>
                      <w:sz w:val="21"/>
                      <w:szCs w:val="21"/>
                      <w:lang w:val="en-US" w:eastAsia="zh-CN"/>
                    </w:rPr>
                  </w:pPr>
                  <w:r>
                    <w:rPr>
                      <w:rFonts w:hint="default" w:ascii="Times New Roman" w:hAnsi="Times New Roman" w:eastAsia="宋体" w:cs="Times New Roman"/>
                      <w:color w:val="auto"/>
                      <w:sz w:val="21"/>
                      <w:szCs w:val="21"/>
                      <w:lang w:val="en-US" w:eastAsia="zh-CN"/>
                    </w:rPr>
                    <w:t>HTJC-056</w:t>
                  </w:r>
                </w:p>
              </w:tc>
              <w:tc>
                <w:tcPr>
                  <w:tcW w:w="1050" w:type="pct"/>
                  <w:tcBorders>
                    <w:right w:val="single" w:color="auto" w:sz="4" w:space="0"/>
                  </w:tcBorders>
                  <w:noWrap w:val="0"/>
                  <w:vAlign w:val="center"/>
                </w:tcPr>
                <w:p w14:paraId="3C4AE725">
                  <w:pPr>
                    <w:keepNext w:val="0"/>
                    <w:keepLines w:val="0"/>
                    <w:pageBreakBefore w:val="0"/>
                    <w:widowControl/>
                    <w:kinsoku/>
                    <w:wordWrap/>
                    <w:overflowPunct/>
                    <w:topLinePunct w:val="0"/>
                    <w:autoSpaceDE/>
                    <w:autoSpaceDN/>
                    <w:bidi w:val="0"/>
                    <w:adjustRightInd/>
                    <w:snapToGrid/>
                    <w:spacing w:after="0"/>
                    <w:ind w:left="-110" w:leftChars="-50" w:right="-110" w:rightChars="-50"/>
                    <w:jc w:val="center"/>
                    <w:textAlignment w:val="auto"/>
                    <w:rPr>
                      <w:rFonts w:hint="default" w:ascii="Times New Roman" w:hAnsi="Times New Roman" w:eastAsia="宋体" w:cs="Times New Roman"/>
                      <w:color w:val="auto"/>
                      <w:sz w:val="21"/>
                      <w:szCs w:val="21"/>
                      <w:lang w:val="en-US" w:eastAsia="zh-CN"/>
                    </w:rPr>
                  </w:pPr>
                  <w:r>
                    <w:rPr>
                      <w:rFonts w:hint="default" w:ascii="Times New Roman" w:hAnsi="Times New Roman" w:eastAsia="宋体" w:cs="Times New Roman"/>
                      <w:color w:val="auto"/>
                      <w:sz w:val="21"/>
                      <w:szCs w:val="21"/>
                      <w:lang w:val="en-US" w:eastAsia="zh-CN"/>
                    </w:rPr>
                    <w:t>2027年2月24日</w:t>
                  </w:r>
                </w:p>
              </w:tc>
              <w:tc>
                <w:tcPr>
                  <w:tcW w:w="604" w:type="pct"/>
                  <w:tcBorders>
                    <w:left w:val="single" w:color="auto" w:sz="4" w:space="0"/>
                  </w:tcBorders>
                  <w:noWrap w:val="0"/>
                  <w:vAlign w:val="center"/>
                </w:tcPr>
                <w:p w14:paraId="5BFEC645">
                  <w:pPr>
                    <w:keepNext w:val="0"/>
                    <w:keepLines w:val="0"/>
                    <w:pageBreakBefore w:val="0"/>
                    <w:widowControl/>
                    <w:kinsoku/>
                    <w:wordWrap/>
                    <w:overflowPunct/>
                    <w:topLinePunct w:val="0"/>
                    <w:autoSpaceDE/>
                    <w:autoSpaceDN/>
                    <w:bidi w:val="0"/>
                    <w:adjustRightInd/>
                    <w:snapToGrid/>
                    <w:spacing w:after="0"/>
                    <w:ind w:left="-110" w:leftChars="-50" w:right="-110" w:rightChars="-50"/>
                    <w:jc w:val="center"/>
                    <w:textAlignment w:val="auto"/>
                    <w:rPr>
                      <w:rFonts w:hint="default" w:ascii="Times New Roman" w:hAnsi="Times New Roman" w:eastAsia="宋体" w:cs="Times New Roman"/>
                      <w:color w:val="auto"/>
                      <w:sz w:val="21"/>
                      <w:szCs w:val="21"/>
                      <w:lang w:val="en-US" w:eastAsia="zh-CN"/>
                    </w:rPr>
                  </w:pPr>
                  <w:r>
                    <w:rPr>
                      <w:rFonts w:hint="default" w:ascii="Times New Roman" w:hAnsi="Times New Roman" w:eastAsia="宋体" w:cs="Times New Roman"/>
                      <w:color w:val="auto"/>
                      <w:sz w:val="21"/>
                      <w:szCs w:val="21"/>
                      <w:lang w:val="en-US" w:eastAsia="zh-CN"/>
                    </w:rPr>
                    <w:t>/</w:t>
                  </w:r>
                </w:p>
              </w:tc>
            </w:tr>
            <w:tr w14:paraId="79F4E152">
              <w:tblPrEx>
                <w:tblBorders>
                  <w:top w:val="single" w:color="auto" w:sz="4" w:space="0"/>
                  <w:left w:val="none" w:color="auto" w:sz="0" w:space="0"/>
                  <w:bottom w:val="single" w:color="auto" w:sz="4" w:space="0"/>
                  <w:right w:val="none" w:color="auto" w:sz="0" w:space="0"/>
                  <w:insideH w:val="single" w:color="auto" w:sz="6" w:space="0"/>
                  <w:insideV w:val="single" w:color="auto" w:sz="6" w:space="0"/>
                </w:tblBorders>
                <w:tblCellMar>
                  <w:top w:w="0" w:type="dxa"/>
                  <w:left w:w="108" w:type="dxa"/>
                  <w:bottom w:w="0" w:type="dxa"/>
                  <w:right w:w="108" w:type="dxa"/>
                </w:tblCellMar>
              </w:tblPrEx>
              <w:trPr>
                <w:trHeight w:val="397" w:hRule="atLeast"/>
                <w:tblHeader/>
                <w:jc w:val="center"/>
              </w:trPr>
              <w:tc>
                <w:tcPr>
                  <w:tcW w:w="394" w:type="pct"/>
                  <w:shd w:val="clear" w:color="auto" w:fill="auto"/>
                  <w:noWrap w:val="0"/>
                  <w:vAlign w:val="center"/>
                </w:tcPr>
                <w:p w14:paraId="4515F229">
                  <w:pPr>
                    <w:keepNext w:val="0"/>
                    <w:keepLines w:val="0"/>
                    <w:pageBreakBefore w:val="0"/>
                    <w:widowControl/>
                    <w:kinsoku/>
                    <w:wordWrap/>
                    <w:overflowPunct/>
                    <w:topLinePunct w:val="0"/>
                    <w:autoSpaceDE/>
                    <w:autoSpaceDN/>
                    <w:bidi w:val="0"/>
                    <w:adjustRightInd/>
                    <w:snapToGrid/>
                    <w:spacing w:after="0"/>
                    <w:ind w:left="-110" w:leftChars="-50" w:right="-110" w:rightChars="-50"/>
                    <w:jc w:val="center"/>
                    <w:textAlignment w:val="auto"/>
                    <w:rPr>
                      <w:rFonts w:hint="default" w:ascii="Times New Roman" w:hAnsi="Times New Roman" w:eastAsia="宋体" w:cs="Times New Roman"/>
                      <w:color w:val="auto"/>
                      <w:sz w:val="21"/>
                      <w:szCs w:val="21"/>
                      <w:lang w:val="en-US" w:eastAsia="zh-CN" w:bidi="ar-SA"/>
                    </w:rPr>
                  </w:pPr>
                  <w:r>
                    <w:rPr>
                      <w:rFonts w:hint="eastAsia" w:ascii="Times New Roman" w:hAnsi="Times New Roman" w:eastAsia="宋体" w:cs="Times New Roman"/>
                      <w:color w:val="auto"/>
                      <w:sz w:val="21"/>
                      <w:szCs w:val="21"/>
                      <w:lang w:val="en-US" w:eastAsia="zh-CN"/>
                    </w:rPr>
                    <w:t>7</w:t>
                  </w:r>
                </w:p>
              </w:tc>
              <w:tc>
                <w:tcPr>
                  <w:tcW w:w="2171" w:type="pct"/>
                  <w:noWrap w:val="0"/>
                  <w:vAlign w:val="center"/>
                </w:tcPr>
                <w:p w14:paraId="6154DF5E">
                  <w:pPr>
                    <w:keepNext w:val="0"/>
                    <w:keepLines w:val="0"/>
                    <w:pageBreakBefore w:val="0"/>
                    <w:widowControl/>
                    <w:kinsoku/>
                    <w:wordWrap/>
                    <w:overflowPunct/>
                    <w:topLinePunct w:val="0"/>
                    <w:autoSpaceDE/>
                    <w:autoSpaceDN/>
                    <w:bidi w:val="0"/>
                    <w:adjustRightInd/>
                    <w:snapToGrid/>
                    <w:spacing w:after="0"/>
                    <w:ind w:left="-110" w:leftChars="-50" w:right="-110" w:rightChars="-50"/>
                    <w:jc w:val="center"/>
                    <w:textAlignment w:val="auto"/>
                    <w:rPr>
                      <w:rFonts w:hint="default" w:ascii="Times New Roman" w:hAnsi="Times New Roman" w:eastAsia="宋体" w:cs="Times New Roman"/>
                      <w:color w:val="auto"/>
                      <w:sz w:val="21"/>
                      <w:szCs w:val="21"/>
                      <w:lang w:val="en-US" w:eastAsia="zh-CN"/>
                    </w:rPr>
                  </w:pPr>
                  <w:r>
                    <w:rPr>
                      <w:rFonts w:hint="default" w:ascii="Times New Roman" w:hAnsi="Times New Roman" w:eastAsia="宋体" w:cs="Times New Roman"/>
                      <w:color w:val="auto"/>
                      <w:sz w:val="21"/>
                      <w:szCs w:val="21"/>
                      <w:lang w:val="en-US" w:eastAsia="zh-CN"/>
                    </w:rPr>
                    <w:t>电热鼓风干燥箱101-1S</w:t>
                  </w:r>
                </w:p>
              </w:tc>
              <w:tc>
                <w:tcPr>
                  <w:tcW w:w="779" w:type="pct"/>
                  <w:noWrap w:val="0"/>
                  <w:vAlign w:val="center"/>
                </w:tcPr>
                <w:p w14:paraId="72A2C8CD">
                  <w:pPr>
                    <w:keepNext w:val="0"/>
                    <w:keepLines w:val="0"/>
                    <w:pageBreakBefore w:val="0"/>
                    <w:widowControl/>
                    <w:kinsoku/>
                    <w:wordWrap/>
                    <w:overflowPunct/>
                    <w:topLinePunct w:val="0"/>
                    <w:autoSpaceDE/>
                    <w:autoSpaceDN/>
                    <w:bidi w:val="0"/>
                    <w:adjustRightInd/>
                    <w:snapToGrid/>
                    <w:spacing w:after="0"/>
                    <w:ind w:left="-110" w:leftChars="-50" w:right="-110" w:rightChars="-50"/>
                    <w:jc w:val="center"/>
                    <w:textAlignment w:val="auto"/>
                    <w:rPr>
                      <w:rFonts w:hint="default" w:ascii="Times New Roman" w:hAnsi="Times New Roman" w:eastAsia="宋体" w:cs="Times New Roman"/>
                      <w:color w:val="auto"/>
                      <w:sz w:val="21"/>
                      <w:szCs w:val="21"/>
                      <w:lang w:val="en-US" w:eastAsia="zh-CN"/>
                    </w:rPr>
                  </w:pPr>
                  <w:r>
                    <w:rPr>
                      <w:rFonts w:hint="default" w:ascii="Times New Roman" w:hAnsi="Times New Roman" w:eastAsia="宋体" w:cs="Times New Roman"/>
                      <w:color w:val="auto"/>
                      <w:sz w:val="21"/>
                      <w:szCs w:val="21"/>
                      <w:lang w:val="en-US" w:eastAsia="zh-CN"/>
                    </w:rPr>
                    <w:t>HTJC-041</w:t>
                  </w:r>
                </w:p>
              </w:tc>
              <w:tc>
                <w:tcPr>
                  <w:tcW w:w="1050" w:type="pct"/>
                  <w:tcBorders>
                    <w:right w:val="single" w:color="auto" w:sz="4" w:space="0"/>
                  </w:tcBorders>
                  <w:noWrap w:val="0"/>
                  <w:vAlign w:val="center"/>
                </w:tcPr>
                <w:p w14:paraId="31EBF257">
                  <w:pPr>
                    <w:keepNext w:val="0"/>
                    <w:keepLines w:val="0"/>
                    <w:pageBreakBefore w:val="0"/>
                    <w:widowControl/>
                    <w:kinsoku/>
                    <w:wordWrap/>
                    <w:overflowPunct/>
                    <w:topLinePunct w:val="0"/>
                    <w:autoSpaceDE/>
                    <w:autoSpaceDN/>
                    <w:bidi w:val="0"/>
                    <w:adjustRightInd/>
                    <w:snapToGrid/>
                    <w:spacing w:after="0"/>
                    <w:ind w:left="-110" w:leftChars="-50" w:right="-110" w:rightChars="-50"/>
                    <w:jc w:val="center"/>
                    <w:textAlignment w:val="auto"/>
                    <w:rPr>
                      <w:rFonts w:hint="default" w:ascii="Times New Roman" w:hAnsi="Times New Roman" w:eastAsia="宋体" w:cs="Times New Roman"/>
                      <w:color w:val="auto"/>
                      <w:sz w:val="21"/>
                      <w:szCs w:val="21"/>
                      <w:lang w:val="en-US" w:eastAsia="zh-CN"/>
                    </w:rPr>
                  </w:pPr>
                  <w:r>
                    <w:rPr>
                      <w:rFonts w:hint="default" w:ascii="Times New Roman" w:hAnsi="Times New Roman" w:eastAsia="宋体" w:cs="Times New Roman"/>
                      <w:color w:val="auto"/>
                      <w:sz w:val="21"/>
                      <w:szCs w:val="21"/>
                      <w:lang w:val="en-US" w:eastAsia="zh-CN"/>
                    </w:rPr>
                    <w:t>2027年2月24日</w:t>
                  </w:r>
                </w:p>
              </w:tc>
              <w:tc>
                <w:tcPr>
                  <w:tcW w:w="604" w:type="pct"/>
                  <w:tcBorders>
                    <w:left w:val="single" w:color="auto" w:sz="4" w:space="0"/>
                  </w:tcBorders>
                  <w:noWrap w:val="0"/>
                  <w:vAlign w:val="center"/>
                </w:tcPr>
                <w:p w14:paraId="04473167">
                  <w:pPr>
                    <w:keepNext w:val="0"/>
                    <w:keepLines w:val="0"/>
                    <w:pageBreakBefore w:val="0"/>
                    <w:widowControl/>
                    <w:kinsoku/>
                    <w:wordWrap/>
                    <w:overflowPunct/>
                    <w:topLinePunct w:val="0"/>
                    <w:autoSpaceDE/>
                    <w:autoSpaceDN/>
                    <w:bidi w:val="0"/>
                    <w:adjustRightInd/>
                    <w:snapToGrid/>
                    <w:spacing w:after="0"/>
                    <w:ind w:left="-110" w:leftChars="-50" w:right="-110" w:rightChars="-50"/>
                    <w:jc w:val="center"/>
                    <w:textAlignment w:val="auto"/>
                    <w:rPr>
                      <w:rFonts w:hint="default" w:ascii="Times New Roman" w:hAnsi="Times New Roman" w:eastAsia="宋体" w:cs="Times New Roman"/>
                      <w:color w:val="auto"/>
                      <w:sz w:val="21"/>
                      <w:szCs w:val="21"/>
                      <w:lang w:val="en-US" w:eastAsia="zh-CN"/>
                    </w:rPr>
                  </w:pPr>
                  <w:r>
                    <w:rPr>
                      <w:rFonts w:hint="default" w:ascii="Times New Roman" w:hAnsi="Times New Roman" w:eastAsia="宋体" w:cs="Times New Roman"/>
                      <w:color w:val="auto"/>
                      <w:sz w:val="21"/>
                      <w:szCs w:val="21"/>
                      <w:lang w:val="en-US" w:eastAsia="zh-CN"/>
                    </w:rPr>
                    <w:t>/</w:t>
                  </w:r>
                </w:p>
              </w:tc>
            </w:tr>
            <w:tr w14:paraId="6AA79C9B">
              <w:tblPrEx>
                <w:tblBorders>
                  <w:top w:val="single" w:color="auto" w:sz="4" w:space="0"/>
                  <w:left w:val="none" w:color="auto" w:sz="0" w:space="0"/>
                  <w:bottom w:val="single" w:color="auto" w:sz="4" w:space="0"/>
                  <w:right w:val="none" w:color="auto" w:sz="0" w:space="0"/>
                  <w:insideH w:val="single" w:color="auto" w:sz="6" w:space="0"/>
                  <w:insideV w:val="single" w:color="auto" w:sz="6" w:space="0"/>
                </w:tblBorders>
                <w:tblCellMar>
                  <w:top w:w="0" w:type="dxa"/>
                  <w:left w:w="108" w:type="dxa"/>
                  <w:bottom w:w="0" w:type="dxa"/>
                  <w:right w:w="108" w:type="dxa"/>
                </w:tblCellMar>
              </w:tblPrEx>
              <w:trPr>
                <w:trHeight w:val="397" w:hRule="atLeast"/>
                <w:tblHeader/>
                <w:jc w:val="center"/>
              </w:trPr>
              <w:tc>
                <w:tcPr>
                  <w:tcW w:w="394" w:type="pct"/>
                  <w:shd w:val="clear" w:color="auto" w:fill="auto"/>
                  <w:noWrap w:val="0"/>
                  <w:vAlign w:val="center"/>
                </w:tcPr>
                <w:p w14:paraId="69C9B1D6">
                  <w:pPr>
                    <w:keepNext w:val="0"/>
                    <w:keepLines w:val="0"/>
                    <w:pageBreakBefore w:val="0"/>
                    <w:widowControl/>
                    <w:kinsoku/>
                    <w:wordWrap/>
                    <w:overflowPunct/>
                    <w:topLinePunct w:val="0"/>
                    <w:autoSpaceDE/>
                    <w:autoSpaceDN/>
                    <w:bidi w:val="0"/>
                    <w:adjustRightInd/>
                    <w:snapToGrid/>
                    <w:spacing w:after="0"/>
                    <w:ind w:left="-110" w:leftChars="-50" w:right="-110" w:rightChars="-50"/>
                    <w:jc w:val="center"/>
                    <w:textAlignment w:val="auto"/>
                    <w:rPr>
                      <w:rFonts w:hint="default" w:ascii="Times New Roman" w:hAnsi="Times New Roman" w:eastAsia="宋体" w:cs="Times New Roman"/>
                      <w:color w:val="auto"/>
                      <w:sz w:val="21"/>
                      <w:szCs w:val="21"/>
                      <w:lang w:val="en-US" w:eastAsia="zh-CN" w:bidi="ar-SA"/>
                    </w:rPr>
                  </w:pPr>
                  <w:r>
                    <w:rPr>
                      <w:rFonts w:hint="eastAsia" w:ascii="Times New Roman" w:hAnsi="Times New Roman" w:eastAsia="宋体" w:cs="Times New Roman"/>
                      <w:color w:val="auto"/>
                      <w:sz w:val="21"/>
                      <w:szCs w:val="21"/>
                      <w:lang w:val="en-US" w:eastAsia="zh-CN"/>
                    </w:rPr>
                    <w:t>8</w:t>
                  </w:r>
                </w:p>
              </w:tc>
              <w:tc>
                <w:tcPr>
                  <w:tcW w:w="2171" w:type="pct"/>
                  <w:noWrap w:val="0"/>
                  <w:vAlign w:val="center"/>
                </w:tcPr>
                <w:p w14:paraId="43FC5587">
                  <w:pPr>
                    <w:keepNext w:val="0"/>
                    <w:keepLines w:val="0"/>
                    <w:pageBreakBefore w:val="0"/>
                    <w:widowControl/>
                    <w:kinsoku/>
                    <w:wordWrap/>
                    <w:overflowPunct/>
                    <w:topLinePunct w:val="0"/>
                    <w:autoSpaceDE/>
                    <w:autoSpaceDN/>
                    <w:bidi w:val="0"/>
                    <w:adjustRightInd/>
                    <w:snapToGrid/>
                    <w:spacing w:after="0"/>
                    <w:ind w:left="-110" w:leftChars="-50" w:right="-110" w:rightChars="-50"/>
                    <w:jc w:val="center"/>
                    <w:textAlignment w:val="auto"/>
                    <w:rPr>
                      <w:rFonts w:hint="default" w:ascii="Times New Roman" w:hAnsi="Times New Roman" w:eastAsia="宋体" w:cs="Times New Roman"/>
                      <w:color w:val="auto"/>
                      <w:sz w:val="21"/>
                      <w:szCs w:val="21"/>
                      <w:lang w:val="en-US" w:eastAsia="zh-CN"/>
                    </w:rPr>
                  </w:pPr>
                  <w:r>
                    <w:rPr>
                      <w:rFonts w:hint="default" w:ascii="Times New Roman" w:hAnsi="Times New Roman" w:eastAsia="宋体" w:cs="Times New Roman"/>
                      <w:color w:val="auto"/>
                      <w:sz w:val="21"/>
                      <w:szCs w:val="21"/>
                      <w:lang w:val="en-US" w:eastAsia="zh-CN"/>
                    </w:rPr>
                    <w:t>国标COD消解器FXJ-12W</w:t>
                  </w:r>
                </w:p>
              </w:tc>
              <w:tc>
                <w:tcPr>
                  <w:tcW w:w="779" w:type="pct"/>
                  <w:noWrap w:val="0"/>
                  <w:vAlign w:val="center"/>
                </w:tcPr>
                <w:p w14:paraId="2992E639">
                  <w:pPr>
                    <w:keepNext w:val="0"/>
                    <w:keepLines w:val="0"/>
                    <w:pageBreakBefore w:val="0"/>
                    <w:widowControl/>
                    <w:kinsoku/>
                    <w:wordWrap/>
                    <w:overflowPunct/>
                    <w:topLinePunct w:val="0"/>
                    <w:autoSpaceDE/>
                    <w:autoSpaceDN/>
                    <w:bidi w:val="0"/>
                    <w:adjustRightInd/>
                    <w:snapToGrid/>
                    <w:spacing w:after="0"/>
                    <w:ind w:left="-110" w:leftChars="-50" w:right="-110" w:rightChars="-50"/>
                    <w:jc w:val="center"/>
                    <w:textAlignment w:val="auto"/>
                    <w:rPr>
                      <w:rFonts w:hint="default" w:ascii="Times New Roman" w:hAnsi="Times New Roman" w:eastAsia="宋体" w:cs="Times New Roman"/>
                      <w:color w:val="auto"/>
                      <w:sz w:val="21"/>
                      <w:szCs w:val="21"/>
                      <w:lang w:val="en-US" w:eastAsia="zh-CN"/>
                    </w:rPr>
                  </w:pPr>
                  <w:r>
                    <w:rPr>
                      <w:rFonts w:hint="default" w:ascii="Times New Roman" w:hAnsi="Times New Roman" w:eastAsia="宋体" w:cs="Times New Roman"/>
                      <w:color w:val="auto"/>
                      <w:sz w:val="21"/>
                      <w:szCs w:val="21"/>
                      <w:lang w:val="en-US" w:eastAsia="zh-CN"/>
                    </w:rPr>
                    <w:t>HTJC-198</w:t>
                  </w:r>
                </w:p>
              </w:tc>
              <w:tc>
                <w:tcPr>
                  <w:tcW w:w="1050" w:type="pct"/>
                  <w:tcBorders>
                    <w:right w:val="single" w:color="auto" w:sz="4" w:space="0"/>
                  </w:tcBorders>
                  <w:noWrap w:val="0"/>
                  <w:vAlign w:val="center"/>
                </w:tcPr>
                <w:p w14:paraId="10108B0A">
                  <w:pPr>
                    <w:keepNext w:val="0"/>
                    <w:keepLines w:val="0"/>
                    <w:pageBreakBefore w:val="0"/>
                    <w:widowControl/>
                    <w:kinsoku/>
                    <w:wordWrap/>
                    <w:overflowPunct/>
                    <w:topLinePunct w:val="0"/>
                    <w:autoSpaceDE/>
                    <w:autoSpaceDN/>
                    <w:bidi w:val="0"/>
                    <w:adjustRightInd/>
                    <w:snapToGrid/>
                    <w:spacing w:after="0"/>
                    <w:ind w:left="-110" w:leftChars="-50" w:right="-110" w:rightChars="-50"/>
                    <w:jc w:val="center"/>
                    <w:textAlignment w:val="auto"/>
                    <w:rPr>
                      <w:rFonts w:hint="default" w:ascii="Times New Roman" w:hAnsi="Times New Roman" w:eastAsia="宋体" w:cs="Times New Roman"/>
                      <w:color w:val="auto"/>
                      <w:sz w:val="21"/>
                      <w:szCs w:val="21"/>
                      <w:lang w:val="en-US" w:eastAsia="zh-CN"/>
                    </w:rPr>
                  </w:pPr>
                  <w:r>
                    <w:rPr>
                      <w:rFonts w:hint="default" w:ascii="Times New Roman" w:hAnsi="Times New Roman" w:eastAsia="宋体" w:cs="Times New Roman"/>
                      <w:color w:val="auto"/>
                      <w:sz w:val="21"/>
                      <w:szCs w:val="21"/>
                      <w:lang w:val="en-US" w:eastAsia="zh-CN"/>
                    </w:rPr>
                    <w:t>2027年4月6日</w:t>
                  </w:r>
                </w:p>
              </w:tc>
              <w:tc>
                <w:tcPr>
                  <w:tcW w:w="604" w:type="pct"/>
                  <w:tcBorders>
                    <w:left w:val="single" w:color="auto" w:sz="4" w:space="0"/>
                  </w:tcBorders>
                  <w:noWrap w:val="0"/>
                  <w:vAlign w:val="center"/>
                </w:tcPr>
                <w:p w14:paraId="01C06415">
                  <w:pPr>
                    <w:keepNext w:val="0"/>
                    <w:keepLines w:val="0"/>
                    <w:pageBreakBefore w:val="0"/>
                    <w:widowControl/>
                    <w:kinsoku/>
                    <w:wordWrap/>
                    <w:overflowPunct/>
                    <w:topLinePunct w:val="0"/>
                    <w:autoSpaceDE/>
                    <w:autoSpaceDN/>
                    <w:bidi w:val="0"/>
                    <w:adjustRightInd/>
                    <w:snapToGrid/>
                    <w:spacing w:after="0"/>
                    <w:ind w:left="-110" w:leftChars="-50" w:right="-110" w:rightChars="-50"/>
                    <w:jc w:val="center"/>
                    <w:textAlignment w:val="auto"/>
                    <w:rPr>
                      <w:rFonts w:hint="default" w:ascii="Times New Roman" w:hAnsi="Times New Roman" w:eastAsia="宋体" w:cs="Times New Roman"/>
                      <w:color w:val="auto"/>
                      <w:sz w:val="21"/>
                      <w:szCs w:val="21"/>
                      <w:lang w:val="en-US" w:eastAsia="zh-CN"/>
                    </w:rPr>
                  </w:pPr>
                  <w:r>
                    <w:rPr>
                      <w:rFonts w:hint="default" w:ascii="Times New Roman" w:hAnsi="Times New Roman" w:eastAsia="宋体" w:cs="Times New Roman"/>
                      <w:color w:val="auto"/>
                      <w:sz w:val="21"/>
                      <w:szCs w:val="21"/>
                      <w:lang w:val="en-US" w:eastAsia="zh-CN"/>
                    </w:rPr>
                    <w:t>/</w:t>
                  </w:r>
                </w:p>
              </w:tc>
            </w:tr>
            <w:tr w14:paraId="06564479">
              <w:tblPrEx>
                <w:tblBorders>
                  <w:top w:val="single" w:color="auto" w:sz="4" w:space="0"/>
                  <w:left w:val="none" w:color="auto" w:sz="0" w:space="0"/>
                  <w:bottom w:val="single" w:color="auto" w:sz="4" w:space="0"/>
                  <w:right w:val="none" w:color="auto" w:sz="0" w:space="0"/>
                  <w:insideH w:val="single" w:color="auto" w:sz="6" w:space="0"/>
                  <w:insideV w:val="single" w:color="auto" w:sz="6" w:space="0"/>
                </w:tblBorders>
                <w:tblCellMar>
                  <w:top w:w="0" w:type="dxa"/>
                  <w:left w:w="108" w:type="dxa"/>
                  <w:bottom w:w="0" w:type="dxa"/>
                  <w:right w:w="108" w:type="dxa"/>
                </w:tblCellMar>
              </w:tblPrEx>
              <w:trPr>
                <w:trHeight w:val="397" w:hRule="atLeast"/>
                <w:tblHeader/>
                <w:jc w:val="center"/>
              </w:trPr>
              <w:tc>
                <w:tcPr>
                  <w:tcW w:w="394" w:type="pct"/>
                  <w:noWrap w:val="0"/>
                  <w:vAlign w:val="center"/>
                </w:tcPr>
                <w:p w14:paraId="5B8BC6C2">
                  <w:pPr>
                    <w:keepNext w:val="0"/>
                    <w:keepLines w:val="0"/>
                    <w:pageBreakBefore w:val="0"/>
                    <w:widowControl/>
                    <w:kinsoku/>
                    <w:wordWrap/>
                    <w:overflowPunct/>
                    <w:topLinePunct w:val="0"/>
                    <w:autoSpaceDE/>
                    <w:autoSpaceDN/>
                    <w:bidi w:val="0"/>
                    <w:adjustRightInd/>
                    <w:snapToGrid/>
                    <w:spacing w:after="0"/>
                    <w:ind w:left="-110" w:leftChars="-50" w:right="-110" w:rightChars="-50"/>
                    <w:jc w:val="center"/>
                    <w:textAlignment w:val="auto"/>
                    <w:rPr>
                      <w:rFonts w:hint="default" w:ascii="Times New Roman" w:hAnsi="Times New Roman" w:eastAsia="宋体" w:cs="Times New Roman"/>
                      <w:color w:val="auto"/>
                      <w:sz w:val="21"/>
                      <w:szCs w:val="21"/>
                      <w:lang w:val="en-US" w:eastAsia="zh-CN"/>
                    </w:rPr>
                  </w:pPr>
                  <w:r>
                    <w:rPr>
                      <w:rFonts w:hint="eastAsia" w:eastAsia="宋体" w:cs="Times New Roman"/>
                      <w:color w:val="auto"/>
                      <w:sz w:val="21"/>
                      <w:szCs w:val="21"/>
                      <w:lang w:val="en-US" w:eastAsia="zh-CN"/>
                    </w:rPr>
                    <w:t>9</w:t>
                  </w:r>
                </w:p>
              </w:tc>
              <w:tc>
                <w:tcPr>
                  <w:tcW w:w="2171" w:type="pct"/>
                  <w:noWrap w:val="0"/>
                  <w:vAlign w:val="center"/>
                </w:tcPr>
                <w:p w14:paraId="413B9BA0">
                  <w:pPr>
                    <w:keepNext w:val="0"/>
                    <w:keepLines w:val="0"/>
                    <w:pageBreakBefore w:val="0"/>
                    <w:widowControl/>
                    <w:kinsoku/>
                    <w:wordWrap/>
                    <w:overflowPunct/>
                    <w:topLinePunct w:val="0"/>
                    <w:autoSpaceDE/>
                    <w:autoSpaceDN/>
                    <w:bidi w:val="0"/>
                    <w:adjustRightInd/>
                    <w:snapToGrid/>
                    <w:spacing w:after="0"/>
                    <w:ind w:left="-110" w:leftChars="-50" w:right="-110" w:rightChars="-50"/>
                    <w:jc w:val="center"/>
                    <w:textAlignment w:val="auto"/>
                    <w:rPr>
                      <w:rFonts w:hint="default" w:ascii="Times New Roman" w:hAnsi="Times New Roman" w:eastAsia="宋体" w:cs="Times New Roman"/>
                      <w:color w:val="auto"/>
                      <w:sz w:val="21"/>
                      <w:szCs w:val="21"/>
                      <w:lang w:val="en-US" w:eastAsia="zh-CN"/>
                    </w:rPr>
                  </w:pPr>
                  <w:r>
                    <w:rPr>
                      <w:rFonts w:hint="default" w:ascii="Times New Roman" w:hAnsi="Times New Roman" w:eastAsia="宋体" w:cs="Times New Roman"/>
                      <w:color w:val="auto"/>
                      <w:sz w:val="21"/>
                      <w:szCs w:val="21"/>
                      <w:lang w:val="en-US" w:eastAsia="zh-CN"/>
                    </w:rPr>
                    <w:t>电子天平（万分之一）FA2204E</w:t>
                  </w:r>
                </w:p>
              </w:tc>
              <w:tc>
                <w:tcPr>
                  <w:tcW w:w="779" w:type="pct"/>
                  <w:noWrap w:val="0"/>
                  <w:vAlign w:val="center"/>
                </w:tcPr>
                <w:p w14:paraId="6CCE03D8">
                  <w:pPr>
                    <w:keepNext w:val="0"/>
                    <w:keepLines w:val="0"/>
                    <w:pageBreakBefore w:val="0"/>
                    <w:widowControl/>
                    <w:kinsoku/>
                    <w:wordWrap/>
                    <w:overflowPunct/>
                    <w:topLinePunct w:val="0"/>
                    <w:autoSpaceDE/>
                    <w:autoSpaceDN/>
                    <w:bidi w:val="0"/>
                    <w:adjustRightInd/>
                    <w:snapToGrid/>
                    <w:spacing w:after="0"/>
                    <w:ind w:left="-110" w:leftChars="-50" w:right="-110" w:rightChars="-50"/>
                    <w:jc w:val="center"/>
                    <w:textAlignment w:val="auto"/>
                    <w:rPr>
                      <w:rFonts w:hint="default" w:ascii="Times New Roman" w:hAnsi="Times New Roman" w:eastAsia="宋体" w:cs="Times New Roman"/>
                      <w:color w:val="auto"/>
                      <w:sz w:val="21"/>
                      <w:szCs w:val="21"/>
                      <w:lang w:val="en-US" w:eastAsia="zh-CN"/>
                    </w:rPr>
                  </w:pPr>
                  <w:r>
                    <w:rPr>
                      <w:rFonts w:hint="default" w:ascii="Times New Roman" w:hAnsi="Times New Roman" w:eastAsia="宋体" w:cs="Times New Roman"/>
                      <w:color w:val="auto"/>
                      <w:sz w:val="21"/>
                      <w:szCs w:val="21"/>
                      <w:lang w:val="en-US" w:eastAsia="zh-CN"/>
                    </w:rPr>
                    <w:t>HTJC-084</w:t>
                  </w:r>
                </w:p>
              </w:tc>
              <w:tc>
                <w:tcPr>
                  <w:tcW w:w="1050" w:type="pct"/>
                  <w:tcBorders>
                    <w:right w:val="single" w:color="auto" w:sz="4" w:space="0"/>
                  </w:tcBorders>
                  <w:noWrap w:val="0"/>
                  <w:vAlign w:val="center"/>
                </w:tcPr>
                <w:p w14:paraId="14994E69">
                  <w:pPr>
                    <w:keepNext w:val="0"/>
                    <w:keepLines w:val="0"/>
                    <w:pageBreakBefore w:val="0"/>
                    <w:widowControl/>
                    <w:kinsoku/>
                    <w:wordWrap/>
                    <w:overflowPunct/>
                    <w:topLinePunct w:val="0"/>
                    <w:autoSpaceDE/>
                    <w:autoSpaceDN/>
                    <w:bidi w:val="0"/>
                    <w:adjustRightInd/>
                    <w:snapToGrid/>
                    <w:spacing w:after="0"/>
                    <w:ind w:left="-110" w:leftChars="-50" w:right="-110" w:rightChars="-50"/>
                    <w:jc w:val="center"/>
                    <w:textAlignment w:val="auto"/>
                    <w:rPr>
                      <w:rFonts w:hint="default" w:ascii="Times New Roman" w:hAnsi="Times New Roman" w:eastAsia="宋体" w:cs="Times New Roman"/>
                      <w:color w:val="auto"/>
                      <w:sz w:val="21"/>
                      <w:szCs w:val="21"/>
                      <w:lang w:val="en-US" w:eastAsia="zh-CN"/>
                    </w:rPr>
                  </w:pPr>
                  <w:r>
                    <w:rPr>
                      <w:rFonts w:hint="default" w:ascii="Times New Roman" w:hAnsi="Times New Roman" w:eastAsia="宋体" w:cs="Times New Roman"/>
                      <w:color w:val="auto"/>
                      <w:sz w:val="21"/>
                      <w:szCs w:val="21"/>
                      <w:lang w:val="en-US" w:eastAsia="zh-CN"/>
                    </w:rPr>
                    <w:t>2027年2月24日</w:t>
                  </w:r>
                </w:p>
              </w:tc>
              <w:tc>
                <w:tcPr>
                  <w:tcW w:w="604" w:type="pct"/>
                  <w:tcBorders>
                    <w:left w:val="single" w:color="auto" w:sz="4" w:space="0"/>
                  </w:tcBorders>
                  <w:noWrap w:val="0"/>
                  <w:vAlign w:val="center"/>
                </w:tcPr>
                <w:p w14:paraId="32283F8C">
                  <w:pPr>
                    <w:keepNext w:val="0"/>
                    <w:keepLines w:val="0"/>
                    <w:pageBreakBefore w:val="0"/>
                    <w:widowControl/>
                    <w:kinsoku/>
                    <w:wordWrap/>
                    <w:overflowPunct/>
                    <w:topLinePunct w:val="0"/>
                    <w:autoSpaceDE/>
                    <w:autoSpaceDN/>
                    <w:bidi w:val="0"/>
                    <w:adjustRightInd/>
                    <w:snapToGrid/>
                    <w:spacing w:after="0"/>
                    <w:ind w:left="-110" w:leftChars="-50" w:right="-110" w:rightChars="-50"/>
                    <w:jc w:val="center"/>
                    <w:textAlignment w:val="auto"/>
                    <w:rPr>
                      <w:rFonts w:hint="default" w:ascii="Times New Roman" w:hAnsi="Times New Roman" w:eastAsia="宋体" w:cs="Times New Roman"/>
                      <w:color w:val="auto"/>
                      <w:sz w:val="21"/>
                      <w:szCs w:val="21"/>
                      <w:lang w:val="en-US" w:eastAsia="zh-CN"/>
                    </w:rPr>
                  </w:pPr>
                  <w:r>
                    <w:rPr>
                      <w:rFonts w:hint="eastAsia" w:ascii="Times New Roman" w:hAnsi="Times New Roman" w:eastAsia="宋体" w:cs="Times New Roman"/>
                      <w:color w:val="auto"/>
                      <w:sz w:val="21"/>
                      <w:szCs w:val="21"/>
                      <w:lang w:val="en-US" w:eastAsia="zh-CN"/>
                    </w:rPr>
                    <w:t>精度：0.0001g</w:t>
                  </w:r>
                </w:p>
              </w:tc>
            </w:tr>
          </w:tbl>
          <w:p w14:paraId="678035D0">
            <w:pPr>
              <w:spacing w:after="0" w:line="440" w:lineRule="exact"/>
              <w:ind w:firstLine="482" w:firstLineChars="200"/>
              <w:textAlignment w:val="baseline"/>
              <w:rPr>
                <w:rFonts w:eastAsia="宋体"/>
                <w:b/>
                <w:bCs/>
                <w:color w:val="auto"/>
                <w:sz w:val="24"/>
                <w:szCs w:val="24"/>
              </w:rPr>
            </w:pPr>
            <w:r>
              <w:rPr>
                <w:rFonts w:eastAsia="宋体"/>
                <w:b/>
                <w:bCs/>
                <w:color w:val="auto"/>
                <w:sz w:val="24"/>
                <w:szCs w:val="24"/>
              </w:rPr>
              <w:t>2、检测质量保证</w:t>
            </w:r>
          </w:p>
          <w:p w14:paraId="0C005EAE">
            <w:pPr>
              <w:spacing w:after="0" w:line="460" w:lineRule="exact"/>
              <w:ind w:firstLine="480" w:firstLineChars="200"/>
              <w:jc w:val="both"/>
              <w:rPr>
                <w:rFonts w:hint="eastAsia" w:eastAsia="宋体"/>
                <w:color w:val="auto"/>
                <w:kern w:val="2"/>
                <w:sz w:val="24"/>
                <w:szCs w:val="24"/>
                <w:lang w:val="en-US" w:eastAsia="zh-CN"/>
              </w:rPr>
            </w:pPr>
            <w:r>
              <w:rPr>
                <w:rFonts w:hint="eastAsia" w:eastAsia="宋体"/>
                <w:color w:val="auto"/>
                <w:kern w:val="2"/>
                <w:sz w:val="24"/>
                <w:szCs w:val="24"/>
                <w:lang w:val="en-US" w:eastAsia="zh-CN"/>
              </w:rPr>
              <w:t>（1）检测期间，企业生产正常，环保设施运行稳定。</w:t>
            </w:r>
          </w:p>
          <w:p w14:paraId="1D895CB3">
            <w:pPr>
              <w:spacing w:after="0" w:line="460" w:lineRule="exact"/>
              <w:ind w:firstLine="480" w:firstLineChars="200"/>
              <w:jc w:val="both"/>
              <w:rPr>
                <w:rFonts w:hint="eastAsia" w:eastAsia="宋体"/>
                <w:color w:val="auto"/>
                <w:kern w:val="2"/>
                <w:sz w:val="24"/>
                <w:szCs w:val="24"/>
                <w:lang w:val="en-US" w:eastAsia="zh-CN"/>
              </w:rPr>
            </w:pPr>
            <w:r>
              <w:rPr>
                <w:rFonts w:hint="eastAsia" w:eastAsia="宋体"/>
                <w:color w:val="auto"/>
                <w:kern w:val="2"/>
                <w:sz w:val="24"/>
                <w:szCs w:val="24"/>
                <w:lang w:val="en-US" w:eastAsia="zh-CN"/>
              </w:rPr>
              <w:t>（2）严格按照国家相关环境检测技术规范和标准方法要求进行现场采样、检测。</w:t>
            </w:r>
          </w:p>
          <w:p w14:paraId="3279C219">
            <w:pPr>
              <w:spacing w:after="0" w:line="460" w:lineRule="exact"/>
              <w:ind w:firstLine="480" w:firstLineChars="200"/>
              <w:jc w:val="both"/>
              <w:rPr>
                <w:rFonts w:hint="eastAsia" w:eastAsia="宋体"/>
                <w:color w:val="auto"/>
                <w:kern w:val="2"/>
                <w:sz w:val="24"/>
                <w:szCs w:val="24"/>
                <w:lang w:val="en-US" w:eastAsia="zh-CN"/>
              </w:rPr>
            </w:pPr>
            <w:r>
              <w:rPr>
                <w:rFonts w:hint="eastAsia" w:eastAsia="宋体"/>
                <w:color w:val="auto"/>
                <w:kern w:val="2"/>
                <w:sz w:val="24"/>
                <w:szCs w:val="24"/>
                <w:lang w:val="en-US" w:eastAsia="zh-CN"/>
              </w:rPr>
              <w:t>（3）检测人员经过培训和能力确认并符合相关技术能力规范。检测仪器经计量检定/校准合格并在有效期内。</w:t>
            </w:r>
          </w:p>
          <w:p w14:paraId="1D49C4F8">
            <w:pPr>
              <w:spacing w:after="0" w:line="460" w:lineRule="exact"/>
              <w:ind w:firstLine="480" w:firstLineChars="200"/>
              <w:jc w:val="both"/>
              <w:rPr>
                <w:rFonts w:hint="eastAsia" w:eastAsia="宋体"/>
                <w:color w:val="auto"/>
                <w:kern w:val="2"/>
                <w:sz w:val="24"/>
                <w:szCs w:val="24"/>
                <w:lang w:val="en-US" w:eastAsia="zh-CN"/>
              </w:rPr>
            </w:pPr>
            <w:r>
              <w:rPr>
                <w:rFonts w:hint="eastAsia" w:eastAsia="宋体"/>
                <w:color w:val="auto"/>
                <w:kern w:val="2"/>
                <w:sz w:val="24"/>
                <w:szCs w:val="24"/>
                <w:lang w:val="en-US" w:eastAsia="zh-CN"/>
              </w:rPr>
              <w:t>（4）检测分析方法采用国家颁布的标准（或推荐）分析方法。</w:t>
            </w:r>
          </w:p>
          <w:p w14:paraId="4D7C36B3">
            <w:pPr>
              <w:spacing w:after="0" w:line="460" w:lineRule="exact"/>
              <w:ind w:firstLine="480" w:firstLineChars="200"/>
              <w:jc w:val="both"/>
              <w:rPr>
                <w:rFonts w:hint="eastAsia" w:eastAsia="宋体"/>
                <w:color w:val="auto"/>
                <w:kern w:val="2"/>
                <w:sz w:val="24"/>
                <w:szCs w:val="24"/>
                <w:lang w:val="en-US" w:eastAsia="zh-CN"/>
              </w:rPr>
            </w:pPr>
            <w:r>
              <w:rPr>
                <w:rFonts w:hint="eastAsia" w:eastAsia="宋体"/>
                <w:color w:val="auto"/>
                <w:kern w:val="2"/>
                <w:sz w:val="24"/>
                <w:szCs w:val="24"/>
                <w:lang w:val="en-US" w:eastAsia="zh-CN"/>
              </w:rPr>
              <w:t>（5）现场检测仪器设备校验/校准结果、实验室检测质控样品分析结果符合方法要求，检测结果合格有效。</w:t>
            </w:r>
          </w:p>
          <w:p w14:paraId="438E36BD">
            <w:pPr>
              <w:spacing w:after="0" w:line="460" w:lineRule="exact"/>
              <w:ind w:firstLine="480" w:firstLineChars="200"/>
              <w:jc w:val="both"/>
              <w:rPr>
                <w:rFonts w:eastAsia="宋体"/>
                <w:color w:val="auto"/>
                <w:kern w:val="2"/>
                <w:sz w:val="24"/>
                <w:szCs w:val="24"/>
              </w:rPr>
            </w:pPr>
            <w:r>
              <w:rPr>
                <w:rFonts w:hint="eastAsia" w:eastAsia="宋体"/>
                <w:color w:val="auto"/>
                <w:kern w:val="2"/>
                <w:sz w:val="24"/>
                <w:szCs w:val="24"/>
                <w:lang w:val="en-US" w:eastAsia="zh-CN"/>
              </w:rPr>
              <w:t>（6）检测数据严格实行三级审核。</w:t>
            </w:r>
          </w:p>
          <w:p w14:paraId="0D9530CD">
            <w:pPr>
              <w:spacing w:after="0" w:line="460" w:lineRule="exact"/>
              <w:jc w:val="both"/>
              <w:rPr>
                <w:rFonts w:eastAsia="宋体"/>
                <w:color w:val="auto"/>
                <w:kern w:val="2"/>
                <w:sz w:val="24"/>
                <w:szCs w:val="24"/>
              </w:rPr>
            </w:pPr>
          </w:p>
          <w:p w14:paraId="27B6CDF4">
            <w:pPr>
              <w:pStyle w:val="21"/>
              <w:rPr>
                <w:rFonts w:eastAsia="宋体"/>
                <w:color w:val="auto"/>
                <w:kern w:val="2"/>
                <w:sz w:val="24"/>
                <w:szCs w:val="24"/>
              </w:rPr>
            </w:pPr>
          </w:p>
          <w:p w14:paraId="185146E7">
            <w:pPr>
              <w:rPr>
                <w:rFonts w:eastAsia="宋体"/>
                <w:color w:val="auto"/>
                <w:kern w:val="2"/>
                <w:sz w:val="24"/>
                <w:szCs w:val="24"/>
              </w:rPr>
            </w:pPr>
          </w:p>
          <w:p w14:paraId="267A595B">
            <w:pPr>
              <w:pStyle w:val="21"/>
              <w:rPr>
                <w:rFonts w:eastAsia="宋体"/>
                <w:color w:val="auto"/>
                <w:kern w:val="2"/>
                <w:sz w:val="24"/>
                <w:szCs w:val="24"/>
              </w:rPr>
            </w:pPr>
          </w:p>
          <w:p w14:paraId="43197D87">
            <w:pPr>
              <w:rPr>
                <w:rFonts w:eastAsia="宋体"/>
                <w:color w:val="auto"/>
                <w:kern w:val="2"/>
                <w:sz w:val="24"/>
                <w:szCs w:val="24"/>
              </w:rPr>
            </w:pPr>
          </w:p>
          <w:p w14:paraId="5D2674CF">
            <w:pPr>
              <w:rPr>
                <w:rFonts w:eastAsia="宋体"/>
                <w:color w:val="auto"/>
                <w:kern w:val="2"/>
                <w:sz w:val="24"/>
                <w:szCs w:val="24"/>
              </w:rPr>
            </w:pPr>
          </w:p>
          <w:p w14:paraId="44DE04C8">
            <w:pPr>
              <w:rPr>
                <w:rFonts w:eastAsia="宋体"/>
                <w:color w:val="auto"/>
                <w:kern w:val="2"/>
                <w:sz w:val="24"/>
                <w:szCs w:val="24"/>
              </w:rPr>
            </w:pPr>
          </w:p>
          <w:p w14:paraId="6059CABD">
            <w:pPr>
              <w:rPr>
                <w:rFonts w:eastAsia="宋体"/>
                <w:color w:val="auto"/>
                <w:kern w:val="2"/>
                <w:sz w:val="24"/>
                <w:szCs w:val="24"/>
              </w:rPr>
            </w:pPr>
          </w:p>
          <w:p w14:paraId="7E6A635D">
            <w:pPr>
              <w:rPr>
                <w:rFonts w:eastAsia="宋体"/>
                <w:color w:val="auto"/>
                <w:kern w:val="2"/>
                <w:sz w:val="24"/>
                <w:szCs w:val="24"/>
              </w:rPr>
            </w:pPr>
          </w:p>
          <w:p w14:paraId="0D23F45C">
            <w:pPr>
              <w:rPr>
                <w:rFonts w:eastAsia="宋体"/>
                <w:color w:val="auto"/>
                <w:kern w:val="2"/>
                <w:sz w:val="24"/>
                <w:szCs w:val="24"/>
              </w:rPr>
            </w:pPr>
          </w:p>
          <w:p w14:paraId="241F08D1">
            <w:pPr>
              <w:rPr>
                <w:rFonts w:eastAsia="宋体"/>
                <w:color w:val="auto"/>
                <w:kern w:val="2"/>
                <w:sz w:val="24"/>
                <w:szCs w:val="24"/>
              </w:rPr>
            </w:pPr>
          </w:p>
          <w:p w14:paraId="152566A2">
            <w:pPr>
              <w:rPr>
                <w:rFonts w:eastAsia="宋体"/>
                <w:color w:val="auto"/>
                <w:kern w:val="2"/>
                <w:sz w:val="24"/>
                <w:szCs w:val="24"/>
              </w:rPr>
            </w:pPr>
          </w:p>
          <w:p w14:paraId="75252289">
            <w:pPr>
              <w:rPr>
                <w:rFonts w:eastAsia="宋体"/>
                <w:color w:val="auto"/>
                <w:kern w:val="2"/>
                <w:sz w:val="24"/>
                <w:szCs w:val="24"/>
              </w:rPr>
            </w:pPr>
          </w:p>
          <w:p w14:paraId="3930C2FE">
            <w:pPr>
              <w:rPr>
                <w:rFonts w:eastAsia="宋体"/>
                <w:color w:val="auto"/>
                <w:kern w:val="2"/>
                <w:sz w:val="24"/>
                <w:szCs w:val="24"/>
              </w:rPr>
            </w:pPr>
          </w:p>
          <w:p w14:paraId="7E645610">
            <w:pPr>
              <w:rPr>
                <w:rFonts w:eastAsia="宋体"/>
                <w:color w:val="auto"/>
                <w:kern w:val="2"/>
                <w:sz w:val="24"/>
                <w:szCs w:val="24"/>
              </w:rPr>
            </w:pPr>
          </w:p>
          <w:p w14:paraId="46C7840E">
            <w:pPr>
              <w:rPr>
                <w:rFonts w:eastAsia="宋体"/>
                <w:color w:val="auto"/>
                <w:kern w:val="2"/>
                <w:sz w:val="24"/>
                <w:szCs w:val="24"/>
              </w:rPr>
            </w:pPr>
          </w:p>
          <w:p w14:paraId="33FF50A5">
            <w:pPr>
              <w:rPr>
                <w:rFonts w:eastAsia="宋体"/>
                <w:color w:val="auto"/>
                <w:kern w:val="2"/>
                <w:sz w:val="24"/>
                <w:szCs w:val="24"/>
              </w:rPr>
            </w:pPr>
          </w:p>
          <w:p w14:paraId="11420A3E">
            <w:pPr>
              <w:rPr>
                <w:rFonts w:eastAsia="宋体"/>
                <w:color w:val="auto"/>
                <w:kern w:val="2"/>
                <w:sz w:val="24"/>
                <w:szCs w:val="24"/>
              </w:rPr>
            </w:pPr>
          </w:p>
          <w:p w14:paraId="65FBC9FC">
            <w:pPr>
              <w:rPr>
                <w:rFonts w:eastAsia="宋体"/>
                <w:color w:val="auto"/>
                <w:kern w:val="2"/>
                <w:sz w:val="24"/>
                <w:szCs w:val="24"/>
              </w:rPr>
            </w:pPr>
          </w:p>
          <w:p w14:paraId="7D422BED">
            <w:pPr>
              <w:rPr>
                <w:rFonts w:eastAsia="宋体"/>
                <w:color w:val="auto"/>
                <w:kern w:val="2"/>
                <w:sz w:val="24"/>
                <w:szCs w:val="24"/>
              </w:rPr>
            </w:pPr>
          </w:p>
          <w:p w14:paraId="30CC1A4E">
            <w:pPr>
              <w:rPr>
                <w:rFonts w:eastAsia="宋体"/>
                <w:color w:val="auto"/>
                <w:kern w:val="2"/>
                <w:sz w:val="24"/>
                <w:szCs w:val="24"/>
              </w:rPr>
            </w:pPr>
          </w:p>
          <w:p w14:paraId="2F3F9EE7">
            <w:pPr>
              <w:rPr>
                <w:rFonts w:eastAsia="宋体"/>
                <w:color w:val="auto"/>
                <w:kern w:val="2"/>
                <w:sz w:val="24"/>
                <w:szCs w:val="24"/>
              </w:rPr>
            </w:pPr>
          </w:p>
          <w:p w14:paraId="271D4E1E">
            <w:pPr>
              <w:rPr>
                <w:rFonts w:eastAsia="宋体"/>
                <w:color w:val="auto"/>
                <w:kern w:val="2"/>
                <w:sz w:val="24"/>
                <w:szCs w:val="24"/>
              </w:rPr>
            </w:pPr>
          </w:p>
          <w:p w14:paraId="4849E627">
            <w:pPr>
              <w:rPr>
                <w:color w:val="auto"/>
              </w:rPr>
            </w:pPr>
          </w:p>
        </w:tc>
      </w:tr>
    </w:tbl>
    <w:p w14:paraId="085802E1">
      <w:pPr>
        <w:spacing w:line="360" w:lineRule="auto"/>
        <w:rPr>
          <w:rFonts w:eastAsia="仿宋_GB2312"/>
          <w:color w:val="auto"/>
          <w:sz w:val="21"/>
          <w:szCs w:val="21"/>
        </w:rPr>
        <w:sectPr>
          <w:pgSz w:w="11906" w:h="16838"/>
          <w:pgMar w:top="1417" w:right="1417" w:bottom="1417" w:left="1417" w:header="708" w:footer="708" w:gutter="0"/>
          <w:pgBorders>
            <w:top w:val="none" w:sz="0" w:space="0"/>
            <w:left w:val="none" w:sz="0" w:space="0"/>
            <w:bottom w:val="none" w:sz="0" w:space="0"/>
            <w:right w:val="none" w:sz="0" w:space="0"/>
          </w:pgBorders>
          <w:cols w:space="720" w:num="1"/>
          <w:docGrid w:linePitch="360" w:charSpace="0"/>
        </w:sectPr>
      </w:pPr>
    </w:p>
    <w:p w14:paraId="33731FE5">
      <w:pPr>
        <w:spacing w:after="0" w:line="440" w:lineRule="exact"/>
        <w:rPr>
          <w:rFonts w:eastAsia="仿宋_GB2312"/>
          <w:b/>
          <w:color w:val="auto"/>
          <w:sz w:val="21"/>
          <w:szCs w:val="21"/>
        </w:rPr>
      </w:pPr>
      <w:r>
        <w:rPr>
          <w:rFonts w:eastAsia="仿宋_GB2312"/>
          <w:b/>
          <w:color w:val="auto"/>
          <w:sz w:val="21"/>
          <w:szCs w:val="21"/>
        </w:rPr>
        <w:t>表六</w:t>
      </w:r>
    </w:p>
    <w:tbl>
      <w:tblPr>
        <w:tblStyle w:val="23"/>
        <w:tblW w:w="5000"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9062"/>
      </w:tblGrid>
      <w:tr w14:paraId="3798BD0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3166" w:hRule="atLeast"/>
          <w:jc w:val="center"/>
        </w:trPr>
        <w:tc>
          <w:tcPr>
            <w:tcW w:w="5000" w:type="pct"/>
          </w:tcPr>
          <w:p w14:paraId="629B69D5">
            <w:pPr>
              <w:spacing w:after="0" w:line="520" w:lineRule="exact"/>
              <w:textAlignment w:val="baseline"/>
              <w:rPr>
                <w:rFonts w:eastAsia="黑体"/>
                <w:bCs/>
                <w:color w:val="auto"/>
                <w:sz w:val="24"/>
                <w:szCs w:val="24"/>
              </w:rPr>
            </w:pPr>
            <w:r>
              <w:rPr>
                <w:rFonts w:eastAsia="黑体"/>
                <w:bCs/>
                <w:color w:val="auto"/>
                <w:sz w:val="24"/>
                <w:szCs w:val="24"/>
              </w:rPr>
              <w:t>验收监测内容：</w:t>
            </w:r>
          </w:p>
          <w:p w14:paraId="7F3801D1">
            <w:pPr>
              <w:spacing w:after="0" w:line="460" w:lineRule="exact"/>
              <w:ind w:firstLine="480" w:firstLineChars="200"/>
              <w:jc w:val="both"/>
              <w:rPr>
                <w:rFonts w:eastAsia="宋体"/>
                <w:color w:val="auto"/>
                <w:kern w:val="2"/>
                <w:sz w:val="24"/>
                <w:szCs w:val="24"/>
              </w:rPr>
            </w:pPr>
            <w:r>
              <w:rPr>
                <w:rFonts w:hint="eastAsia" w:eastAsia="宋体"/>
                <w:color w:val="auto"/>
                <w:kern w:val="2"/>
                <w:sz w:val="24"/>
                <w:szCs w:val="24"/>
                <w:lang w:eastAsia="zh-CN"/>
              </w:rPr>
              <w:t>监测</w:t>
            </w:r>
            <w:r>
              <w:rPr>
                <w:rFonts w:eastAsia="宋体"/>
                <w:color w:val="auto"/>
                <w:kern w:val="2"/>
                <w:sz w:val="24"/>
                <w:szCs w:val="24"/>
              </w:rPr>
              <w:t>内容通过对现场的调查与核实，确定验收期间监测因子、监测点位、监测频次见下表。</w:t>
            </w:r>
          </w:p>
          <w:p w14:paraId="22AAAF48">
            <w:pPr>
              <w:pStyle w:val="73"/>
              <w:keepNext/>
              <w:keepLines w:val="0"/>
              <w:pageBreakBefore w:val="0"/>
              <w:widowControl w:val="0"/>
              <w:kinsoku/>
              <w:wordWrap/>
              <w:overflowPunct/>
              <w:topLinePunct w:val="0"/>
              <w:autoSpaceDE/>
              <w:autoSpaceDN/>
              <w:bidi w:val="0"/>
              <w:adjustRightInd w:val="0"/>
              <w:snapToGrid w:val="0"/>
              <w:spacing w:line="460" w:lineRule="exact"/>
              <w:ind w:left="0" w:firstLine="480" w:firstLineChars="200"/>
              <w:textAlignment w:val="auto"/>
              <w:rPr>
                <w:rFonts w:hint="eastAsia" w:ascii="Times New Roman" w:hAnsi="Times New Roman" w:cs="宋体"/>
                <w:color w:val="auto"/>
              </w:rPr>
            </w:pPr>
            <w:r>
              <w:rPr>
                <w:rFonts w:hint="eastAsia" w:ascii="Times New Roman" w:hAnsi="Times New Roman" w:cs="宋体"/>
                <w:color w:val="auto"/>
                <w:lang w:val="en-US" w:eastAsia="zh-CN"/>
              </w:rPr>
              <w:t xml:space="preserve">     </w:t>
            </w:r>
            <w:r>
              <w:rPr>
                <w:rFonts w:hint="eastAsia" w:ascii="Times New Roman" w:hAnsi="Times New Roman" w:cs="宋体"/>
                <w:color w:val="auto"/>
              </w:rPr>
              <w:t xml:space="preserve">                  验收监测内容</w:t>
            </w:r>
          </w:p>
          <w:tbl>
            <w:tblPr>
              <w:tblStyle w:val="23"/>
              <w:tblW w:w="4997" w:type="pct"/>
              <w:jc w:val="center"/>
              <w:tblBorders>
                <w:top w:val="double" w:color="auto" w:sz="4" w:space="0"/>
                <w:left w:val="none" w:color="auto" w:sz="0" w:space="0"/>
                <w:bottom w:val="double" w:color="auto" w:sz="4" w:space="0"/>
                <w:right w:val="none" w:color="auto" w:sz="0" w:space="0"/>
                <w:insideH w:val="single" w:color="auto" w:sz="4" w:space="0"/>
                <w:insideV w:val="single" w:color="auto" w:sz="4" w:space="0"/>
              </w:tblBorders>
              <w:tblLayout w:type="autofit"/>
              <w:tblCellMar>
                <w:top w:w="0" w:type="dxa"/>
                <w:left w:w="0" w:type="dxa"/>
                <w:bottom w:w="0" w:type="dxa"/>
                <w:right w:w="0" w:type="dxa"/>
              </w:tblCellMar>
            </w:tblPr>
            <w:tblGrid>
              <w:gridCol w:w="641"/>
              <w:gridCol w:w="1171"/>
              <w:gridCol w:w="2719"/>
              <w:gridCol w:w="2401"/>
              <w:gridCol w:w="1909"/>
            </w:tblGrid>
            <w:tr w14:paraId="31EEEF35">
              <w:tblPrEx>
                <w:tblBorders>
                  <w:top w:val="double" w:color="auto" w:sz="4" w:space="0"/>
                  <w:left w:val="none" w:color="auto" w:sz="0" w:space="0"/>
                  <w:bottom w:val="double" w:color="auto" w:sz="4" w:space="0"/>
                  <w:right w:val="none" w:color="auto" w:sz="0" w:space="0"/>
                  <w:insideH w:val="single" w:color="auto" w:sz="4" w:space="0"/>
                  <w:insideV w:val="single" w:color="auto" w:sz="4" w:space="0"/>
                </w:tblBorders>
                <w:tblCellMar>
                  <w:top w:w="0" w:type="dxa"/>
                  <w:left w:w="0" w:type="dxa"/>
                  <w:bottom w:w="0" w:type="dxa"/>
                  <w:right w:w="0" w:type="dxa"/>
                </w:tblCellMar>
              </w:tblPrEx>
              <w:trPr>
                <w:trHeight w:val="507" w:hRule="atLeast"/>
                <w:jc w:val="center"/>
              </w:trPr>
              <w:tc>
                <w:tcPr>
                  <w:tcW w:w="1025" w:type="pct"/>
                  <w:gridSpan w:val="2"/>
                  <w:tcBorders>
                    <w:top w:val="single" w:color="auto" w:sz="4" w:space="0"/>
                  </w:tcBorders>
                  <w:noWrap w:val="0"/>
                  <w:vAlign w:val="center"/>
                </w:tcPr>
                <w:p w14:paraId="6A8B8399">
                  <w:pPr>
                    <w:keepNext w:val="0"/>
                    <w:keepLines w:val="0"/>
                    <w:pageBreakBefore w:val="0"/>
                    <w:widowControl/>
                    <w:kinsoku/>
                    <w:wordWrap/>
                    <w:overflowPunct/>
                    <w:topLinePunct w:val="0"/>
                    <w:autoSpaceDE/>
                    <w:autoSpaceDN/>
                    <w:bidi w:val="0"/>
                    <w:adjustRightInd/>
                    <w:snapToGrid/>
                    <w:spacing w:after="0"/>
                    <w:ind w:left="-110" w:leftChars="-50" w:right="-110" w:rightChars="-50"/>
                    <w:jc w:val="center"/>
                    <w:textAlignment w:val="auto"/>
                    <w:rPr>
                      <w:rFonts w:hint="default" w:ascii="Times New Roman" w:hAnsi="Times New Roman" w:eastAsia="宋体" w:cs="Times New Roman"/>
                      <w:b/>
                      <w:bCs/>
                      <w:color w:val="auto"/>
                      <w:sz w:val="21"/>
                      <w:szCs w:val="21"/>
                      <w:lang w:val="en-US" w:eastAsia="zh-CN"/>
                    </w:rPr>
                  </w:pPr>
                  <w:r>
                    <w:rPr>
                      <w:rFonts w:hint="default" w:ascii="Times New Roman" w:hAnsi="Times New Roman" w:eastAsia="宋体" w:cs="Times New Roman"/>
                      <w:b/>
                      <w:bCs/>
                      <w:color w:val="auto"/>
                      <w:sz w:val="21"/>
                      <w:szCs w:val="21"/>
                      <w:lang w:val="en-US" w:eastAsia="zh-CN"/>
                    </w:rPr>
                    <w:t>检测类别</w:t>
                  </w:r>
                </w:p>
              </w:tc>
              <w:tc>
                <w:tcPr>
                  <w:tcW w:w="1537" w:type="pct"/>
                  <w:tcBorders>
                    <w:top w:val="single" w:color="auto" w:sz="4" w:space="0"/>
                  </w:tcBorders>
                  <w:noWrap w:val="0"/>
                  <w:vAlign w:val="center"/>
                </w:tcPr>
                <w:p w14:paraId="65D1A9E1">
                  <w:pPr>
                    <w:keepNext w:val="0"/>
                    <w:keepLines w:val="0"/>
                    <w:pageBreakBefore w:val="0"/>
                    <w:widowControl/>
                    <w:kinsoku/>
                    <w:wordWrap/>
                    <w:overflowPunct/>
                    <w:topLinePunct w:val="0"/>
                    <w:autoSpaceDE/>
                    <w:autoSpaceDN/>
                    <w:bidi w:val="0"/>
                    <w:adjustRightInd/>
                    <w:snapToGrid/>
                    <w:spacing w:after="0"/>
                    <w:ind w:left="-110" w:leftChars="-50" w:right="-110" w:rightChars="-50"/>
                    <w:jc w:val="center"/>
                    <w:textAlignment w:val="auto"/>
                    <w:rPr>
                      <w:rFonts w:hint="default" w:ascii="Times New Roman" w:hAnsi="Times New Roman" w:eastAsia="宋体" w:cs="Times New Roman"/>
                      <w:b/>
                      <w:bCs/>
                      <w:color w:val="auto"/>
                      <w:sz w:val="21"/>
                      <w:szCs w:val="21"/>
                      <w:lang w:val="en-US" w:eastAsia="zh-CN"/>
                    </w:rPr>
                  </w:pPr>
                  <w:r>
                    <w:rPr>
                      <w:rFonts w:hint="default" w:ascii="Times New Roman" w:hAnsi="Times New Roman" w:eastAsia="宋体" w:cs="Times New Roman"/>
                      <w:b/>
                      <w:bCs/>
                      <w:color w:val="auto"/>
                      <w:sz w:val="21"/>
                      <w:szCs w:val="21"/>
                      <w:lang w:val="en-US" w:eastAsia="zh-CN"/>
                    </w:rPr>
                    <w:t>检测点位</w:t>
                  </w:r>
                </w:p>
              </w:tc>
              <w:tc>
                <w:tcPr>
                  <w:tcW w:w="1357" w:type="pct"/>
                  <w:tcBorders>
                    <w:top w:val="single" w:color="auto" w:sz="4" w:space="0"/>
                  </w:tcBorders>
                  <w:noWrap w:val="0"/>
                  <w:vAlign w:val="center"/>
                </w:tcPr>
                <w:p w14:paraId="2C65924D">
                  <w:pPr>
                    <w:keepNext w:val="0"/>
                    <w:keepLines w:val="0"/>
                    <w:pageBreakBefore w:val="0"/>
                    <w:widowControl/>
                    <w:kinsoku/>
                    <w:wordWrap/>
                    <w:overflowPunct/>
                    <w:topLinePunct w:val="0"/>
                    <w:autoSpaceDE/>
                    <w:autoSpaceDN/>
                    <w:bidi w:val="0"/>
                    <w:adjustRightInd/>
                    <w:snapToGrid/>
                    <w:spacing w:after="0"/>
                    <w:ind w:left="-110" w:leftChars="-50" w:right="-110" w:rightChars="-50"/>
                    <w:jc w:val="center"/>
                    <w:textAlignment w:val="auto"/>
                    <w:rPr>
                      <w:rFonts w:hint="default" w:ascii="Times New Roman" w:hAnsi="Times New Roman" w:eastAsia="宋体" w:cs="Times New Roman"/>
                      <w:b/>
                      <w:bCs/>
                      <w:color w:val="auto"/>
                      <w:sz w:val="21"/>
                      <w:szCs w:val="21"/>
                      <w:lang w:val="en-US" w:eastAsia="zh-CN"/>
                    </w:rPr>
                  </w:pPr>
                  <w:r>
                    <w:rPr>
                      <w:rFonts w:hint="default" w:ascii="Times New Roman" w:hAnsi="Times New Roman" w:eastAsia="宋体" w:cs="Times New Roman"/>
                      <w:b/>
                      <w:bCs/>
                      <w:color w:val="auto"/>
                      <w:sz w:val="21"/>
                      <w:szCs w:val="21"/>
                      <w:lang w:val="en-US" w:eastAsia="zh-CN"/>
                    </w:rPr>
                    <w:t>检测项目</w:t>
                  </w:r>
                </w:p>
              </w:tc>
              <w:tc>
                <w:tcPr>
                  <w:tcW w:w="1079" w:type="pct"/>
                  <w:tcBorders>
                    <w:top w:val="single" w:color="auto" w:sz="4" w:space="0"/>
                  </w:tcBorders>
                  <w:noWrap w:val="0"/>
                  <w:vAlign w:val="center"/>
                </w:tcPr>
                <w:p w14:paraId="1C4A99CF">
                  <w:pPr>
                    <w:keepNext w:val="0"/>
                    <w:keepLines w:val="0"/>
                    <w:pageBreakBefore w:val="0"/>
                    <w:widowControl/>
                    <w:kinsoku/>
                    <w:wordWrap/>
                    <w:overflowPunct/>
                    <w:topLinePunct w:val="0"/>
                    <w:autoSpaceDE/>
                    <w:autoSpaceDN/>
                    <w:bidi w:val="0"/>
                    <w:adjustRightInd/>
                    <w:snapToGrid/>
                    <w:spacing w:after="0"/>
                    <w:ind w:left="-110" w:leftChars="-50" w:right="-110" w:rightChars="-50"/>
                    <w:jc w:val="center"/>
                    <w:textAlignment w:val="auto"/>
                    <w:rPr>
                      <w:rFonts w:hint="default" w:ascii="Times New Roman" w:hAnsi="Times New Roman" w:eastAsia="宋体" w:cs="Times New Roman"/>
                      <w:b/>
                      <w:bCs/>
                      <w:color w:val="auto"/>
                      <w:sz w:val="21"/>
                      <w:szCs w:val="21"/>
                      <w:lang w:val="en-US" w:eastAsia="zh-CN"/>
                    </w:rPr>
                  </w:pPr>
                  <w:r>
                    <w:rPr>
                      <w:rFonts w:hint="default" w:ascii="Times New Roman" w:hAnsi="Times New Roman" w:eastAsia="宋体" w:cs="Times New Roman"/>
                      <w:b/>
                      <w:bCs/>
                      <w:color w:val="auto"/>
                      <w:sz w:val="21"/>
                      <w:szCs w:val="21"/>
                      <w:lang w:val="en-US" w:eastAsia="zh-CN"/>
                    </w:rPr>
                    <w:t>检测频次</w:t>
                  </w:r>
                </w:p>
              </w:tc>
            </w:tr>
            <w:tr w14:paraId="3DE1D5C9">
              <w:tblPrEx>
                <w:tblBorders>
                  <w:top w:val="double" w:color="auto" w:sz="4" w:space="0"/>
                  <w:left w:val="none" w:color="auto" w:sz="0" w:space="0"/>
                  <w:bottom w:val="double" w:color="auto" w:sz="4" w:space="0"/>
                  <w:right w:val="none" w:color="auto" w:sz="0" w:space="0"/>
                  <w:insideH w:val="single" w:color="auto" w:sz="4" w:space="0"/>
                  <w:insideV w:val="single" w:color="auto" w:sz="4" w:space="0"/>
                </w:tblBorders>
                <w:tblCellMar>
                  <w:top w:w="0" w:type="dxa"/>
                  <w:left w:w="0" w:type="dxa"/>
                  <w:bottom w:w="0" w:type="dxa"/>
                  <w:right w:w="0" w:type="dxa"/>
                </w:tblCellMar>
              </w:tblPrEx>
              <w:trPr>
                <w:trHeight w:val="567" w:hRule="atLeast"/>
                <w:jc w:val="center"/>
              </w:trPr>
              <w:tc>
                <w:tcPr>
                  <w:tcW w:w="363" w:type="pct"/>
                  <w:noWrap w:val="0"/>
                  <w:vAlign w:val="center"/>
                </w:tcPr>
                <w:p w14:paraId="5B68D957">
                  <w:pPr>
                    <w:keepNext w:val="0"/>
                    <w:keepLines w:val="0"/>
                    <w:pageBreakBefore w:val="0"/>
                    <w:widowControl/>
                    <w:kinsoku/>
                    <w:wordWrap/>
                    <w:overflowPunct/>
                    <w:topLinePunct w:val="0"/>
                    <w:autoSpaceDE/>
                    <w:autoSpaceDN/>
                    <w:bidi w:val="0"/>
                    <w:adjustRightInd/>
                    <w:snapToGrid/>
                    <w:spacing w:after="0"/>
                    <w:ind w:left="-110" w:leftChars="-50" w:right="-110" w:rightChars="-50"/>
                    <w:jc w:val="center"/>
                    <w:textAlignment w:val="auto"/>
                    <w:rPr>
                      <w:rFonts w:hint="default" w:ascii="Times New Roman" w:hAnsi="Times New Roman" w:eastAsia="宋体" w:cs="Times New Roman"/>
                      <w:color w:val="auto"/>
                      <w:sz w:val="21"/>
                      <w:szCs w:val="21"/>
                      <w:lang w:val="en-US" w:eastAsia="zh-CN"/>
                    </w:rPr>
                  </w:pPr>
                  <w:r>
                    <w:rPr>
                      <w:rFonts w:hint="default" w:ascii="Times New Roman" w:hAnsi="Times New Roman" w:eastAsia="宋体" w:cs="Times New Roman"/>
                      <w:color w:val="auto"/>
                      <w:sz w:val="21"/>
                      <w:szCs w:val="21"/>
                      <w:lang w:val="en-US" w:eastAsia="zh-CN"/>
                    </w:rPr>
                    <w:t>废气</w:t>
                  </w:r>
                </w:p>
              </w:tc>
              <w:tc>
                <w:tcPr>
                  <w:tcW w:w="661" w:type="pct"/>
                  <w:noWrap w:val="0"/>
                  <w:vAlign w:val="center"/>
                </w:tcPr>
                <w:p w14:paraId="7F84542A">
                  <w:pPr>
                    <w:keepNext w:val="0"/>
                    <w:keepLines w:val="0"/>
                    <w:pageBreakBefore w:val="0"/>
                    <w:widowControl/>
                    <w:kinsoku/>
                    <w:wordWrap/>
                    <w:overflowPunct/>
                    <w:topLinePunct w:val="0"/>
                    <w:autoSpaceDE/>
                    <w:autoSpaceDN/>
                    <w:bidi w:val="0"/>
                    <w:adjustRightInd/>
                    <w:snapToGrid/>
                    <w:spacing w:after="0"/>
                    <w:ind w:left="-110" w:leftChars="-50" w:right="-110" w:rightChars="-50"/>
                    <w:jc w:val="center"/>
                    <w:textAlignment w:val="auto"/>
                    <w:rPr>
                      <w:rFonts w:hint="default" w:ascii="Times New Roman" w:hAnsi="Times New Roman" w:eastAsia="宋体" w:cs="Times New Roman"/>
                      <w:color w:val="auto"/>
                      <w:sz w:val="21"/>
                      <w:szCs w:val="21"/>
                      <w:lang w:val="en-US" w:eastAsia="zh-CN"/>
                    </w:rPr>
                  </w:pPr>
                  <w:r>
                    <w:rPr>
                      <w:rFonts w:hint="default" w:ascii="Times New Roman" w:hAnsi="Times New Roman" w:eastAsia="宋体" w:cs="Times New Roman"/>
                      <w:color w:val="auto"/>
                      <w:sz w:val="21"/>
                      <w:szCs w:val="21"/>
                      <w:lang w:val="en-US" w:eastAsia="zh-CN"/>
                    </w:rPr>
                    <w:t>有组织废气</w:t>
                  </w:r>
                </w:p>
              </w:tc>
              <w:tc>
                <w:tcPr>
                  <w:tcW w:w="1537" w:type="pct"/>
                  <w:noWrap w:val="0"/>
                  <w:vAlign w:val="center"/>
                </w:tcPr>
                <w:p w14:paraId="1FA7CD8C">
                  <w:pPr>
                    <w:keepNext w:val="0"/>
                    <w:keepLines w:val="0"/>
                    <w:pageBreakBefore w:val="0"/>
                    <w:widowControl/>
                    <w:kinsoku/>
                    <w:wordWrap/>
                    <w:overflowPunct/>
                    <w:topLinePunct w:val="0"/>
                    <w:autoSpaceDE/>
                    <w:autoSpaceDN/>
                    <w:bidi w:val="0"/>
                    <w:adjustRightInd/>
                    <w:snapToGrid/>
                    <w:spacing w:after="0"/>
                    <w:ind w:left="-110" w:leftChars="-50" w:right="-110" w:rightChars="-50"/>
                    <w:jc w:val="center"/>
                    <w:textAlignment w:val="auto"/>
                    <w:rPr>
                      <w:rFonts w:hint="default" w:ascii="Times New Roman" w:hAnsi="Times New Roman" w:eastAsia="宋体" w:cs="Times New Roman"/>
                      <w:color w:val="auto"/>
                      <w:sz w:val="21"/>
                      <w:szCs w:val="21"/>
                      <w:lang w:val="en-US" w:eastAsia="zh-CN"/>
                    </w:rPr>
                  </w:pPr>
                  <w:r>
                    <w:rPr>
                      <w:rFonts w:hint="default" w:ascii="Times New Roman" w:hAnsi="Times New Roman" w:eastAsia="宋体" w:cs="Times New Roman"/>
                      <w:color w:val="auto"/>
                      <w:sz w:val="21"/>
                      <w:szCs w:val="21"/>
                      <w:lang w:val="en-US" w:eastAsia="zh-CN"/>
                    </w:rPr>
                    <w:t>DA001瓦斯综合利用车间</w:t>
                  </w:r>
                </w:p>
                <w:p w14:paraId="2DF5D5A1">
                  <w:pPr>
                    <w:keepNext w:val="0"/>
                    <w:keepLines w:val="0"/>
                    <w:pageBreakBefore w:val="0"/>
                    <w:widowControl/>
                    <w:kinsoku/>
                    <w:wordWrap/>
                    <w:overflowPunct/>
                    <w:topLinePunct w:val="0"/>
                    <w:autoSpaceDE/>
                    <w:autoSpaceDN/>
                    <w:bidi w:val="0"/>
                    <w:adjustRightInd/>
                    <w:snapToGrid/>
                    <w:spacing w:after="0"/>
                    <w:ind w:left="-110" w:leftChars="-50" w:right="-110" w:rightChars="-50"/>
                    <w:jc w:val="center"/>
                    <w:textAlignment w:val="auto"/>
                    <w:rPr>
                      <w:rFonts w:hint="default" w:ascii="Times New Roman" w:hAnsi="Times New Roman" w:eastAsia="宋体" w:cs="Times New Roman"/>
                      <w:color w:val="auto"/>
                      <w:sz w:val="21"/>
                      <w:szCs w:val="21"/>
                      <w:lang w:val="en-US" w:eastAsia="zh-CN"/>
                    </w:rPr>
                  </w:pPr>
                  <w:r>
                    <w:rPr>
                      <w:rFonts w:hint="default" w:ascii="Times New Roman" w:hAnsi="Times New Roman" w:eastAsia="宋体" w:cs="Times New Roman"/>
                      <w:color w:val="auto"/>
                      <w:sz w:val="21"/>
                      <w:szCs w:val="21"/>
                      <w:lang w:val="en-US" w:eastAsia="zh-CN"/>
                    </w:rPr>
                    <w:t>排气筒出口</w:t>
                  </w:r>
                </w:p>
              </w:tc>
              <w:tc>
                <w:tcPr>
                  <w:tcW w:w="1357" w:type="pct"/>
                  <w:noWrap w:val="0"/>
                  <w:vAlign w:val="center"/>
                </w:tcPr>
                <w:p w14:paraId="23E9F66D">
                  <w:pPr>
                    <w:keepNext w:val="0"/>
                    <w:keepLines w:val="0"/>
                    <w:pageBreakBefore w:val="0"/>
                    <w:widowControl/>
                    <w:kinsoku/>
                    <w:wordWrap/>
                    <w:overflowPunct/>
                    <w:topLinePunct w:val="0"/>
                    <w:autoSpaceDE/>
                    <w:autoSpaceDN/>
                    <w:bidi w:val="0"/>
                    <w:adjustRightInd/>
                    <w:snapToGrid/>
                    <w:spacing w:after="0"/>
                    <w:ind w:left="-110" w:leftChars="-50" w:right="-110" w:rightChars="-50"/>
                    <w:jc w:val="center"/>
                    <w:textAlignment w:val="auto"/>
                    <w:rPr>
                      <w:rFonts w:hint="default" w:ascii="Times New Roman" w:hAnsi="Times New Roman" w:eastAsia="宋体" w:cs="Times New Roman"/>
                      <w:color w:val="auto"/>
                      <w:sz w:val="21"/>
                      <w:szCs w:val="21"/>
                      <w:lang w:val="en-US" w:eastAsia="zh-CN"/>
                    </w:rPr>
                  </w:pPr>
                  <w:r>
                    <w:rPr>
                      <w:rFonts w:hint="eastAsia" w:ascii="Times New Roman" w:hAnsi="Times New Roman" w:eastAsia="宋体" w:cs="Times New Roman"/>
                      <w:color w:val="auto"/>
                      <w:sz w:val="21"/>
                      <w:szCs w:val="21"/>
                      <w:lang w:val="en-US" w:eastAsia="zh-CN"/>
                    </w:rPr>
                    <w:t>颗粒物、氮氧化物</w:t>
                  </w:r>
                </w:p>
              </w:tc>
              <w:tc>
                <w:tcPr>
                  <w:tcW w:w="1079" w:type="pct"/>
                  <w:noWrap w:val="0"/>
                  <w:vAlign w:val="center"/>
                </w:tcPr>
                <w:p w14:paraId="451A7945">
                  <w:pPr>
                    <w:keepNext w:val="0"/>
                    <w:keepLines w:val="0"/>
                    <w:pageBreakBefore w:val="0"/>
                    <w:widowControl/>
                    <w:kinsoku/>
                    <w:wordWrap/>
                    <w:overflowPunct/>
                    <w:topLinePunct w:val="0"/>
                    <w:autoSpaceDE/>
                    <w:autoSpaceDN/>
                    <w:bidi w:val="0"/>
                    <w:adjustRightInd/>
                    <w:snapToGrid/>
                    <w:spacing w:after="0"/>
                    <w:ind w:left="-110" w:leftChars="-50" w:right="-110" w:rightChars="-50"/>
                    <w:jc w:val="center"/>
                    <w:textAlignment w:val="auto"/>
                    <w:rPr>
                      <w:rFonts w:hint="default" w:ascii="Times New Roman" w:hAnsi="Times New Roman" w:eastAsia="宋体" w:cs="Times New Roman"/>
                      <w:color w:val="auto"/>
                      <w:sz w:val="21"/>
                      <w:szCs w:val="21"/>
                      <w:lang w:val="en-US" w:eastAsia="zh-CN"/>
                    </w:rPr>
                  </w:pPr>
                  <w:r>
                    <w:rPr>
                      <w:rFonts w:hint="default" w:ascii="Times New Roman" w:hAnsi="Times New Roman" w:eastAsia="宋体" w:cs="Times New Roman"/>
                      <w:color w:val="auto"/>
                      <w:sz w:val="21"/>
                      <w:szCs w:val="21"/>
                      <w:lang w:val="en-US" w:eastAsia="zh-CN"/>
                    </w:rPr>
                    <w:t>检测2天，3次/天</w:t>
                  </w:r>
                </w:p>
              </w:tc>
            </w:tr>
            <w:tr w14:paraId="230B4870">
              <w:tblPrEx>
                <w:tblBorders>
                  <w:top w:val="double" w:color="auto" w:sz="4" w:space="0"/>
                  <w:left w:val="none" w:color="auto" w:sz="0" w:space="0"/>
                  <w:bottom w:val="double" w:color="auto" w:sz="4" w:space="0"/>
                  <w:right w:val="none" w:color="auto" w:sz="0" w:space="0"/>
                  <w:insideH w:val="single" w:color="auto" w:sz="4" w:space="0"/>
                  <w:insideV w:val="single" w:color="auto" w:sz="4" w:space="0"/>
                </w:tblBorders>
                <w:tblCellMar>
                  <w:top w:w="0" w:type="dxa"/>
                  <w:left w:w="0" w:type="dxa"/>
                  <w:bottom w:w="0" w:type="dxa"/>
                  <w:right w:w="0" w:type="dxa"/>
                </w:tblCellMar>
              </w:tblPrEx>
              <w:trPr>
                <w:trHeight w:val="567" w:hRule="atLeast"/>
                <w:jc w:val="center"/>
              </w:trPr>
              <w:tc>
                <w:tcPr>
                  <w:tcW w:w="1025" w:type="pct"/>
                  <w:gridSpan w:val="2"/>
                  <w:noWrap w:val="0"/>
                  <w:vAlign w:val="center"/>
                </w:tcPr>
                <w:p w14:paraId="3C60D818">
                  <w:pPr>
                    <w:keepNext w:val="0"/>
                    <w:keepLines w:val="0"/>
                    <w:pageBreakBefore w:val="0"/>
                    <w:widowControl/>
                    <w:kinsoku/>
                    <w:wordWrap/>
                    <w:overflowPunct/>
                    <w:topLinePunct w:val="0"/>
                    <w:autoSpaceDE/>
                    <w:autoSpaceDN/>
                    <w:bidi w:val="0"/>
                    <w:adjustRightInd/>
                    <w:snapToGrid/>
                    <w:spacing w:after="0"/>
                    <w:ind w:left="-110" w:leftChars="-50" w:right="-110" w:rightChars="-50"/>
                    <w:jc w:val="center"/>
                    <w:textAlignment w:val="auto"/>
                    <w:rPr>
                      <w:rFonts w:hint="default" w:ascii="Times New Roman" w:hAnsi="Times New Roman" w:eastAsia="宋体" w:cs="Times New Roman"/>
                      <w:color w:val="auto"/>
                      <w:sz w:val="21"/>
                      <w:szCs w:val="21"/>
                      <w:lang w:val="en-US" w:eastAsia="zh-CN"/>
                    </w:rPr>
                  </w:pPr>
                  <w:r>
                    <w:rPr>
                      <w:rFonts w:hint="eastAsia" w:ascii="Times New Roman" w:hAnsi="Times New Roman" w:eastAsia="宋体" w:cs="Times New Roman"/>
                      <w:color w:val="auto"/>
                      <w:sz w:val="21"/>
                      <w:szCs w:val="21"/>
                      <w:lang w:val="en-US" w:eastAsia="zh-CN"/>
                    </w:rPr>
                    <w:t>废水</w:t>
                  </w:r>
                </w:p>
              </w:tc>
              <w:tc>
                <w:tcPr>
                  <w:tcW w:w="1537" w:type="pct"/>
                  <w:noWrap w:val="0"/>
                  <w:vAlign w:val="center"/>
                </w:tcPr>
                <w:p w14:paraId="0A653B13">
                  <w:pPr>
                    <w:keepNext w:val="0"/>
                    <w:keepLines w:val="0"/>
                    <w:pageBreakBefore w:val="0"/>
                    <w:widowControl/>
                    <w:kinsoku/>
                    <w:wordWrap/>
                    <w:overflowPunct/>
                    <w:topLinePunct w:val="0"/>
                    <w:autoSpaceDE/>
                    <w:autoSpaceDN/>
                    <w:bidi w:val="0"/>
                    <w:adjustRightInd/>
                    <w:snapToGrid/>
                    <w:spacing w:after="0"/>
                    <w:ind w:left="-110" w:leftChars="-50" w:right="-110" w:rightChars="-50"/>
                    <w:jc w:val="center"/>
                    <w:textAlignment w:val="auto"/>
                    <w:rPr>
                      <w:rFonts w:hint="default" w:ascii="Times New Roman" w:hAnsi="Times New Roman" w:eastAsia="宋体" w:cs="Times New Roman"/>
                      <w:color w:val="auto"/>
                      <w:sz w:val="21"/>
                      <w:szCs w:val="21"/>
                      <w:lang w:val="en-US" w:eastAsia="zh-CN"/>
                    </w:rPr>
                  </w:pPr>
                  <w:r>
                    <w:rPr>
                      <w:rFonts w:hint="default" w:ascii="Times New Roman" w:hAnsi="Times New Roman" w:eastAsia="宋体" w:cs="Times New Roman"/>
                      <w:color w:val="auto"/>
                      <w:sz w:val="21"/>
                      <w:szCs w:val="21"/>
                      <w:lang w:val="en-US" w:eastAsia="zh-CN"/>
                    </w:rPr>
                    <w:t>沉淀池出口</w:t>
                  </w:r>
                </w:p>
              </w:tc>
              <w:tc>
                <w:tcPr>
                  <w:tcW w:w="1357" w:type="pct"/>
                  <w:noWrap w:val="0"/>
                  <w:vAlign w:val="center"/>
                </w:tcPr>
                <w:p w14:paraId="346E6A6E">
                  <w:pPr>
                    <w:keepNext w:val="0"/>
                    <w:keepLines w:val="0"/>
                    <w:pageBreakBefore w:val="0"/>
                    <w:widowControl/>
                    <w:kinsoku/>
                    <w:wordWrap/>
                    <w:overflowPunct/>
                    <w:topLinePunct w:val="0"/>
                    <w:autoSpaceDE/>
                    <w:autoSpaceDN/>
                    <w:bidi w:val="0"/>
                    <w:adjustRightInd/>
                    <w:snapToGrid/>
                    <w:spacing w:after="0"/>
                    <w:ind w:left="-110" w:leftChars="-50" w:right="-110" w:rightChars="-50"/>
                    <w:jc w:val="center"/>
                    <w:textAlignment w:val="auto"/>
                    <w:rPr>
                      <w:rFonts w:hint="default" w:ascii="Times New Roman" w:hAnsi="Times New Roman" w:eastAsia="宋体" w:cs="Times New Roman"/>
                      <w:color w:val="auto"/>
                      <w:sz w:val="21"/>
                      <w:szCs w:val="21"/>
                      <w:lang w:val="en-US" w:eastAsia="zh-CN"/>
                    </w:rPr>
                  </w:pPr>
                  <w:r>
                    <w:rPr>
                      <w:rFonts w:hint="eastAsia" w:ascii="Times New Roman" w:hAnsi="Times New Roman" w:eastAsia="宋体" w:cs="Times New Roman"/>
                      <w:color w:val="auto"/>
                      <w:sz w:val="21"/>
                      <w:szCs w:val="21"/>
                      <w:lang w:val="en-US" w:eastAsia="zh-CN"/>
                    </w:rPr>
                    <w:t>化学需氧量、悬浮物</w:t>
                  </w:r>
                </w:p>
              </w:tc>
              <w:tc>
                <w:tcPr>
                  <w:tcW w:w="1079" w:type="pct"/>
                  <w:noWrap w:val="0"/>
                  <w:vAlign w:val="center"/>
                </w:tcPr>
                <w:p w14:paraId="584D1665">
                  <w:pPr>
                    <w:keepNext w:val="0"/>
                    <w:keepLines w:val="0"/>
                    <w:pageBreakBefore w:val="0"/>
                    <w:widowControl/>
                    <w:kinsoku/>
                    <w:wordWrap/>
                    <w:overflowPunct/>
                    <w:topLinePunct w:val="0"/>
                    <w:autoSpaceDE/>
                    <w:autoSpaceDN/>
                    <w:bidi w:val="0"/>
                    <w:adjustRightInd/>
                    <w:snapToGrid/>
                    <w:spacing w:after="0"/>
                    <w:ind w:left="-110" w:leftChars="-50" w:right="-110" w:rightChars="-50"/>
                    <w:jc w:val="center"/>
                    <w:textAlignment w:val="auto"/>
                    <w:rPr>
                      <w:rFonts w:hint="eastAsia" w:ascii="Times New Roman" w:hAnsi="Times New Roman" w:eastAsia="宋体" w:cs="Times New Roman"/>
                      <w:color w:val="auto"/>
                      <w:sz w:val="21"/>
                      <w:szCs w:val="21"/>
                      <w:lang w:val="en-US" w:eastAsia="zh-CN"/>
                    </w:rPr>
                  </w:pPr>
                  <w:r>
                    <w:rPr>
                      <w:rFonts w:hint="default" w:ascii="Times New Roman" w:hAnsi="Times New Roman" w:eastAsia="宋体" w:cs="Times New Roman"/>
                      <w:color w:val="auto"/>
                      <w:sz w:val="21"/>
                      <w:szCs w:val="21"/>
                      <w:lang w:val="en-US" w:eastAsia="zh-CN"/>
                    </w:rPr>
                    <w:t>检测2天，</w:t>
                  </w:r>
                  <w:r>
                    <w:rPr>
                      <w:rFonts w:hint="eastAsia" w:ascii="Times New Roman" w:hAnsi="Times New Roman" w:eastAsia="宋体" w:cs="Times New Roman"/>
                      <w:color w:val="auto"/>
                      <w:sz w:val="21"/>
                      <w:szCs w:val="21"/>
                      <w:lang w:val="en-US" w:eastAsia="zh-CN"/>
                    </w:rPr>
                    <w:t>3</w:t>
                  </w:r>
                  <w:r>
                    <w:rPr>
                      <w:rFonts w:hint="default" w:ascii="Times New Roman" w:hAnsi="Times New Roman" w:eastAsia="宋体" w:cs="Times New Roman"/>
                      <w:color w:val="auto"/>
                      <w:sz w:val="21"/>
                      <w:szCs w:val="21"/>
                      <w:lang w:val="en-US" w:eastAsia="zh-CN"/>
                    </w:rPr>
                    <w:t>次/天</w:t>
                  </w:r>
                </w:p>
              </w:tc>
            </w:tr>
            <w:tr w14:paraId="3A34AEBF">
              <w:tblPrEx>
                <w:tblBorders>
                  <w:top w:val="double" w:color="auto" w:sz="4" w:space="0"/>
                  <w:left w:val="none" w:color="auto" w:sz="0" w:space="0"/>
                  <w:bottom w:val="double" w:color="auto" w:sz="4" w:space="0"/>
                  <w:right w:val="none" w:color="auto" w:sz="0" w:space="0"/>
                  <w:insideH w:val="single" w:color="auto" w:sz="4" w:space="0"/>
                  <w:insideV w:val="single" w:color="auto" w:sz="4" w:space="0"/>
                </w:tblBorders>
                <w:tblCellMar>
                  <w:top w:w="0" w:type="dxa"/>
                  <w:left w:w="0" w:type="dxa"/>
                  <w:bottom w:w="0" w:type="dxa"/>
                  <w:right w:w="0" w:type="dxa"/>
                </w:tblCellMar>
              </w:tblPrEx>
              <w:trPr>
                <w:trHeight w:val="567" w:hRule="atLeast"/>
                <w:jc w:val="center"/>
              </w:trPr>
              <w:tc>
                <w:tcPr>
                  <w:tcW w:w="1025" w:type="pct"/>
                  <w:gridSpan w:val="2"/>
                  <w:tcBorders>
                    <w:bottom w:val="single" w:color="auto" w:sz="4" w:space="0"/>
                  </w:tcBorders>
                  <w:noWrap w:val="0"/>
                  <w:vAlign w:val="center"/>
                </w:tcPr>
                <w:p w14:paraId="6F45E3EE">
                  <w:pPr>
                    <w:keepNext w:val="0"/>
                    <w:keepLines w:val="0"/>
                    <w:pageBreakBefore w:val="0"/>
                    <w:widowControl/>
                    <w:kinsoku/>
                    <w:wordWrap/>
                    <w:overflowPunct/>
                    <w:topLinePunct w:val="0"/>
                    <w:autoSpaceDE/>
                    <w:autoSpaceDN/>
                    <w:bidi w:val="0"/>
                    <w:adjustRightInd/>
                    <w:snapToGrid/>
                    <w:spacing w:after="0"/>
                    <w:ind w:left="-110" w:leftChars="-50" w:right="-110" w:rightChars="-50"/>
                    <w:jc w:val="center"/>
                    <w:textAlignment w:val="auto"/>
                    <w:rPr>
                      <w:rFonts w:hint="default" w:ascii="Times New Roman" w:hAnsi="Times New Roman" w:eastAsia="宋体" w:cs="Times New Roman"/>
                      <w:color w:val="auto"/>
                      <w:sz w:val="21"/>
                      <w:szCs w:val="21"/>
                      <w:lang w:val="en-US" w:eastAsia="zh-CN"/>
                    </w:rPr>
                  </w:pPr>
                  <w:r>
                    <w:rPr>
                      <w:rFonts w:hint="eastAsia" w:ascii="Times New Roman" w:hAnsi="Times New Roman" w:eastAsia="宋体" w:cs="Times New Roman"/>
                      <w:color w:val="auto"/>
                      <w:sz w:val="21"/>
                      <w:szCs w:val="21"/>
                      <w:lang w:val="en-US" w:eastAsia="zh-CN"/>
                    </w:rPr>
                    <w:t>噪声</w:t>
                  </w:r>
                </w:p>
              </w:tc>
              <w:tc>
                <w:tcPr>
                  <w:tcW w:w="1537" w:type="pct"/>
                  <w:tcBorders>
                    <w:bottom w:val="single" w:color="auto" w:sz="4" w:space="0"/>
                  </w:tcBorders>
                  <w:noWrap w:val="0"/>
                  <w:vAlign w:val="center"/>
                </w:tcPr>
                <w:p w14:paraId="375E3260">
                  <w:pPr>
                    <w:keepNext w:val="0"/>
                    <w:keepLines w:val="0"/>
                    <w:pageBreakBefore w:val="0"/>
                    <w:widowControl/>
                    <w:kinsoku/>
                    <w:wordWrap/>
                    <w:overflowPunct/>
                    <w:topLinePunct w:val="0"/>
                    <w:autoSpaceDE/>
                    <w:autoSpaceDN/>
                    <w:bidi w:val="0"/>
                    <w:adjustRightInd/>
                    <w:snapToGrid/>
                    <w:spacing w:after="0"/>
                    <w:ind w:left="-110" w:leftChars="-50" w:right="-110" w:rightChars="-50"/>
                    <w:jc w:val="center"/>
                    <w:textAlignment w:val="auto"/>
                    <w:rPr>
                      <w:rFonts w:hint="default" w:ascii="Times New Roman" w:hAnsi="Times New Roman" w:eastAsia="宋体" w:cs="Times New Roman"/>
                      <w:color w:val="auto"/>
                      <w:sz w:val="21"/>
                      <w:szCs w:val="21"/>
                      <w:lang w:val="en-US" w:eastAsia="zh-CN"/>
                    </w:rPr>
                  </w:pPr>
                  <w:r>
                    <w:rPr>
                      <w:rFonts w:hint="default" w:ascii="Times New Roman" w:hAnsi="Times New Roman" w:eastAsia="宋体" w:cs="Times New Roman"/>
                      <w:color w:val="auto"/>
                      <w:sz w:val="21"/>
                      <w:szCs w:val="21"/>
                      <w:lang w:val="en-US" w:eastAsia="zh-CN"/>
                    </w:rPr>
                    <w:t>厂界四周外1m</w:t>
                  </w:r>
                </w:p>
              </w:tc>
              <w:tc>
                <w:tcPr>
                  <w:tcW w:w="1357" w:type="pct"/>
                  <w:tcBorders>
                    <w:bottom w:val="single" w:color="auto" w:sz="4" w:space="0"/>
                  </w:tcBorders>
                  <w:noWrap w:val="0"/>
                  <w:vAlign w:val="center"/>
                </w:tcPr>
                <w:p w14:paraId="40B4353B">
                  <w:pPr>
                    <w:keepNext w:val="0"/>
                    <w:keepLines w:val="0"/>
                    <w:pageBreakBefore w:val="0"/>
                    <w:widowControl/>
                    <w:kinsoku/>
                    <w:wordWrap/>
                    <w:overflowPunct/>
                    <w:topLinePunct w:val="0"/>
                    <w:autoSpaceDE/>
                    <w:autoSpaceDN/>
                    <w:bidi w:val="0"/>
                    <w:adjustRightInd/>
                    <w:snapToGrid/>
                    <w:spacing w:after="0"/>
                    <w:ind w:left="-110" w:leftChars="-50" w:right="-110" w:rightChars="-50"/>
                    <w:jc w:val="center"/>
                    <w:textAlignment w:val="auto"/>
                    <w:rPr>
                      <w:rFonts w:hint="default" w:ascii="Times New Roman" w:hAnsi="Times New Roman" w:eastAsia="宋体" w:cs="Times New Roman"/>
                      <w:color w:val="auto"/>
                      <w:sz w:val="21"/>
                      <w:szCs w:val="21"/>
                      <w:lang w:val="en-US" w:eastAsia="zh-CN"/>
                    </w:rPr>
                  </w:pPr>
                  <w:r>
                    <w:rPr>
                      <w:rFonts w:hint="eastAsia" w:ascii="Times New Roman" w:hAnsi="Times New Roman" w:eastAsia="宋体" w:cs="Times New Roman"/>
                      <w:color w:val="auto"/>
                      <w:sz w:val="21"/>
                      <w:szCs w:val="21"/>
                      <w:lang w:val="en-US" w:eastAsia="zh-CN"/>
                    </w:rPr>
                    <w:t>等效连续A声级</w:t>
                  </w:r>
                </w:p>
              </w:tc>
              <w:tc>
                <w:tcPr>
                  <w:tcW w:w="1079" w:type="pct"/>
                  <w:tcBorders>
                    <w:bottom w:val="single" w:color="auto" w:sz="4" w:space="0"/>
                  </w:tcBorders>
                  <w:noWrap w:val="0"/>
                  <w:vAlign w:val="center"/>
                </w:tcPr>
                <w:p w14:paraId="78C6BA85">
                  <w:pPr>
                    <w:keepNext w:val="0"/>
                    <w:keepLines w:val="0"/>
                    <w:pageBreakBefore w:val="0"/>
                    <w:widowControl/>
                    <w:kinsoku/>
                    <w:wordWrap/>
                    <w:overflowPunct/>
                    <w:topLinePunct w:val="0"/>
                    <w:autoSpaceDE/>
                    <w:autoSpaceDN/>
                    <w:bidi w:val="0"/>
                    <w:adjustRightInd/>
                    <w:snapToGrid/>
                    <w:spacing w:after="0"/>
                    <w:ind w:left="-110" w:leftChars="-50" w:right="-110" w:rightChars="-50"/>
                    <w:jc w:val="center"/>
                    <w:textAlignment w:val="auto"/>
                    <w:rPr>
                      <w:rFonts w:hint="default" w:ascii="Times New Roman" w:hAnsi="Times New Roman" w:eastAsia="宋体" w:cs="Times New Roman"/>
                      <w:color w:val="auto"/>
                      <w:sz w:val="21"/>
                      <w:szCs w:val="21"/>
                      <w:lang w:val="en-US" w:eastAsia="zh-CN"/>
                    </w:rPr>
                  </w:pPr>
                  <w:r>
                    <w:rPr>
                      <w:rFonts w:hint="eastAsia" w:ascii="Times New Roman" w:hAnsi="Times New Roman" w:eastAsia="宋体" w:cs="Times New Roman"/>
                      <w:color w:val="auto"/>
                      <w:sz w:val="21"/>
                      <w:szCs w:val="21"/>
                      <w:lang w:val="en-US" w:eastAsia="zh-CN"/>
                    </w:rPr>
                    <w:t>检测2</w:t>
                  </w:r>
                  <w:r>
                    <w:rPr>
                      <w:rFonts w:hint="default" w:ascii="Times New Roman" w:hAnsi="Times New Roman" w:eastAsia="宋体" w:cs="Times New Roman"/>
                      <w:color w:val="auto"/>
                      <w:sz w:val="21"/>
                      <w:szCs w:val="21"/>
                      <w:lang w:val="en-US" w:eastAsia="zh-CN"/>
                    </w:rPr>
                    <w:t>天，昼</w:t>
                  </w:r>
                  <w:r>
                    <w:rPr>
                      <w:rFonts w:hint="eastAsia" w:ascii="Times New Roman" w:hAnsi="Times New Roman" w:eastAsia="宋体" w:cs="Times New Roman"/>
                      <w:color w:val="auto"/>
                      <w:sz w:val="21"/>
                      <w:szCs w:val="21"/>
                      <w:lang w:val="en-US" w:eastAsia="zh-CN"/>
                    </w:rPr>
                    <w:t>、夜各</w:t>
                  </w:r>
                  <w:r>
                    <w:rPr>
                      <w:rFonts w:hint="default" w:ascii="Times New Roman" w:hAnsi="Times New Roman" w:eastAsia="宋体" w:cs="Times New Roman"/>
                      <w:color w:val="auto"/>
                      <w:sz w:val="21"/>
                      <w:szCs w:val="21"/>
                      <w:lang w:val="en-US" w:eastAsia="zh-CN"/>
                    </w:rPr>
                    <w:t>1次</w:t>
                  </w:r>
                </w:p>
              </w:tc>
            </w:tr>
          </w:tbl>
          <w:p w14:paraId="47569740">
            <w:pPr>
              <w:spacing w:after="0" w:line="480" w:lineRule="exact"/>
              <w:textAlignment w:val="baseline"/>
              <w:rPr>
                <w:rFonts w:eastAsia="黑体"/>
                <w:bCs/>
                <w:color w:val="auto"/>
                <w:sz w:val="24"/>
                <w:szCs w:val="24"/>
              </w:rPr>
            </w:pPr>
          </w:p>
          <w:p w14:paraId="4C088909">
            <w:pPr>
              <w:spacing w:after="0" w:line="480" w:lineRule="exact"/>
              <w:ind w:firstLine="480" w:firstLineChars="200"/>
              <w:textAlignment w:val="baseline"/>
              <w:rPr>
                <w:rFonts w:eastAsia="黑体"/>
                <w:bCs/>
                <w:color w:val="auto"/>
                <w:sz w:val="24"/>
                <w:szCs w:val="24"/>
              </w:rPr>
            </w:pPr>
          </w:p>
          <w:p w14:paraId="7E7E0811">
            <w:pPr>
              <w:spacing w:after="0" w:line="480" w:lineRule="exact"/>
              <w:ind w:firstLine="480" w:firstLineChars="200"/>
              <w:textAlignment w:val="baseline"/>
              <w:rPr>
                <w:rFonts w:eastAsia="黑体"/>
                <w:bCs/>
                <w:color w:val="auto"/>
                <w:sz w:val="24"/>
                <w:szCs w:val="24"/>
              </w:rPr>
            </w:pPr>
          </w:p>
          <w:p w14:paraId="4408604C">
            <w:pPr>
              <w:spacing w:after="0" w:line="480" w:lineRule="exact"/>
              <w:ind w:firstLine="480" w:firstLineChars="200"/>
              <w:textAlignment w:val="baseline"/>
              <w:rPr>
                <w:rFonts w:eastAsia="黑体"/>
                <w:bCs/>
                <w:color w:val="auto"/>
                <w:sz w:val="24"/>
                <w:szCs w:val="24"/>
              </w:rPr>
            </w:pPr>
          </w:p>
          <w:p w14:paraId="106321A6">
            <w:pPr>
              <w:spacing w:after="0" w:line="480" w:lineRule="exact"/>
              <w:ind w:firstLine="480" w:firstLineChars="200"/>
              <w:textAlignment w:val="baseline"/>
              <w:rPr>
                <w:rFonts w:eastAsia="黑体"/>
                <w:bCs/>
                <w:color w:val="auto"/>
                <w:sz w:val="24"/>
                <w:szCs w:val="24"/>
              </w:rPr>
            </w:pPr>
          </w:p>
          <w:p w14:paraId="460E8F35">
            <w:pPr>
              <w:spacing w:after="0" w:line="480" w:lineRule="exact"/>
              <w:ind w:firstLine="420" w:firstLineChars="200"/>
              <w:textAlignment w:val="baseline"/>
              <w:rPr>
                <w:rFonts w:eastAsia="仿宋_GB2312"/>
                <w:color w:val="auto"/>
                <w:sz w:val="21"/>
                <w:szCs w:val="21"/>
              </w:rPr>
            </w:pPr>
          </w:p>
        </w:tc>
      </w:tr>
    </w:tbl>
    <w:p w14:paraId="79993233">
      <w:pPr>
        <w:spacing w:after="0" w:line="360" w:lineRule="auto"/>
        <w:rPr>
          <w:rFonts w:eastAsia="仿宋_GB2312"/>
          <w:b/>
          <w:color w:val="auto"/>
          <w:sz w:val="21"/>
          <w:szCs w:val="21"/>
        </w:rPr>
        <w:sectPr>
          <w:pgSz w:w="11906" w:h="16838"/>
          <w:pgMar w:top="1417" w:right="1417" w:bottom="1417" w:left="1417" w:header="708" w:footer="708" w:gutter="0"/>
          <w:pgBorders>
            <w:top w:val="none" w:sz="0" w:space="0"/>
            <w:left w:val="none" w:sz="0" w:space="0"/>
            <w:bottom w:val="none" w:sz="0" w:space="0"/>
            <w:right w:val="none" w:sz="0" w:space="0"/>
          </w:pgBorders>
          <w:cols w:space="720" w:num="1"/>
          <w:docGrid w:linePitch="360" w:charSpace="0"/>
        </w:sectPr>
      </w:pPr>
    </w:p>
    <w:p w14:paraId="0527BB41">
      <w:pPr>
        <w:spacing w:after="0" w:line="440" w:lineRule="exact"/>
        <w:rPr>
          <w:rFonts w:eastAsia="仿宋_GB2312"/>
          <w:b/>
          <w:color w:val="auto"/>
          <w:sz w:val="21"/>
          <w:szCs w:val="21"/>
        </w:rPr>
      </w:pPr>
      <w:r>
        <w:rPr>
          <w:rFonts w:eastAsia="仿宋_GB2312"/>
          <w:b/>
          <w:color w:val="auto"/>
          <w:sz w:val="21"/>
          <w:szCs w:val="21"/>
        </w:rPr>
        <w:t>表七</w:t>
      </w:r>
    </w:p>
    <w:tbl>
      <w:tblPr>
        <w:tblStyle w:val="23"/>
        <w:tblW w:w="5000"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9062"/>
      </w:tblGrid>
      <w:tr w14:paraId="556B493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9" w:hRule="atLeast"/>
          <w:jc w:val="center"/>
        </w:trPr>
        <w:tc>
          <w:tcPr>
            <w:tcW w:w="5000" w:type="pct"/>
          </w:tcPr>
          <w:p w14:paraId="60474F4E">
            <w:pPr>
              <w:spacing w:after="0" w:line="520" w:lineRule="exact"/>
              <w:textAlignment w:val="baseline"/>
              <w:rPr>
                <w:rFonts w:eastAsia="黑体"/>
                <w:bCs/>
                <w:color w:val="auto"/>
                <w:sz w:val="24"/>
                <w:szCs w:val="24"/>
              </w:rPr>
            </w:pPr>
            <w:r>
              <w:rPr>
                <w:rFonts w:eastAsia="黑体"/>
                <w:bCs/>
                <w:color w:val="auto"/>
                <w:sz w:val="24"/>
                <w:szCs w:val="24"/>
              </w:rPr>
              <w:t>验收监测期间生产工况记录：</w:t>
            </w:r>
          </w:p>
          <w:p w14:paraId="2ABA40FF">
            <w:pPr>
              <w:spacing w:after="0" w:line="460" w:lineRule="exact"/>
              <w:ind w:firstLine="480" w:firstLineChars="200"/>
              <w:jc w:val="both"/>
              <w:rPr>
                <w:rFonts w:eastAsia="宋体"/>
                <w:color w:val="auto"/>
                <w:kern w:val="2"/>
                <w:sz w:val="24"/>
                <w:szCs w:val="24"/>
              </w:rPr>
            </w:pPr>
            <w:r>
              <w:rPr>
                <w:rFonts w:eastAsia="宋体"/>
                <w:color w:val="auto"/>
                <w:kern w:val="2"/>
                <w:sz w:val="24"/>
                <w:szCs w:val="24"/>
              </w:rPr>
              <w:t>验收检测期间，该项目正常生产，主体工程调试工况稳定，各项污染防治设施运行稳定，符合验收检测期间对生产工况的要求。生产运行工况见下表。</w:t>
            </w:r>
          </w:p>
          <w:p w14:paraId="465C526C">
            <w:pPr>
              <w:pStyle w:val="73"/>
              <w:keepNext/>
              <w:keepLines w:val="0"/>
              <w:pageBreakBefore w:val="0"/>
              <w:widowControl w:val="0"/>
              <w:kinsoku/>
              <w:wordWrap/>
              <w:overflowPunct/>
              <w:topLinePunct w:val="0"/>
              <w:autoSpaceDE/>
              <w:autoSpaceDN/>
              <w:bidi w:val="0"/>
              <w:adjustRightInd w:val="0"/>
              <w:snapToGrid w:val="0"/>
              <w:spacing w:line="460" w:lineRule="exact"/>
              <w:ind w:left="0" w:firstLine="480" w:firstLineChars="200"/>
              <w:textAlignment w:val="auto"/>
              <w:rPr>
                <w:rFonts w:hint="eastAsia" w:ascii="Times New Roman" w:hAnsi="Times New Roman" w:cs="宋体"/>
                <w:color w:val="auto"/>
              </w:rPr>
            </w:pPr>
            <w:r>
              <w:rPr>
                <w:rFonts w:hint="eastAsia" w:ascii="Times New Roman" w:hAnsi="Times New Roman" w:cs="宋体"/>
                <w:color w:val="auto"/>
                <w:lang w:val="en-US" w:eastAsia="zh-CN"/>
              </w:rPr>
              <w:t xml:space="preserve"> </w:t>
            </w:r>
            <w:r>
              <w:rPr>
                <w:rFonts w:hint="eastAsia" w:ascii="Times New Roman" w:hAnsi="Times New Roman" w:cs="宋体"/>
                <w:color w:val="auto"/>
              </w:rPr>
              <w:t xml:space="preserve">                  检测期间生产运行工况表</w:t>
            </w:r>
          </w:p>
          <w:tbl>
            <w:tblPr>
              <w:tblStyle w:val="23"/>
              <w:tblW w:w="5000" w:type="pct"/>
              <w:jc w:val="center"/>
              <w:tblBorders>
                <w:top w:val="single" w:color="auto" w:sz="8" w:space="0"/>
                <w:left w:val="none" w:color="auto" w:sz="0" w:space="0"/>
                <w:bottom w:val="single" w:color="auto" w:sz="8" w:space="0"/>
                <w:right w:val="none" w:color="auto" w:sz="0" w:space="0"/>
                <w:insideH w:val="single" w:color="auto" w:sz="4" w:space="0"/>
                <w:insideV w:val="single" w:color="auto" w:sz="4" w:space="0"/>
              </w:tblBorders>
              <w:tblLayout w:type="autofit"/>
              <w:tblCellMar>
                <w:top w:w="0" w:type="dxa"/>
                <w:left w:w="108" w:type="dxa"/>
                <w:bottom w:w="0" w:type="dxa"/>
                <w:right w:w="108" w:type="dxa"/>
              </w:tblCellMar>
            </w:tblPr>
            <w:tblGrid>
              <w:gridCol w:w="4396"/>
              <w:gridCol w:w="4450"/>
            </w:tblGrid>
            <w:tr w14:paraId="37284341">
              <w:tblPrEx>
                <w:tblBorders>
                  <w:top w:val="single" w:color="auto" w:sz="8" w:space="0"/>
                  <w:left w:val="none" w:color="auto" w:sz="0" w:space="0"/>
                  <w:bottom w:val="single" w:color="auto" w:sz="8" w:space="0"/>
                  <w:right w:val="none" w:color="auto" w:sz="0" w:space="0"/>
                  <w:insideH w:val="single" w:color="auto" w:sz="4" w:space="0"/>
                  <w:insideV w:val="single" w:color="auto" w:sz="4" w:space="0"/>
                </w:tblBorders>
                <w:tblCellMar>
                  <w:top w:w="0" w:type="dxa"/>
                  <w:left w:w="108" w:type="dxa"/>
                  <w:bottom w:w="0" w:type="dxa"/>
                  <w:right w:w="108" w:type="dxa"/>
                </w:tblCellMar>
              </w:tblPrEx>
              <w:trPr>
                <w:cantSplit/>
                <w:trHeight w:val="397" w:hRule="atLeast"/>
                <w:tblHeader/>
                <w:jc w:val="center"/>
              </w:trPr>
              <w:tc>
                <w:tcPr>
                  <w:tcW w:w="4327" w:type="dxa"/>
                  <w:tcBorders>
                    <w:top w:val="single" w:color="auto" w:sz="8" w:space="0"/>
                    <w:left w:val="nil"/>
                    <w:bottom w:val="single" w:color="auto" w:sz="4" w:space="0"/>
                    <w:right w:val="single" w:color="auto" w:sz="4" w:space="0"/>
                  </w:tcBorders>
                  <w:vAlign w:val="center"/>
                </w:tcPr>
                <w:p w14:paraId="5ED2E6A1">
                  <w:pPr>
                    <w:widowControl w:val="0"/>
                    <w:adjustRightInd/>
                    <w:snapToGrid/>
                    <w:spacing w:after="0"/>
                    <w:jc w:val="center"/>
                    <w:rPr>
                      <w:rFonts w:eastAsia="宋体"/>
                      <w:b/>
                      <w:color w:val="auto"/>
                      <w:spacing w:val="4"/>
                      <w:kern w:val="2"/>
                      <w:sz w:val="21"/>
                      <w:szCs w:val="21"/>
                    </w:rPr>
                  </w:pPr>
                  <w:r>
                    <w:rPr>
                      <w:rFonts w:eastAsia="宋体"/>
                      <w:b/>
                      <w:color w:val="auto"/>
                      <w:spacing w:val="4"/>
                      <w:kern w:val="2"/>
                      <w:sz w:val="21"/>
                      <w:szCs w:val="21"/>
                    </w:rPr>
                    <w:t>检测时间</w:t>
                  </w:r>
                </w:p>
              </w:tc>
              <w:tc>
                <w:tcPr>
                  <w:tcW w:w="4381" w:type="dxa"/>
                  <w:tcBorders>
                    <w:top w:val="single" w:color="auto" w:sz="8" w:space="0"/>
                    <w:left w:val="single" w:color="auto" w:sz="4" w:space="0"/>
                    <w:bottom w:val="single" w:color="auto" w:sz="4" w:space="0"/>
                    <w:right w:val="nil"/>
                  </w:tcBorders>
                  <w:shd w:val="clear" w:color="auto" w:fill="auto"/>
                  <w:vAlign w:val="center"/>
                </w:tcPr>
                <w:p w14:paraId="5BE68FD2">
                  <w:pPr>
                    <w:widowControl w:val="0"/>
                    <w:adjustRightInd/>
                    <w:snapToGrid/>
                    <w:spacing w:after="0"/>
                    <w:jc w:val="center"/>
                    <w:rPr>
                      <w:rFonts w:eastAsia="宋体"/>
                      <w:b/>
                      <w:color w:val="auto"/>
                      <w:spacing w:val="4"/>
                      <w:kern w:val="2"/>
                      <w:sz w:val="21"/>
                      <w:szCs w:val="21"/>
                    </w:rPr>
                  </w:pPr>
                  <w:r>
                    <w:rPr>
                      <w:rFonts w:eastAsia="宋体"/>
                      <w:b/>
                      <w:color w:val="auto"/>
                      <w:spacing w:val="4"/>
                      <w:kern w:val="2"/>
                      <w:sz w:val="21"/>
                      <w:szCs w:val="21"/>
                    </w:rPr>
                    <w:t>生产运行负荷（%）</w:t>
                  </w:r>
                </w:p>
              </w:tc>
            </w:tr>
            <w:tr w14:paraId="13B7882E">
              <w:tblPrEx>
                <w:tblBorders>
                  <w:top w:val="single" w:color="auto" w:sz="8" w:space="0"/>
                  <w:left w:val="none" w:color="auto" w:sz="0" w:space="0"/>
                  <w:bottom w:val="single" w:color="auto" w:sz="8" w:space="0"/>
                  <w:right w:val="none" w:color="auto" w:sz="0" w:space="0"/>
                  <w:insideH w:val="single" w:color="auto" w:sz="4" w:space="0"/>
                  <w:insideV w:val="single" w:color="auto" w:sz="4" w:space="0"/>
                </w:tblBorders>
                <w:tblCellMar>
                  <w:top w:w="0" w:type="dxa"/>
                  <w:left w:w="108" w:type="dxa"/>
                  <w:bottom w:w="0" w:type="dxa"/>
                  <w:right w:w="108" w:type="dxa"/>
                </w:tblCellMar>
              </w:tblPrEx>
              <w:trPr>
                <w:cantSplit/>
                <w:trHeight w:val="397" w:hRule="atLeast"/>
                <w:jc w:val="center"/>
              </w:trPr>
              <w:tc>
                <w:tcPr>
                  <w:tcW w:w="4327" w:type="dxa"/>
                  <w:tcBorders>
                    <w:top w:val="single" w:color="auto" w:sz="4" w:space="0"/>
                    <w:left w:val="nil"/>
                    <w:bottom w:val="single" w:color="auto" w:sz="4" w:space="0"/>
                    <w:right w:val="single" w:color="auto" w:sz="4" w:space="0"/>
                  </w:tcBorders>
                  <w:vAlign w:val="center"/>
                </w:tcPr>
                <w:p w14:paraId="1EA8F7E5">
                  <w:pPr>
                    <w:pStyle w:val="22"/>
                    <w:widowControl w:val="0"/>
                    <w:spacing w:after="0"/>
                    <w:ind w:left="0" w:leftChars="0" w:firstLine="0" w:firstLineChars="0"/>
                    <w:jc w:val="center"/>
                    <w:rPr>
                      <w:rFonts w:hint="default" w:ascii="Times New Roman" w:hAnsi="Times New Roman" w:eastAsia="微软雅黑"/>
                      <w:bCs/>
                      <w:color w:val="auto"/>
                      <w:kern w:val="2"/>
                      <w:sz w:val="21"/>
                      <w:szCs w:val="21"/>
                      <w:lang w:val="en-US" w:eastAsia="zh-CN"/>
                    </w:rPr>
                  </w:pPr>
                  <w:r>
                    <w:rPr>
                      <w:rFonts w:hint="eastAsia" w:ascii="Times New Roman" w:hAnsi="Times New Roman"/>
                      <w:bCs/>
                      <w:color w:val="auto"/>
                      <w:kern w:val="2"/>
                      <w:sz w:val="21"/>
                      <w:szCs w:val="21"/>
                    </w:rPr>
                    <w:t>202</w:t>
                  </w:r>
                  <w:r>
                    <w:rPr>
                      <w:rFonts w:hint="eastAsia" w:ascii="Times New Roman" w:hAnsi="Times New Roman"/>
                      <w:bCs/>
                      <w:color w:val="auto"/>
                      <w:kern w:val="2"/>
                      <w:sz w:val="21"/>
                      <w:szCs w:val="21"/>
                      <w:lang w:val="en-US" w:eastAsia="zh-CN"/>
                    </w:rPr>
                    <w:t>6</w:t>
                  </w:r>
                  <w:r>
                    <w:rPr>
                      <w:rFonts w:hint="eastAsia" w:ascii="Times New Roman" w:hAnsi="Times New Roman"/>
                      <w:bCs/>
                      <w:color w:val="auto"/>
                      <w:kern w:val="2"/>
                      <w:sz w:val="21"/>
                      <w:szCs w:val="21"/>
                    </w:rPr>
                    <w:t>.0</w:t>
                  </w:r>
                  <w:r>
                    <w:rPr>
                      <w:rFonts w:hint="eastAsia" w:ascii="Times New Roman" w:hAnsi="Times New Roman"/>
                      <w:bCs/>
                      <w:color w:val="auto"/>
                      <w:kern w:val="2"/>
                      <w:sz w:val="21"/>
                      <w:szCs w:val="21"/>
                      <w:lang w:val="en-US" w:eastAsia="zh-CN"/>
                    </w:rPr>
                    <w:t>8.14</w:t>
                  </w:r>
                </w:p>
              </w:tc>
              <w:tc>
                <w:tcPr>
                  <w:tcW w:w="4381" w:type="dxa"/>
                  <w:tcBorders>
                    <w:top w:val="single" w:color="auto" w:sz="4" w:space="0"/>
                    <w:left w:val="single" w:color="auto" w:sz="4" w:space="0"/>
                    <w:bottom w:val="single" w:color="auto" w:sz="4" w:space="0"/>
                    <w:right w:val="nil"/>
                  </w:tcBorders>
                  <w:shd w:val="clear" w:color="auto" w:fill="auto"/>
                  <w:vAlign w:val="center"/>
                </w:tcPr>
                <w:p w14:paraId="533AD984">
                  <w:pPr>
                    <w:pStyle w:val="22"/>
                    <w:widowControl w:val="0"/>
                    <w:spacing w:after="0"/>
                    <w:ind w:left="0" w:leftChars="0" w:firstLine="0" w:firstLineChars="0"/>
                    <w:jc w:val="center"/>
                    <w:rPr>
                      <w:rFonts w:hint="default" w:ascii="Times New Roman" w:hAnsi="Times New Roman" w:eastAsia="微软雅黑"/>
                      <w:bCs/>
                      <w:color w:val="auto"/>
                      <w:kern w:val="2"/>
                      <w:sz w:val="21"/>
                      <w:szCs w:val="21"/>
                      <w:lang w:val="en-US" w:eastAsia="zh-CN"/>
                    </w:rPr>
                  </w:pPr>
                  <w:r>
                    <w:rPr>
                      <w:rFonts w:hint="eastAsia" w:ascii="Times New Roman" w:hAnsi="Times New Roman"/>
                      <w:bCs/>
                      <w:color w:val="auto"/>
                      <w:kern w:val="2"/>
                      <w:sz w:val="21"/>
                      <w:szCs w:val="21"/>
                      <w:lang w:val="en-US" w:eastAsia="zh-CN"/>
                    </w:rPr>
                    <w:t>80</w:t>
                  </w:r>
                </w:p>
              </w:tc>
            </w:tr>
            <w:tr w14:paraId="780AD49B">
              <w:tblPrEx>
                <w:tblBorders>
                  <w:top w:val="single" w:color="auto" w:sz="8" w:space="0"/>
                  <w:left w:val="none" w:color="auto" w:sz="0" w:space="0"/>
                  <w:bottom w:val="single" w:color="auto" w:sz="8" w:space="0"/>
                  <w:right w:val="none" w:color="auto" w:sz="0" w:space="0"/>
                  <w:insideH w:val="single" w:color="auto" w:sz="4" w:space="0"/>
                  <w:insideV w:val="single" w:color="auto" w:sz="4" w:space="0"/>
                </w:tblBorders>
                <w:tblCellMar>
                  <w:top w:w="0" w:type="dxa"/>
                  <w:left w:w="108" w:type="dxa"/>
                  <w:bottom w:w="0" w:type="dxa"/>
                  <w:right w:w="108" w:type="dxa"/>
                </w:tblCellMar>
              </w:tblPrEx>
              <w:trPr>
                <w:cantSplit/>
                <w:trHeight w:val="397" w:hRule="atLeast"/>
                <w:jc w:val="center"/>
              </w:trPr>
              <w:tc>
                <w:tcPr>
                  <w:tcW w:w="4327" w:type="dxa"/>
                  <w:tcBorders>
                    <w:top w:val="single" w:color="auto" w:sz="4" w:space="0"/>
                    <w:left w:val="nil"/>
                    <w:bottom w:val="single" w:color="auto" w:sz="4" w:space="0"/>
                    <w:right w:val="single" w:color="auto" w:sz="4" w:space="0"/>
                  </w:tcBorders>
                  <w:vAlign w:val="center"/>
                </w:tcPr>
                <w:p w14:paraId="02EFFD6B">
                  <w:pPr>
                    <w:widowControl w:val="0"/>
                    <w:spacing w:after="0"/>
                    <w:jc w:val="center"/>
                    <w:rPr>
                      <w:rFonts w:hint="default" w:eastAsia="微软雅黑"/>
                      <w:bCs/>
                      <w:color w:val="auto"/>
                      <w:kern w:val="2"/>
                      <w:sz w:val="21"/>
                      <w:szCs w:val="21"/>
                      <w:highlight w:val="yellow"/>
                      <w:lang w:val="en-US" w:eastAsia="zh-CN"/>
                    </w:rPr>
                  </w:pPr>
                  <w:r>
                    <w:rPr>
                      <w:rFonts w:hint="eastAsia"/>
                      <w:bCs/>
                      <w:color w:val="auto"/>
                      <w:kern w:val="2"/>
                      <w:sz w:val="21"/>
                      <w:szCs w:val="21"/>
                    </w:rPr>
                    <w:t>202</w:t>
                  </w:r>
                  <w:r>
                    <w:rPr>
                      <w:rFonts w:hint="eastAsia"/>
                      <w:bCs/>
                      <w:color w:val="auto"/>
                      <w:kern w:val="2"/>
                      <w:sz w:val="21"/>
                      <w:szCs w:val="21"/>
                      <w:lang w:val="en-US" w:eastAsia="zh-CN"/>
                    </w:rPr>
                    <w:t>6</w:t>
                  </w:r>
                  <w:r>
                    <w:rPr>
                      <w:rFonts w:hint="eastAsia"/>
                      <w:bCs/>
                      <w:color w:val="auto"/>
                      <w:kern w:val="2"/>
                      <w:sz w:val="21"/>
                      <w:szCs w:val="21"/>
                    </w:rPr>
                    <w:t>.0</w:t>
                  </w:r>
                  <w:r>
                    <w:rPr>
                      <w:rFonts w:hint="eastAsia"/>
                      <w:bCs/>
                      <w:color w:val="auto"/>
                      <w:kern w:val="2"/>
                      <w:sz w:val="21"/>
                      <w:szCs w:val="21"/>
                      <w:lang w:val="en-US" w:eastAsia="zh-CN"/>
                    </w:rPr>
                    <w:t>8</w:t>
                  </w:r>
                  <w:r>
                    <w:rPr>
                      <w:rFonts w:hint="eastAsia"/>
                      <w:bCs/>
                      <w:color w:val="auto"/>
                      <w:kern w:val="2"/>
                      <w:sz w:val="21"/>
                      <w:szCs w:val="21"/>
                    </w:rPr>
                    <w:t>.</w:t>
                  </w:r>
                  <w:r>
                    <w:rPr>
                      <w:rFonts w:hint="eastAsia"/>
                      <w:bCs/>
                      <w:color w:val="auto"/>
                      <w:kern w:val="2"/>
                      <w:sz w:val="21"/>
                      <w:szCs w:val="21"/>
                      <w:lang w:val="en-US" w:eastAsia="zh-CN"/>
                    </w:rPr>
                    <w:t>15</w:t>
                  </w:r>
                </w:p>
              </w:tc>
              <w:tc>
                <w:tcPr>
                  <w:tcW w:w="4381" w:type="dxa"/>
                  <w:tcBorders>
                    <w:top w:val="single" w:color="auto" w:sz="4" w:space="0"/>
                    <w:left w:val="single" w:color="auto" w:sz="4" w:space="0"/>
                    <w:bottom w:val="single" w:color="auto" w:sz="4" w:space="0"/>
                    <w:right w:val="nil"/>
                  </w:tcBorders>
                  <w:shd w:val="clear" w:color="auto" w:fill="auto"/>
                  <w:vAlign w:val="center"/>
                </w:tcPr>
                <w:p w14:paraId="4BD9A7E5">
                  <w:pPr>
                    <w:pStyle w:val="22"/>
                    <w:widowControl w:val="0"/>
                    <w:spacing w:after="0"/>
                    <w:ind w:left="0" w:leftChars="0" w:firstLine="0" w:firstLineChars="0"/>
                    <w:jc w:val="center"/>
                    <w:rPr>
                      <w:rFonts w:hint="default" w:ascii="Times New Roman" w:hAnsi="Times New Roman" w:eastAsia="微软雅黑"/>
                      <w:bCs/>
                      <w:color w:val="auto"/>
                      <w:kern w:val="2"/>
                      <w:sz w:val="21"/>
                      <w:szCs w:val="21"/>
                      <w:lang w:val="en-US" w:eastAsia="zh-CN"/>
                    </w:rPr>
                  </w:pPr>
                  <w:r>
                    <w:rPr>
                      <w:rFonts w:hint="eastAsia" w:ascii="Times New Roman" w:hAnsi="Times New Roman"/>
                      <w:bCs/>
                      <w:color w:val="auto"/>
                      <w:kern w:val="2"/>
                      <w:sz w:val="21"/>
                      <w:szCs w:val="21"/>
                      <w:lang w:val="en-US" w:eastAsia="zh-CN"/>
                    </w:rPr>
                    <w:t>80</w:t>
                  </w:r>
                </w:p>
              </w:tc>
            </w:tr>
            <w:tr w14:paraId="428B1DAE">
              <w:tblPrEx>
                <w:tblBorders>
                  <w:top w:val="single" w:color="auto" w:sz="8" w:space="0"/>
                  <w:left w:val="none" w:color="auto" w:sz="0" w:space="0"/>
                  <w:bottom w:val="single" w:color="auto" w:sz="8" w:space="0"/>
                  <w:right w:val="none" w:color="auto" w:sz="0" w:space="0"/>
                  <w:insideH w:val="single" w:color="auto" w:sz="4" w:space="0"/>
                  <w:insideV w:val="single" w:color="auto" w:sz="4" w:space="0"/>
                </w:tblBorders>
                <w:tblCellMar>
                  <w:top w:w="0" w:type="dxa"/>
                  <w:left w:w="108" w:type="dxa"/>
                  <w:bottom w:w="0" w:type="dxa"/>
                  <w:right w:w="108" w:type="dxa"/>
                </w:tblCellMar>
              </w:tblPrEx>
              <w:trPr>
                <w:cantSplit/>
                <w:trHeight w:val="397" w:hRule="atLeast"/>
                <w:jc w:val="center"/>
              </w:trPr>
              <w:tc>
                <w:tcPr>
                  <w:tcW w:w="8708" w:type="dxa"/>
                  <w:gridSpan w:val="2"/>
                  <w:tcBorders>
                    <w:top w:val="single" w:color="auto" w:sz="4" w:space="0"/>
                    <w:left w:val="nil"/>
                    <w:bottom w:val="single" w:color="auto" w:sz="8" w:space="0"/>
                    <w:right w:val="nil"/>
                  </w:tcBorders>
                  <w:vAlign w:val="center"/>
                </w:tcPr>
                <w:p w14:paraId="528B3C0A">
                  <w:pPr>
                    <w:widowControl w:val="0"/>
                    <w:adjustRightInd/>
                    <w:snapToGrid/>
                    <w:spacing w:after="0"/>
                    <w:jc w:val="both"/>
                    <w:rPr>
                      <w:rFonts w:eastAsia="宋体"/>
                      <w:bCs/>
                      <w:color w:val="auto"/>
                      <w:spacing w:val="4"/>
                      <w:kern w:val="2"/>
                      <w:sz w:val="21"/>
                      <w:szCs w:val="21"/>
                    </w:rPr>
                  </w:pPr>
                  <w:r>
                    <w:rPr>
                      <w:rFonts w:eastAsia="宋体"/>
                      <w:bCs/>
                      <w:color w:val="auto"/>
                      <w:spacing w:val="4"/>
                      <w:kern w:val="2"/>
                      <w:sz w:val="21"/>
                      <w:szCs w:val="21"/>
                    </w:rPr>
                    <w:t>备注：生产负荷由</w:t>
                  </w:r>
                  <w:r>
                    <w:rPr>
                      <w:rFonts w:hint="eastAsia" w:eastAsia="宋体"/>
                      <w:bCs/>
                      <w:color w:val="auto"/>
                      <w:spacing w:val="4"/>
                      <w:kern w:val="2"/>
                      <w:sz w:val="21"/>
                      <w:szCs w:val="21"/>
                      <w:lang w:eastAsia="zh-CN"/>
                    </w:rPr>
                    <w:t>焦作煤业（集团）新乡能源有限公司</w:t>
                  </w:r>
                  <w:r>
                    <w:rPr>
                      <w:rFonts w:eastAsia="宋体"/>
                      <w:bCs/>
                      <w:color w:val="auto"/>
                      <w:spacing w:val="4"/>
                      <w:kern w:val="2"/>
                      <w:sz w:val="21"/>
                      <w:szCs w:val="21"/>
                    </w:rPr>
                    <w:t>提供。</w:t>
                  </w:r>
                </w:p>
              </w:tc>
            </w:tr>
          </w:tbl>
          <w:p w14:paraId="6DFE7214">
            <w:pPr>
              <w:spacing w:after="0" w:line="520" w:lineRule="exact"/>
              <w:ind w:firstLine="480" w:firstLineChars="200"/>
              <w:textAlignment w:val="baseline"/>
              <w:rPr>
                <w:rFonts w:eastAsia="宋体"/>
                <w:bCs/>
                <w:color w:val="auto"/>
                <w:sz w:val="24"/>
                <w:szCs w:val="24"/>
              </w:rPr>
            </w:pPr>
          </w:p>
        </w:tc>
      </w:tr>
      <w:tr w14:paraId="3AA3988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5000" w:type="pct"/>
            <w:vAlign w:val="center"/>
          </w:tcPr>
          <w:p w14:paraId="0FE5E9F4">
            <w:pPr>
              <w:spacing w:after="0" w:line="460" w:lineRule="exact"/>
              <w:jc w:val="both"/>
              <w:textAlignment w:val="baseline"/>
              <w:rPr>
                <w:rFonts w:eastAsia="宋体"/>
                <w:bCs/>
                <w:color w:val="auto"/>
                <w:sz w:val="24"/>
                <w:szCs w:val="24"/>
              </w:rPr>
            </w:pPr>
            <w:r>
              <w:rPr>
                <w:rFonts w:eastAsia="宋体"/>
                <w:bCs/>
                <w:color w:val="auto"/>
                <w:sz w:val="24"/>
                <w:szCs w:val="24"/>
              </w:rPr>
              <w:t>验收监测结果：</w:t>
            </w:r>
          </w:p>
          <w:p w14:paraId="024CF6FB">
            <w:pPr>
              <w:spacing w:after="0" w:line="440" w:lineRule="exact"/>
              <w:jc w:val="both"/>
              <w:textAlignment w:val="baseline"/>
              <w:rPr>
                <w:rFonts w:eastAsia="宋体"/>
                <w:b/>
                <w:bCs/>
                <w:color w:val="auto"/>
                <w:sz w:val="24"/>
                <w:szCs w:val="24"/>
              </w:rPr>
            </w:pPr>
            <w:bookmarkStart w:id="13" w:name="_Toc501703555"/>
            <w:bookmarkStart w:id="14" w:name="_Toc504492853"/>
            <w:r>
              <w:rPr>
                <w:rFonts w:eastAsia="宋体"/>
                <w:b/>
                <w:bCs/>
                <w:color w:val="auto"/>
                <w:sz w:val="24"/>
                <w:szCs w:val="24"/>
              </w:rPr>
              <w:t>一、</w:t>
            </w:r>
            <w:bookmarkEnd w:id="13"/>
            <w:bookmarkEnd w:id="14"/>
            <w:r>
              <w:rPr>
                <w:rFonts w:eastAsia="宋体"/>
                <w:b/>
                <w:bCs/>
                <w:color w:val="auto"/>
                <w:sz w:val="24"/>
                <w:szCs w:val="24"/>
              </w:rPr>
              <w:t>环境保护设施调试效果</w:t>
            </w:r>
          </w:p>
          <w:p w14:paraId="5DABBDA5">
            <w:pPr>
              <w:spacing w:after="0" w:line="460" w:lineRule="exact"/>
              <w:ind w:firstLine="482" w:firstLineChars="200"/>
              <w:jc w:val="both"/>
              <w:textAlignment w:val="baseline"/>
              <w:rPr>
                <w:rFonts w:eastAsia="宋体"/>
                <w:b/>
                <w:bCs/>
                <w:color w:val="auto"/>
                <w:sz w:val="24"/>
                <w:szCs w:val="24"/>
              </w:rPr>
            </w:pPr>
            <w:bookmarkStart w:id="15" w:name="_Toc502673723"/>
            <w:bookmarkStart w:id="16" w:name="_Toc515972416"/>
            <w:bookmarkStart w:id="17" w:name="_Toc504492856"/>
            <w:r>
              <w:rPr>
                <w:rFonts w:eastAsia="宋体"/>
                <w:b/>
                <w:bCs/>
                <w:color w:val="auto"/>
                <w:sz w:val="24"/>
                <w:szCs w:val="24"/>
              </w:rPr>
              <w:t>1、污染物达标排放监测结果</w:t>
            </w:r>
          </w:p>
          <w:p w14:paraId="12716A15">
            <w:pPr>
              <w:spacing w:after="0" w:line="460" w:lineRule="exact"/>
              <w:ind w:firstLine="482" w:firstLineChars="200"/>
              <w:jc w:val="both"/>
              <w:textAlignment w:val="baseline"/>
              <w:rPr>
                <w:rFonts w:hint="eastAsia" w:eastAsia="宋体"/>
                <w:b/>
                <w:bCs/>
                <w:color w:val="auto"/>
                <w:sz w:val="24"/>
                <w:szCs w:val="24"/>
                <w:lang w:val="en-US" w:eastAsia="zh-CN"/>
              </w:rPr>
            </w:pPr>
            <w:r>
              <w:rPr>
                <w:rFonts w:eastAsia="宋体"/>
                <w:b/>
                <w:bCs/>
                <w:color w:val="auto"/>
                <w:sz w:val="24"/>
                <w:szCs w:val="24"/>
              </w:rPr>
              <w:t>（1）</w:t>
            </w:r>
            <w:r>
              <w:rPr>
                <w:rFonts w:hint="eastAsia" w:eastAsia="宋体"/>
                <w:b/>
                <w:bCs/>
                <w:color w:val="auto"/>
                <w:sz w:val="24"/>
                <w:szCs w:val="24"/>
                <w:lang w:val="en-US" w:eastAsia="zh-CN"/>
              </w:rPr>
              <w:t>废水</w:t>
            </w:r>
          </w:p>
          <w:p w14:paraId="1EE2CA57">
            <w:pPr>
              <w:spacing w:after="0" w:line="460" w:lineRule="exact"/>
              <w:ind w:firstLine="480" w:firstLineChars="200"/>
              <w:jc w:val="both"/>
              <w:textAlignment w:val="baseline"/>
              <w:rPr>
                <w:rFonts w:hint="default" w:eastAsia="宋体"/>
                <w:b/>
                <w:bCs/>
                <w:color w:val="auto"/>
                <w:sz w:val="24"/>
                <w:szCs w:val="24"/>
                <w:lang w:val="en-US"/>
              </w:rPr>
            </w:pPr>
            <w:r>
              <w:rPr>
                <w:rFonts w:hint="eastAsia" w:eastAsia="宋体"/>
                <w:color w:val="auto"/>
                <w:kern w:val="2"/>
                <w:sz w:val="24"/>
                <w:szCs w:val="20"/>
              </w:rPr>
              <w:t>本项目</w:t>
            </w:r>
            <w:r>
              <w:rPr>
                <w:rFonts w:hint="eastAsia" w:eastAsia="宋体"/>
                <w:color w:val="auto"/>
                <w:kern w:val="2"/>
                <w:sz w:val="24"/>
                <w:szCs w:val="20"/>
                <w:lang w:val="en-US" w:eastAsia="zh-CN"/>
              </w:rPr>
              <w:t>不新增废水排放；</w:t>
            </w:r>
            <w:r>
              <w:rPr>
                <w:rFonts w:hint="eastAsia" w:eastAsia="宋体"/>
                <w:color w:val="auto"/>
                <w:kern w:val="2"/>
                <w:sz w:val="24"/>
                <w:szCs w:val="20"/>
                <w:lang w:val="en-US" w:eastAsia="zh-CN"/>
              </w:rPr>
              <w:t>产生的锅炉排污水经收集池收集后与纯水制备排污水经厂区沉淀池（172m</w:t>
            </w:r>
            <w:r>
              <w:rPr>
                <w:rFonts w:hint="eastAsia" w:eastAsia="宋体"/>
                <w:color w:val="auto"/>
                <w:kern w:val="2"/>
                <w:sz w:val="24"/>
                <w:szCs w:val="20"/>
                <w:vertAlign w:val="superscript"/>
                <w:lang w:val="en-US" w:eastAsia="zh-CN"/>
              </w:rPr>
              <w:t>3</w:t>
            </w:r>
            <w:r>
              <w:rPr>
                <w:rFonts w:hint="eastAsia" w:eastAsia="宋体"/>
                <w:color w:val="auto"/>
                <w:kern w:val="2"/>
                <w:sz w:val="24"/>
                <w:szCs w:val="20"/>
                <w:lang w:val="en-US" w:eastAsia="zh-CN"/>
              </w:rPr>
              <w:t>）收集，部分用于西风井工业场地绿化浇水及场地洒水清扫，部分排至矿区回用。发电机冷却塔水循环使用，定期补充损耗、不外排。沉淀池出口水质情况见下表。</w:t>
            </w:r>
          </w:p>
          <w:p w14:paraId="3B2950A4">
            <w:pPr>
              <w:pStyle w:val="73"/>
              <w:keepNext/>
              <w:keepLines w:val="0"/>
              <w:pageBreakBefore w:val="0"/>
              <w:widowControl w:val="0"/>
              <w:kinsoku/>
              <w:wordWrap/>
              <w:overflowPunct/>
              <w:topLinePunct w:val="0"/>
              <w:autoSpaceDE/>
              <w:autoSpaceDN/>
              <w:bidi w:val="0"/>
              <w:adjustRightInd w:val="0"/>
              <w:snapToGrid w:val="0"/>
              <w:spacing w:line="460" w:lineRule="exact"/>
              <w:ind w:left="0" w:firstLine="480" w:firstLineChars="200"/>
              <w:textAlignment w:val="auto"/>
              <w:rPr>
                <w:rFonts w:hint="default" w:ascii="Times New Roman" w:hAnsi="Times New Roman" w:cs="宋体"/>
                <w:color w:val="auto"/>
                <w:lang w:val="en-US" w:eastAsia="zh-CN"/>
              </w:rPr>
            </w:pPr>
            <w:r>
              <w:rPr>
                <w:rFonts w:hint="eastAsia" w:ascii="Times New Roman" w:hAnsi="Times New Roman" w:cs="宋体"/>
                <w:color w:val="auto"/>
                <w:lang w:val="en-US" w:eastAsia="zh-CN"/>
              </w:rPr>
              <w:t xml:space="preserve">                         废水检测结果</w:t>
            </w:r>
          </w:p>
          <w:tbl>
            <w:tblPr>
              <w:tblStyle w:val="24"/>
              <w:tblW w:w="4998" w:type="pct"/>
              <w:jc w:val="center"/>
              <w:tblBorders>
                <w:top w:val="single" w:color="auto" w:sz="4" w:space="0"/>
                <w:left w:val="none" w:color="auto" w:sz="0" w:space="0"/>
                <w:bottom w:val="single" w:color="auto" w:sz="4" w:space="0"/>
                <w:right w:val="none" w:color="auto" w:sz="0" w:space="0"/>
                <w:insideH w:val="single" w:color="auto" w:sz="4" w:space="0"/>
                <w:insideV w:val="single" w:color="auto" w:sz="4" w:space="0"/>
              </w:tblBorders>
              <w:tblLayout w:type="autofit"/>
              <w:tblCellMar>
                <w:top w:w="0" w:type="dxa"/>
                <w:left w:w="108" w:type="dxa"/>
                <w:bottom w:w="0" w:type="dxa"/>
                <w:right w:w="108" w:type="dxa"/>
              </w:tblCellMar>
            </w:tblPr>
            <w:tblGrid>
              <w:gridCol w:w="1344"/>
              <w:gridCol w:w="1560"/>
              <w:gridCol w:w="899"/>
              <w:gridCol w:w="1242"/>
              <w:gridCol w:w="1318"/>
              <w:gridCol w:w="1281"/>
              <w:gridCol w:w="1198"/>
            </w:tblGrid>
            <w:tr w14:paraId="7F0F4B7F">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760" w:type="pct"/>
                  <w:vMerge w:val="restart"/>
                  <w:tcBorders>
                    <w:tl2br w:val="nil"/>
                    <w:tr2bl w:val="nil"/>
                  </w:tcBorders>
                  <w:noWrap w:val="0"/>
                  <w:vAlign w:val="center"/>
                </w:tcPr>
                <w:p w14:paraId="73358B4D">
                  <w:pPr>
                    <w:keepNext w:val="0"/>
                    <w:keepLines w:val="0"/>
                    <w:pageBreakBefore w:val="0"/>
                    <w:widowControl/>
                    <w:suppressLineNumbers w:val="0"/>
                    <w:kinsoku/>
                    <w:wordWrap/>
                    <w:overflowPunct/>
                    <w:topLinePunct w:val="0"/>
                    <w:autoSpaceDE/>
                    <w:autoSpaceDN/>
                    <w:bidi w:val="0"/>
                    <w:adjustRightInd/>
                    <w:snapToGrid/>
                    <w:spacing w:after="0" w:line="240" w:lineRule="auto"/>
                    <w:jc w:val="center"/>
                    <w:textAlignment w:val="center"/>
                    <w:rPr>
                      <w:rFonts w:hint="default" w:ascii="Times New Roman" w:hAnsi="Times New Roman" w:eastAsia="宋体" w:cs="Times New Roman"/>
                      <w:b/>
                      <w:bCs/>
                      <w:i w:val="0"/>
                      <w:iCs w:val="0"/>
                      <w:color w:val="auto"/>
                      <w:kern w:val="0"/>
                      <w:sz w:val="21"/>
                      <w:szCs w:val="21"/>
                      <w:u w:val="none"/>
                      <w:lang w:val="en-US" w:eastAsia="zh-CN" w:bidi="ar"/>
                    </w:rPr>
                  </w:pPr>
                  <w:r>
                    <w:rPr>
                      <w:rFonts w:hint="default" w:ascii="Times New Roman" w:hAnsi="Times New Roman" w:eastAsia="宋体" w:cs="Times New Roman"/>
                      <w:b/>
                      <w:bCs/>
                      <w:i w:val="0"/>
                      <w:iCs w:val="0"/>
                      <w:color w:val="auto"/>
                      <w:kern w:val="0"/>
                      <w:sz w:val="21"/>
                      <w:szCs w:val="21"/>
                      <w:u w:val="none"/>
                      <w:lang w:val="en-US" w:eastAsia="zh-CN" w:bidi="ar"/>
                    </w:rPr>
                    <w:t>检测日期</w:t>
                  </w:r>
                </w:p>
              </w:tc>
              <w:tc>
                <w:tcPr>
                  <w:tcW w:w="882" w:type="pct"/>
                  <w:vMerge w:val="restart"/>
                  <w:tcBorders>
                    <w:tl2br w:val="nil"/>
                    <w:tr2bl w:val="nil"/>
                  </w:tcBorders>
                  <w:noWrap w:val="0"/>
                  <w:vAlign w:val="center"/>
                </w:tcPr>
                <w:p w14:paraId="74C48F5D">
                  <w:pPr>
                    <w:keepNext w:val="0"/>
                    <w:keepLines w:val="0"/>
                    <w:pageBreakBefore w:val="0"/>
                    <w:widowControl/>
                    <w:suppressLineNumbers w:val="0"/>
                    <w:kinsoku/>
                    <w:wordWrap/>
                    <w:overflowPunct/>
                    <w:topLinePunct w:val="0"/>
                    <w:autoSpaceDE/>
                    <w:autoSpaceDN/>
                    <w:bidi w:val="0"/>
                    <w:adjustRightInd/>
                    <w:snapToGrid/>
                    <w:spacing w:after="0" w:line="240" w:lineRule="auto"/>
                    <w:jc w:val="center"/>
                    <w:textAlignment w:val="center"/>
                    <w:rPr>
                      <w:rFonts w:hint="default" w:ascii="Times New Roman" w:hAnsi="Times New Roman" w:eastAsia="宋体" w:cs="Times New Roman"/>
                      <w:b/>
                      <w:bCs/>
                      <w:i w:val="0"/>
                      <w:iCs w:val="0"/>
                      <w:color w:val="auto"/>
                      <w:kern w:val="0"/>
                      <w:sz w:val="21"/>
                      <w:szCs w:val="21"/>
                      <w:u w:val="none"/>
                      <w:lang w:val="en-US" w:eastAsia="zh-CN" w:bidi="ar"/>
                    </w:rPr>
                  </w:pPr>
                  <w:r>
                    <w:rPr>
                      <w:rFonts w:hint="default" w:ascii="Times New Roman" w:hAnsi="Times New Roman" w:eastAsia="宋体" w:cs="Times New Roman"/>
                      <w:b/>
                      <w:bCs/>
                      <w:i w:val="0"/>
                      <w:iCs w:val="0"/>
                      <w:color w:val="auto"/>
                      <w:kern w:val="0"/>
                      <w:sz w:val="21"/>
                      <w:szCs w:val="21"/>
                      <w:u w:val="none"/>
                      <w:lang w:val="en-US" w:eastAsia="zh-CN" w:bidi="ar"/>
                    </w:rPr>
                    <w:t>检测项目</w:t>
                  </w:r>
                </w:p>
              </w:tc>
              <w:tc>
                <w:tcPr>
                  <w:tcW w:w="508" w:type="pct"/>
                  <w:vMerge w:val="restart"/>
                  <w:tcBorders>
                    <w:tl2br w:val="nil"/>
                    <w:tr2bl w:val="nil"/>
                  </w:tcBorders>
                  <w:noWrap w:val="0"/>
                  <w:vAlign w:val="center"/>
                </w:tcPr>
                <w:p w14:paraId="126158D3">
                  <w:pPr>
                    <w:keepNext w:val="0"/>
                    <w:keepLines w:val="0"/>
                    <w:pageBreakBefore w:val="0"/>
                    <w:widowControl/>
                    <w:suppressLineNumbers w:val="0"/>
                    <w:kinsoku/>
                    <w:wordWrap/>
                    <w:overflowPunct/>
                    <w:topLinePunct w:val="0"/>
                    <w:autoSpaceDE/>
                    <w:autoSpaceDN/>
                    <w:bidi w:val="0"/>
                    <w:adjustRightInd/>
                    <w:snapToGrid/>
                    <w:spacing w:after="0" w:line="240" w:lineRule="auto"/>
                    <w:jc w:val="center"/>
                    <w:textAlignment w:val="center"/>
                    <w:rPr>
                      <w:rFonts w:hint="default" w:ascii="Times New Roman" w:hAnsi="Times New Roman" w:eastAsia="宋体" w:cs="Times New Roman"/>
                      <w:b/>
                      <w:bCs/>
                      <w:i w:val="0"/>
                      <w:iCs w:val="0"/>
                      <w:color w:val="auto"/>
                      <w:kern w:val="0"/>
                      <w:sz w:val="21"/>
                      <w:szCs w:val="21"/>
                      <w:u w:val="none"/>
                      <w:lang w:val="en-US" w:eastAsia="zh-CN" w:bidi="ar"/>
                    </w:rPr>
                  </w:pPr>
                  <w:r>
                    <w:rPr>
                      <w:rFonts w:hint="default" w:ascii="Times New Roman" w:hAnsi="Times New Roman" w:eastAsia="宋体" w:cs="Times New Roman"/>
                      <w:b/>
                      <w:bCs/>
                      <w:i w:val="0"/>
                      <w:iCs w:val="0"/>
                      <w:color w:val="auto"/>
                      <w:kern w:val="0"/>
                      <w:sz w:val="21"/>
                      <w:szCs w:val="21"/>
                      <w:u w:val="none"/>
                      <w:lang w:val="en-US" w:eastAsia="zh-CN" w:bidi="ar"/>
                    </w:rPr>
                    <w:t>单位</w:t>
                  </w:r>
                </w:p>
              </w:tc>
              <w:tc>
                <w:tcPr>
                  <w:tcW w:w="2848" w:type="pct"/>
                  <w:gridSpan w:val="4"/>
                  <w:tcBorders>
                    <w:tl2br w:val="nil"/>
                    <w:tr2bl w:val="nil"/>
                  </w:tcBorders>
                  <w:noWrap w:val="0"/>
                  <w:vAlign w:val="center"/>
                </w:tcPr>
                <w:p w14:paraId="56C0D245">
                  <w:pPr>
                    <w:keepNext w:val="0"/>
                    <w:keepLines w:val="0"/>
                    <w:pageBreakBefore w:val="0"/>
                    <w:widowControl/>
                    <w:suppressLineNumbers w:val="0"/>
                    <w:kinsoku/>
                    <w:wordWrap/>
                    <w:overflowPunct/>
                    <w:topLinePunct w:val="0"/>
                    <w:autoSpaceDE/>
                    <w:autoSpaceDN/>
                    <w:bidi w:val="0"/>
                    <w:adjustRightInd/>
                    <w:snapToGrid/>
                    <w:spacing w:after="0" w:line="240" w:lineRule="auto"/>
                    <w:jc w:val="center"/>
                    <w:textAlignment w:val="center"/>
                    <w:rPr>
                      <w:rFonts w:hint="default" w:ascii="Times New Roman" w:hAnsi="Times New Roman" w:eastAsia="宋体" w:cs="Times New Roman"/>
                      <w:b/>
                      <w:bCs/>
                      <w:i w:val="0"/>
                      <w:iCs w:val="0"/>
                      <w:color w:val="auto"/>
                      <w:kern w:val="0"/>
                      <w:sz w:val="21"/>
                      <w:szCs w:val="21"/>
                      <w:u w:val="none"/>
                      <w:lang w:val="en-US" w:eastAsia="zh-CN" w:bidi="ar"/>
                    </w:rPr>
                  </w:pPr>
                  <w:r>
                    <w:rPr>
                      <w:rFonts w:hint="eastAsia" w:ascii="Times New Roman" w:hAnsi="Times New Roman" w:eastAsia="宋体" w:cs="Times New Roman"/>
                      <w:b/>
                      <w:bCs/>
                      <w:i w:val="0"/>
                      <w:iCs w:val="0"/>
                      <w:color w:val="auto"/>
                      <w:kern w:val="0"/>
                      <w:sz w:val="21"/>
                      <w:szCs w:val="21"/>
                      <w:u w:val="none"/>
                      <w:lang w:val="en-US" w:eastAsia="zh-CN" w:bidi="ar"/>
                    </w:rPr>
                    <w:t>沉淀池出口</w:t>
                  </w:r>
                </w:p>
              </w:tc>
            </w:tr>
            <w:tr w14:paraId="4B271769">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760" w:type="pct"/>
                  <w:vMerge w:val="continue"/>
                  <w:tcBorders>
                    <w:tl2br w:val="nil"/>
                    <w:tr2bl w:val="nil"/>
                  </w:tcBorders>
                  <w:noWrap w:val="0"/>
                  <w:vAlign w:val="center"/>
                </w:tcPr>
                <w:p w14:paraId="63D3EB47">
                  <w:pPr>
                    <w:keepNext w:val="0"/>
                    <w:keepLines w:val="0"/>
                    <w:pageBreakBefore w:val="0"/>
                    <w:widowControl/>
                    <w:suppressLineNumbers w:val="0"/>
                    <w:kinsoku/>
                    <w:wordWrap/>
                    <w:overflowPunct/>
                    <w:topLinePunct w:val="0"/>
                    <w:autoSpaceDE/>
                    <w:autoSpaceDN/>
                    <w:bidi w:val="0"/>
                    <w:adjustRightInd/>
                    <w:snapToGrid/>
                    <w:spacing w:after="0" w:line="240" w:lineRule="auto"/>
                    <w:jc w:val="center"/>
                    <w:textAlignment w:val="center"/>
                    <w:rPr>
                      <w:rFonts w:hint="default" w:ascii="Times New Roman" w:hAnsi="Times New Roman" w:eastAsia="宋体" w:cs="Times New Roman"/>
                      <w:b/>
                      <w:bCs/>
                      <w:i w:val="0"/>
                      <w:iCs w:val="0"/>
                      <w:color w:val="auto"/>
                      <w:kern w:val="0"/>
                      <w:sz w:val="21"/>
                      <w:szCs w:val="21"/>
                      <w:u w:val="none"/>
                      <w:lang w:val="en-US" w:eastAsia="zh-CN" w:bidi="ar"/>
                    </w:rPr>
                  </w:pPr>
                </w:p>
              </w:tc>
              <w:tc>
                <w:tcPr>
                  <w:tcW w:w="882" w:type="pct"/>
                  <w:vMerge w:val="continue"/>
                  <w:tcBorders>
                    <w:tl2br w:val="nil"/>
                    <w:tr2bl w:val="nil"/>
                  </w:tcBorders>
                  <w:noWrap w:val="0"/>
                  <w:vAlign w:val="center"/>
                </w:tcPr>
                <w:p w14:paraId="418EC24B">
                  <w:pPr>
                    <w:keepNext w:val="0"/>
                    <w:keepLines w:val="0"/>
                    <w:pageBreakBefore w:val="0"/>
                    <w:widowControl/>
                    <w:suppressLineNumbers w:val="0"/>
                    <w:kinsoku/>
                    <w:wordWrap/>
                    <w:overflowPunct/>
                    <w:topLinePunct w:val="0"/>
                    <w:autoSpaceDE/>
                    <w:autoSpaceDN/>
                    <w:bidi w:val="0"/>
                    <w:adjustRightInd/>
                    <w:snapToGrid/>
                    <w:spacing w:after="0" w:line="240" w:lineRule="auto"/>
                    <w:jc w:val="center"/>
                    <w:textAlignment w:val="center"/>
                    <w:rPr>
                      <w:rFonts w:hint="default" w:ascii="Times New Roman" w:hAnsi="Times New Roman" w:eastAsia="宋体" w:cs="Times New Roman"/>
                      <w:b/>
                      <w:bCs/>
                      <w:i w:val="0"/>
                      <w:iCs w:val="0"/>
                      <w:color w:val="auto"/>
                      <w:kern w:val="0"/>
                      <w:sz w:val="21"/>
                      <w:szCs w:val="21"/>
                      <w:u w:val="none"/>
                      <w:lang w:val="en-US" w:eastAsia="zh-CN" w:bidi="ar"/>
                    </w:rPr>
                  </w:pPr>
                </w:p>
              </w:tc>
              <w:tc>
                <w:tcPr>
                  <w:tcW w:w="508" w:type="pct"/>
                  <w:vMerge w:val="continue"/>
                  <w:tcBorders>
                    <w:tl2br w:val="nil"/>
                    <w:tr2bl w:val="nil"/>
                  </w:tcBorders>
                  <w:noWrap w:val="0"/>
                  <w:vAlign w:val="center"/>
                </w:tcPr>
                <w:p w14:paraId="77DCCD31">
                  <w:pPr>
                    <w:keepNext w:val="0"/>
                    <w:keepLines w:val="0"/>
                    <w:pageBreakBefore w:val="0"/>
                    <w:widowControl/>
                    <w:suppressLineNumbers w:val="0"/>
                    <w:kinsoku/>
                    <w:wordWrap/>
                    <w:overflowPunct/>
                    <w:topLinePunct w:val="0"/>
                    <w:autoSpaceDE/>
                    <w:autoSpaceDN/>
                    <w:bidi w:val="0"/>
                    <w:adjustRightInd/>
                    <w:snapToGrid/>
                    <w:spacing w:after="0" w:line="240" w:lineRule="auto"/>
                    <w:jc w:val="center"/>
                    <w:textAlignment w:val="center"/>
                    <w:rPr>
                      <w:rFonts w:hint="default" w:ascii="Times New Roman" w:hAnsi="Times New Roman" w:eastAsia="宋体" w:cs="Times New Roman"/>
                      <w:b/>
                      <w:bCs/>
                      <w:i w:val="0"/>
                      <w:iCs w:val="0"/>
                      <w:color w:val="auto"/>
                      <w:kern w:val="0"/>
                      <w:sz w:val="21"/>
                      <w:szCs w:val="21"/>
                      <w:u w:val="none"/>
                      <w:lang w:val="en-US" w:eastAsia="zh-CN" w:bidi="ar"/>
                    </w:rPr>
                  </w:pPr>
                </w:p>
              </w:tc>
              <w:tc>
                <w:tcPr>
                  <w:tcW w:w="702" w:type="pct"/>
                  <w:tcBorders>
                    <w:tl2br w:val="nil"/>
                    <w:tr2bl w:val="nil"/>
                  </w:tcBorders>
                  <w:noWrap w:val="0"/>
                  <w:vAlign w:val="center"/>
                </w:tcPr>
                <w:p w14:paraId="149A792A">
                  <w:pPr>
                    <w:keepNext w:val="0"/>
                    <w:keepLines w:val="0"/>
                    <w:pageBreakBefore w:val="0"/>
                    <w:widowControl/>
                    <w:suppressLineNumbers w:val="0"/>
                    <w:kinsoku/>
                    <w:wordWrap/>
                    <w:overflowPunct/>
                    <w:topLinePunct w:val="0"/>
                    <w:autoSpaceDE/>
                    <w:autoSpaceDN/>
                    <w:bidi w:val="0"/>
                    <w:adjustRightInd/>
                    <w:snapToGrid/>
                    <w:spacing w:after="0" w:line="240" w:lineRule="auto"/>
                    <w:jc w:val="center"/>
                    <w:textAlignment w:val="center"/>
                    <w:rPr>
                      <w:rFonts w:hint="default" w:ascii="Times New Roman" w:hAnsi="Times New Roman" w:eastAsia="宋体" w:cs="Times New Roman"/>
                      <w:b/>
                      <w:bCs/>
                      <w:i w:val="0"/>
                      <w:iCs w:val="0"/>
                      <w:color w:val="auto"/>
                      <w:kern w:val="0"/>
                      <w:sz w:val="21"/>
                      <w:szCs w:val="21"/>
                      <w:u w:val="none"/>
                      <w:lang w:val="en-US" w:eastAsia="zh-CN" w:bidi="ar"/>
                    </w:rPr>
                  </w:pPr>
                  <w:r>
                    <w:rPr>
                      <w:rFonts w:hint="default" w:ascii="Times New Roman" w:hAnsi="Times New Roman" w:eastAsia="宋体" w:cs="Times New Roman"/>
                      <w:b/>
                      <w:bCs/>
                      <w:i w:val="0"/>
                      <w:iCs w:val="0"/>
                      <w:color w:val="auto"/>
                      <w:kern w:val="0"/>
                      <w:sz w:val="21"/>
                      <w:szCs w:val="21"/>
                      <w:u w:val="none"/>
                      <w:lang w:val="en-US" w:eastAsia="zh-CN" w:bidi="ar"/>
                    </w:rPr>
                    <w:t>第一次</w:t>
                  </w:r>
                </w:p>
              </w:tc>
              <w:tc>
                <w:tcPr>
                  <w:tcW w:w="745" w:type="pct"/>
                  <w:tcBorders>
                    <w:tl2br w:val="nil"/>
                    <w:tr2bl w:val="nil"/>
                  </w:tcBorders>
                  <w:noWrap w:val="0"/>
                  <w:vAlign w:val="center"/>
                </w:tcPr>
                <w:p w14:paraId="0E782344">
                  <w:pPr>
                    <w:keepNext w:val="0"/>
                    <w:keepLines w:val="0"/>
                    <w:pageBreakBefore w:val="0"/>
                    <w:widowControl/>
                    <w:suppressLineNumbers w:val="0"/>
                    <w:kinsoku/>
                    <w:wordWrap/>
                    <w:overflowPunct/>
                    <w:topLinePunct w:val="0"/>
                    <w:autoSpaceDE/>
                    <w:autoSpaceDN/>
                    <w:bidi w:val="0"/>
                    <w:adjustRightInd/>
                    <w:snapToGrid/>
                    <w:spacing w:after="0" w:line="240" w:lineRule="auto"/>
                    <w:jc w:val="center"/>
                    <w:textAlignment w:val="center"/>
                    <w:rPr>
                      <w:rFonts w:hint="default" w:ascii="Times New Roman" w:hAnsi="Times New Roman" w:eastAsia="宋体" w:cs="Times New Roman"/>
                      <w:b/>
                      <w:bCs/>
                      <w:i w:val="0"/>
                      <w:iCs w:val="0"/>
                      <w:color w:val="auto"/>
                      <w:kern w:val="0"/>
                      <w:sz w:val="21"/>
                      <w:szCs w:val="21"/>
                      <w:u w:val="none"/>
                      <w:lang w:val="en-US" w:eastAsia="zh-CN" w:bidi="ar"/>
                    </w:rPr>
                  </w:pPr>
                  <w:r>
                    <w:rPr>
                      <w:rFonts w:hint="default" w:ascii="Times New Roman" w:hAnsi="Times New Roman" w:eastAsia="宋体" w:cs="Times New Roman"/>
                      <w:b/>
                      <w:bCs/>
                      <w:i w:val="0"/>
                      <w:iCs w:val="0"/>
                      <w:color w:val="auto"/>
                      <w:kern w:val="0"/>
                      <w:sz w:val="21"/>
                      <w:szCs w:val="21"/>
                      <w:u w:val="none"/>
                      <w:lang w:val="en-US" w:eastAsia="zh-CN" w:bidi="ar"/>
                    </w:rPr>
                    <w:t>第二次</w:t>
                  </w:r>
                </w:p>
              </w:tc>
              <w:tc>
                <w:tcPr>
                  <w:tcW w:w="724" w:type="pct"/>
                  <w:tcBorders>
                    <w:tl2br w:val="nil"/>
                    <w:tr2bl w:val="nil"/>
                  </w:tcBorders>
                  <w:noWrap w:val="0"/>
                  <w:vAlign w:val="center"/>
                </w:tcPr>
                <w:p w14:paraId="4B5E5402">
                  <w:pPr>
                    <w:keepNext w:val="0"/>
                    <w:keepLines w:val="0"/>
                    <w:pageBreakBefore w:val="0"/>
                    <w:widowControl/>
                    <w:suppressLineNumbers w:val="0"/>
                    <w:kinsoku/>
                    <w:wordWrap/>
                    <w:overflowPunct/>
                    <w:topLinePunct w:val="0"/>
                    <w:autoSpaceDE/>
                    <w:autoSpaceDN/>
                    <w:bidi w:val="0"/>
                    <w:adjustRightInd/>
                    <w:snapToGrid/>
                    <w:spacing w:after="0" w:line="240" w:lineRule="auto"/>
                    <w:jc w:val="center"/>
                    <w:textAlignment w:val="center"/>
                    <w:rPr>
                      <w:rFonts w:hint="default" w:ascii="Times New Roman" w:hAnsi="Times New Roman" w:eastAsia="宋体" w:cs="Times New Roman"/>
                      <w:b/>
                      <w:bCs/>
                      <w:i w:val="0"/>
                      <w:iCs w:val="0"/>
                      <w:color w:val="auto"/>
                      <w:kern w:val="0"/>
                      <w:sz w:val="21"/>
                      <w:szCs w:val="21"/>
                      <w:u w:val="none"/>
                      <w:lang w:val="en-US" w:eastAsia="zh-CN" w:bidi="ar"/>
                    </w:rPr>
                  </w:pPr>
                  <w:r>
                    <w:rPr>
                      <w:rFonts w:hint="default" w:ascii="Times New Roman" w:hAnsi="Times New Roman" w:eastAsia="宋体" w:cs="Times New Roman"/>
                      <w:b/>
                      <w:bCs/>
                      <w:i w:val="0"/>
                      <w:iCs w:val="0"/>
                      <w:color w:val="auto"/>
                      <w:kern w:val="0"/>
                      <w:sz w:val="21"/>
                      <w:szCs w:val="21"/>
                      <w:u w:val="none"/>
                      <w:lang w:val="en-US" w:eastAsia="zh-CN" w:bidi="ar"/>
                    </w:rPr>
                    <w:t>第三次</w:t>
                  </w:r>
                </w:p>
              </w:tc>
              <w:tc>
                <w:tcPr>
                  <w:tcW w:w="676" w:type="pct"/>
                  <w:tcBorders>
                    <w:tl2br w:val="nil"/>
                    <w:tr2bl w:val="nil"/>
                  </w:tcBorders>
                  <w:noWrap w:val="0"/>
                  <w:vAlign w:val="center"/>
                </w:tcPr>
                <w:p w14:paraId="31A60DF7">
                  <w:pPr>
                    <w:keepNext w:val="0"/>
                    <w:keepLines w:val="0"/>
                    <w:pageBreakBefore w:val="0"/>
                    <w:widowControl/>
                    <w:suppressLineNumbers w:val="0"/>
                    <w:kinsoku/>
                    <w:wordWrap/>
                    <w:overflowPunct/>
                    <w:topLinePunct w:val="0"/>
                    <w:autoSpaceDE/>
                    <w:autoSpaceDN/>
                    <w:bidi w:val="0"/>
                    <w:adjustRightInd/>
                    <w:snapToGrid/>
                    <w:spacing w:after="0" w:line="240" w:lineRule="auto"/>
                    <w:jc w:val="center"/>
                    <w:textAlignment w:val="center"/>
                    <w:rPr>
                      <w:rFonts w:hint="default" w:ascii="Times New Roman" w:hAnsi="Times New Roman" w:eastAsia="宋体" w:cs="Times New Roman"/>
                      <w:b/>
                      <w:bCs/>
                      <w:i w:val="0"/>
                      <w:iCs w:val="0"/>
                      <w:color w:val="auto"/>
                      <w:kern w:val="0"/>
                      <w:sz w:val="21"/>
                      <w:szCs w:val="21"/>
                      <w:u w:val="none"/>
                      <w:lang w:val="en-US" w:eastAsia="zh-CN" w:bidi="ar"/>
                    </w:rPr>
                  </w:pPr>
                  <w:r>
                    <w:rPr>
                      <w:rFonts w:hint="default" w:ascii="Times New Roman" w:hAnsi="Times New Roman" w:eastAsia="宋体" w:cs="Times New Roman"/>
                      <w:b/>
                      <w:bCs/>
                      <w:i w:val="0"/>
                      <w:iCs w:val="0"/>
                      <w:color w:val="auto"/>
                      <w:kern w:val="0"/>
                      <w:sz w:val="21"/>
                      <w:szCs w:val="21"/>
                      <w:u w:val="none"/>
                      <w:lang w:val="en-US" w:eastAsia="zh-CN" w:bidi="ar"/>
                    </w:rPr>
                    <w:t>均值</w:t>
                  </w:r>
                </w:p>
              </w:tc>
            </w:tr>
            <w:tr w14:paraId="438E351D">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1378" w:type="dxa"/>
                  <w:vMerge w:val="restart"/>
                  <w:tcBorders>
                    <w:tl2br w:val="nil"/>
                    <w:tr2bl w:val="nil"/>
                  </w:tcBorders>
                  <w:noWrap w:val="0"/>
                  <w:vAlign w:val="center"/>
                </w:tcPr>
                <w:p w14:paraId="26029BFE">
                  <w:pPr>
                    <w:spacing w:after="0"/>
                    <w:jc w:val="center"/>
                    <w:textAlignment w:val="baseline"/>
                    <w:rPr>
                      <w:rFonts w:hint="default" w:ascii="Times New Roman" w:hAnsi="Times New Roman" w:eastAsia="宋体" w:cs="Times New Roman"/>
                      <w:i w:val="0"/>
                      <w:iCs w:val="0"/>
                      <w:color w:val="auto"/>
                      <w:kern w:val="0"/>
                      <w:sz w:val="21"/>
                      <w:szCs w:val="21"/>
                      <w:u w:val="none"/>
                      <w:lang w:val="en-US" w:eastAsia="zh-CN" w:bidi="ar"/>
                    </w:rPr>
                  </w:pPr>
                  <w:r>
                    <w:rPr>
                      <w:rFonts w:hint="eastAsia" w:ascii="Times New Roman" w:hAnsi="Times New Roman" w:eastAsia="宋体" w:cs="Times New Roman"/>
                      <w:bCs/>
                      <w:color w:val="auto"/>
                      <w:sz w:val="21"/>
                      <w:szCs w:val="21"/>
                      <w:lang w:val="en-US" w:eastAsia="zh-CN"/>
                    </w:rPr>
                    <w:t>2026.08.</w:t>
                  </w:r>
                  <w:r>
                    <w:rPr>
                      <w:rFonts w:hint="eastAsia" w:eastAsia="宋体" w:cs="Times New Roman"/>
                      <w:bCs/>
                      <w:color w:val="auto"/>
                      <w:sz w:val="21"/>
                      <w:szCs w:val="21"/>
                      <w:lang w:val="en-US" w:eastAsia="zh-CN"/>
                    </w:rPr>
                    <w:t>14</w:t>
                  </w:r>
                </w:p>
              </w:tc>
              <w:tc>
                <w:tcPr>
                  <w:tcW w:w="882" w:type="pct"/>
                  <w:tcBorders>
                    <w:tl2br w:val="nil"/>
                    <w:tr2bl w:val="nil"/>
                  </w:tcBorders>
                  <w:noWrap w:val="0"/>
                  <w:vAlign w:val="center"/>
                </w:tcPr>
                <w:p w14:paraId="4893B69C">
                  <w:pPr>
                    <w:keepNext w:val="0"/>
                    <w:keepLines w:val="0"/>
                    <w:pageBreakBefore w:val="0"/>
                    <w:widowControl/>
                    <w:suppressLineNumbers w:val="0"/>
                    <w:kinsoku/>
                    <w:wordWrap/>
                    <w:overflowPunct/>
                    <w:topLinePunct w:val="0"/>
                    <w:autoSpaceDE/>
                    <w:autoSpaceDN/>
                    <w:bidi w:val="0"/>
                    <w:adjustRightInd/>
                    <w:snapToGrid/>
                    <w:spacing w:after="0" w:line="240" w:lineRule="auto"/>
                    <w:jc w:val="center"/>
                    <w:textAlignment w:val="center"/>
                    <w:rPr>
                      <w:rFonts w:hint="default" w:ascii="Times New Roman" w:hAnsi="Times New Roman" w:eastAsia="宋体" w:cs="Times New Roman"/>
                      <w:i w:val="0"/>
                      <w:iCs w:val="0"/>
                      <w:color w:val="auto"/>
                      <w:kern w:val="0"/>
                      <w:sz w:val="21"/>
                      <w:szCs w:val="21"/>
                      <w:u w:val="none"/>
                      <w:lang w:val="en-US" w:eastAsia="zh-CN" w:bidi="ar"/>
                    </w:rPr>
                  </w:pPr>
                  <w:r>
                    <w:rPr>
                      <w:rFonts w:hint="default" w:ascii="Times New Roman" w:hAnsi="Times New Roman" w:eastAsia="宋体" w:cs="Times New Roman"/>
                      <w:i w:val="0"/>
                      <w:iCs w:val="0"/>
                      <w:color w:val="auto"/>
                      <w:kern w:val="0"/>
                      <w:sz w:val="21"/>
                      <w:szCs w:val="21"/>
                      <w:u w:val="none"/>
                      <w:lang w:val="en-US" w:eastAsia="zh-CN" w:bidi="ar"/>
                    </w:rPr>
                    <w:t>化学需氧量</w:t>
                  </w:r>
                </w:p>
              </w:tc>
              <w:tc>
                <w:tcPr>
                  <w:tcW w:w="508" w:type="pct"/>
                  <w:tcBorders>
                    <w:tl2br w:val="nil"/>
                    <w:tr2bl w:val="nil"/>
                  </w:tcBorders>
                  <w:noWrap w:val="0"/>
                  <w:vAlign w:val="center"/>
                </w:tcPr>
                <w:p w14:paraId="146CDC9D">
                  <w:pPr>
                    <w:keepNext w:val="0"/>
                    <w:keepLines w:val="0"/>
                    <w:pageBreakBefore w:val="0"/>
                    <w:widowControl/>
                    <w:suppressLineNumbers w:val="0"/>
                    <w:kinsoku/>
                    <w:wordWrap/>
                    <w:overflowPunct/>
                    <w:topLinePunct w:val="0"/>
                    <w:autoSpaceDE/>
                    <w:autoSpaceDN/>
                    <w:bidi w:val="0"/>
                    <w:adjustRightInd/>
                    <w:snapToGrid/>
                    <w:spacing w:after="0" w:line="240" w:lineRule="auto"/>
                    <w:jc w:val="center"/>
                    <w:textAlignment w:val="center"/>
                    <w:rPr>
                      <w:rFonts w:hint="default" w:ascii="Times New Roman" w:hAnsi="Times New Roman" w:eastAsia="宋体" w:cs="Times New Roman"/>
                      <w:i w:val="0"/>
                      <w:iCs w:val="0"/>
                      <w:color w:val="auto"/>
                      <w:kern w:val="0"/>
                      <w:sz w:val="21"/>
                      <w:szCs w:val="21"/>
                      <w:u w:val="none"/>
                      <w:lang w:val="en-US" w:eastAsia="zh-CN" w:bidi="ar"/>
                    </w:rPr>
                  </w:pPr>
                  <w:r>
                    <w:rPr>
                      <w:rFonts w:hint="default" w:ascii="Times New Roman" w:hAnsi="Times New Roman" w:eastAsia="宋体" w:cs="Times New Roman"/>
                      <w:i w:val="0"/>
                      <w:iCs w:val="0"/>
                      <w:color w:val="auto"/>
                      <w:kern w:val="0"/>
                      <w:sz w:val="21"/>
                      <w:szCs w:val="21"/>
                      <w:u w:val="none"/>
                      <w:lang w:val="en-US" w:eastAsia="zh-CN" w:bidi="ar"/>
                    </w:rPr>
                    <w:t>mg/L</w:t>
                  </w:r>
                </w:p>
              </w:tc>
              <w:tc>
                <w:tcPr>
                  <w:tcW w:w="702" w:type="pct"/>
                  <w:tcBorders>
                    <w:tl2br w:val="nil"/>
                    <w:tr2bl w:val="nil"/>
                  </w:tcBorders>
                  <w:noWrap w:val="0"/>
                  <w:vAlign w:val="center"/>
                </w:tcPr>
                <w:p w14:paraId="0A9A0415">
                  <w:pPr>
                    <w:keepNext w:val="0"/>
                    <w:keepLines w:val="0"/>
                    <w:pageBreakBefore w:val="0"/>
                    <w:widowControl/>
                    <w:suppressLineNumbers w:val="0"/>
                    <w:kinsoku/>
                    <w:wordWrap/>
                    <w:overflowPunct/>
                    <w:topLinePunct w:val="0"/>
                    <w:autoSpaceDE/>
                    <w:autoSpaceDN/>
                    <w:bidi w:val="0"/>
                    <w:adjustRightInd/>
                    <w:snapToGrid/>
                    <w:spacing w:after="0" w:line="240" w:lineRule="auto"/>
                    <w:jc w:val="center"/>
                    <w:textAlignment w:val="center"/>
                    <w:rPr>
                      <w:rFonts w:hint="default" w:ascii="Times New Roman" w:hAnsi="Times New Roman" w:eastAsia="宋体" w:cs="Times New Roman"/>
                      <w:i w:val="0"/>
                      <w:iCs w:val="0"/>
                      <w:color w:val="auto"/>
                      <w:kern w:val="0"/>
                      <w:sz w:val="21"/>
                      <w:szCs w:val="21"/>
                      <w:u w:val="none"/>
                      <w:lang w:val="en-US" w:eastAsia="zh-CN" w:bidi="ar"/>
                    </w:rPr>
                  </w:pPr>
                  <w:r>
                    <w:rPr>
                      <w:rFonts w:hint="eastAsia" w:ascii="Times New Roman" w:hAnsi="Times New Roman" w:eastAsia="宋体" w:cs="Times New Roman"/>
                      <w:i w:val="0"/>
                      <w:iCs w:val="0"/>
                      <w:color w:val="auto"/>
                      <w:kern w:val="0"/>
                      <w:sz w:val="21"/>
                      <w:szCs w:val="21"/>
                      <w:u w:val="none"/>
                      <w:lang w:val="en-US" w:eastAsia="zh-CN" w:bidi="ar"/>
                    </w:rPr>
                    <w:t>88</w:t>
                  </w:r>
                </w:p>
              </w:tc>
              <w:tc>
                <w:tcPr>
                  <w:tcW w:w="745" w:type="pct"/>
                  <w:tcBorders>
                    <w:tl2br w:val="nil"/>
                    <w:tr2bl w:val="nil"/>
                  </w:tcBorders>
                  <w:noWrap w:val="0"/>
                  <w:vAlign w:val="center"/>
                </w:tcPr>
                <w:p w14:paraId="156F7964">
                  <w:pPr>
                    <w:keepNext w:val="0"/>
                    <w:keepLines w:val="0"/>
                    <w:pageBreakBefore w:val="0"/>
                    <w:widowControl/>
                    <w:suppressLineNumbers w:val="0"/>
                    <w:kinsoku/>
                    <w:wordWrap/>
                    <w:overflowPunct/>
                    <w:topLinePunct w:val="0"/>
                    <w:autoSpaceDE/>
                    <w:autoSpaceDN/>
                    <w:bidi w:val="0"/>
                    <w:adjustRightInd/>
                    <w:snapToGrid/>
                    <w:spacing w:after="0" w:line="240" w:lineRule="auto"/>
                    <w:jc w:val="center"/>
                    <w:textAlignment w:val="center"/>
                    <w:rPr>
                      <w:rFonts w:hint="default" w:ascii="Times New Roman" w:hAnsi="Times New Roman" w:eastAsia="宋体" w:cs="Times New Roman"/>
                      <w:i w:val="0"/>
                      <w:iCs w:val="0"/>
                      <w:color w:val="auto"/>
                      <w:kern w:val="0"/>
                      <w:sz w:val="21"/>
                      <w:szCs w:val="21"/>
                      <w:u w:val="none"/>
                      <w:lang w:val="en-US" w:eastAsia="zh-CN" w:bidi="ar"/>
                    </w:rPr>
                  </w:pPr>
                  <w:r>
                    <w:rPr>
                      <w:rFonts w:hint="eastAsia" w:ascii="Times New Roman" w:hAnsi="Times New Roman" w:eastAsia="宋体" w:cs="Times New Roman"/>
                      <w:i w:val="0"/>
                      <w:iCs w:val="0"/>
                      <w:color w:val="auto"/>
                      <w:kern w:val="0"/>
                      <w:sz w:val="21"/>
                      <w:szCs w:val="21"/>
                      <w:u w:val="none"/>
                      <w:lang w:val="en-US" w:eastAsia="zh-CN" w:bidi="ar"/>
                    </w:rPr>
                    <w:t>74</w:t>
                  </w:r>
                </w:p>
              </w:tc>
              <w:tc>
                <w:tcPr>
                  <w:tcW w:w="724" w:type="pct"/>
                  <w:tcBorders>
                    <w:tl2br w:val="nil"/>
                    <w:tr2bl w:val="nil"/>
                  </w:tcBorders>
                  <w:noWrap w:val="0"/>
                  <w:vAlign w:val="center"/>
                </w:tcPr>
                <w:p w14:paraId="6AE9FB47">
                  <w:pPr>
                    <w:keepNext w:val="0"/>
                    <w:keepLines w:val="0"/>
                    <w:pageBreakBefore w:val="0"/>
                    <w:widowControl/>
                    <w:suppressLineNumbers w:val="0"/>
                    <w:kinsoku/>
                    <w:wordWrap/>
                    <w:overflowPunct/>
                    <w:topLinePunct w:val="0"/>
                    <w:autoSpaceDE/>
                    <w:autoSpaceDN/>
                    <w:bidi w:val="0"/>
                    <w:adjustRightInd/>
                    <w:snapToGrid/>
                    <w:spacing w:after="0" w:line="240" w:lineRule="auto"/>
                    <w:jc w:val="center"/>
                    <w:textAlignment w:val="center"/>
                    <w:rPr>
                      <w:rFonts w:hint="default" w:ascii="Times New Roman" w:hAnsi="Times New Roman" w:eastAsia="宋体" w:cs="Times New Roman"/>
                      <w:i w:val="0"/>
                      <w:iCs w:val="0"/>
                      <w:color w:val="auto"/>
                      <w:kern w:val="0"/>
                      <w:sz w:val="21"/>
                      <w:szCs w:val="21"/>
                      <w:u w:val="none"/>
                      <w:lang w:val="en-US" w:eastAsia="zh-CN" w:bidi="ar"/>
                    </w:rPr>
                  </w:pPr>
                  <w:r>
                    <w:rPr>
                      <w:rFonts w:hint="eastAsia" w:ascii="Times New Roman" w:hAnsi="Times New Roman" w:eastAsia="宋体" w:cs="Times New Roman"/>
                      <w:i w:val="0"/>
                      <w:iCs w:val="0"/>
                      <w:color w:val="auto"/>
                      <w:kern w:val="0"/>
                      <w:sz w:val="21"/>
                      <w:szCs w:val="21"/>
                      <w:u w:val="none"/>
                      <w:lang w:val="en-US" w:eastAsia="zh-CN" w:bidi="ar"/>
                    </w:rPr>
                    <w:t>90</w:t>
                  </w:r>
                </w:p>
              </w:tc>
              <w:tc>
                <w:tcPr>
                  <w:tcW w:w="676" w:type="pct"/>
                  <w:tcBorders>
                    <w:tl2br w:val="nil"/>
                    <w:tr2bl w:val="nil"/>
                  </w:tcBorders>
                  <w:noWrap w:val="0"/>
                  <w:vAlign w:val="center"/>
                </w:tcPr>
                <w:p w14:paraId="1EAEE0F6">
                  <w:pPr>
                    <w:keepNext w:val="0"/>
                    <w:keepLines w:val="0"/>
                    <w:pageBreakBefore w:val="0"/>
                    <w:widowControl/>
                    <w:suppressLineNumbers w:val="0"/>
                    <w:kinsoku/>
                    <w:wordWrap/>
                    <w:overflowPunct/>
                    <w:topLinePunct w:val="0"/>
                    <w:autoSpaceDE/>
                    <w:autoSpaceDN/>
                    <w:bidi w:val="0"/>
                    <w:adjustRightInd/>
                    <w:snapToGrid/>
                    <w:spacing w:after="0" w:line="240" w:lineRule="auto"/>
                    <w:jc w:val="center"/>
                    <w:textAlignment w:val="center"/>
                    <w:rPr>
                      <w:rFonts w:hint="default" w:ascii="Times New Roman" w:hAnsi="Times New Roman" w:eastAsia="宋体" w:cs="Times New Roman"/>
                      <w:i w:val="0"/>
                      <w:iCs w:val="0"/>
                      <w:color w:val="auto"/>
                      <w:kern w:val="0"/>
                      <w:sz w:val="21"/>
                      <w:szCs w:val="21"/>
                      <w:u w:val="none"/>
                      <w:lang w:val="en-US" w:eastAsia="zh-CN" w:bidi="ar"/>
                    </w:rPr>
                  </w:pPr>
                  <w:r>
                    <w:rPr>
                      <w:rFonts w:hint="eastAsia" w:ascii="Times New Roman" w:hAnsi="Times New Roman" w:eastAsia="宋体" w:cs="Times New Roman"/>
                      <w:i w:val="0"/>
                      <w:iCs w:val="0"/>
                      <w:color w:val="auto"/>
                      <w:kern w:val="0"/>
                      <w:sz w:val="21"/>
                      <w:szCs w:val="21"/>
                      <w:u w:val="none"/>
                      <w:lang w:val="en-US" w:eastAsia="zh-CN" w:bidi="ar"/>
                    </w:rPr>
                    <w:t>84</w:t>
                  </w:r>
                </w:p>
              </w:tc>
            </w:tr>
            <w:tr w14:paraId="38BD68E7">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760" w:type="pct"/>
                  <w:vMerge w:val="continue"/>
                  <w:tcBorders>
                    <w:tl2br w:val="nil"/>
                    <w:tr2bl w:val="nil"/>
                  </w:tcBorders>
                  <w:noWrap w:val="0"/>
                  <w:vAlign w:val="center"/>
                </w:tcPr>
                <w:p w14:paraId="2BCBED86">
                  <w:pPr>
                    <w:keepNext w:val="0"/>
                    <w:keepLines w:val="0"/>
                    <w:pageBreakBefore w:val="0"/>
                    <w:widowControl/>
                    <w:suppressLineNumbers w:val="0"/>
                    <w:kinsoku/>
                    <w:wordWrap/>
                    <w:overflowPunct/>
                    <w:topLinePunct w:val="0"/>
                    <w:autoSpaceDE/>
                    <w:autoSpaceDN/>
                    <w:bidi w:val="0"/>
                    <w:adjustRightInd/>
                    <w:snapToGrid/>
                    <w:spacing w:after="0" w:line="240" w:lineRule="auto"/>
                    <w:jc w:val="center"/>
                    <w:textAlignment w:val="center"/>
                    <w:rPr>
                      <w:rFonts w:hint="default" w:ascii="Times New Roman" w:hAnsi="Times New Roman" w:eastAsia="宋体" w:cs="Times New Roman"/>
                      <w:i w:val="0"/>
                      <w:iCs w:val="0"/>
                      <w:color w:val="auto"/>
                      <w:kern w:val="0"/>
                      <w:sz w:val="21"/>
                      <w:szCs w:val="21"/>
                      <w:u w:val="none"/>
                      <w:lang w:val="en-US" w:eastAsia="zh-CN" w:bidi="ar"/>
                    </w:rPr>
                  </w:pPr>
                </w:p>
              </w:tc>
              <w:tc>
                <w:tcPr>
                  <w:tcW w:w="882" w:type="pct"/>
                  <w:tcBorders>
                    <w:tl2br w:val="nil"/>
                    <w:tr2bl w:val="nil"/>
                  </w:tcBorders>
                  <w:noWrap w:val="0"/>
                  <w:vAlign w:val="center"/>
                </w:tcPr>
                <w:p w14:paraId="7F236292">
                  <w:pPr>
                    <w:keepNext w:val="0"/>
                    <w:keepLines w:val="0"/>
                    <w:pageBreakBefore w:val="0"/>
                    <w:widowControl/>
                    <w:suppressLineNumbers w:val="0"/>
                    <w:kinsoku/>
                    <w:wordWrap/>
                    <w:overflowPunct/>
                    <w:topLinePunct w:val="0"/>
                    <w:autoSpaceDE/>
                    <w:autoSpaceDN/>
                    <w:bidi w:val="0"/>
                    <w:adjustRightInd/>
                    <w:snapToGrid/>
                    <w:spacing w:after="0" w:line="240" w:lineRule="auto"/>
                    <w:jc w:val="center"/>
                    <w:textAlignment w:val="center"/>
                    <w:rPr>
                      <w:rFonts w:hint="default" w:ascii="Times New Roman" w:hAnsi="Times New Roman" w:eastAsia="宋体" w:cs="Times New Roman"/>
                      <w:i w:val="0"/>
                      <w:iCs w:val="0"/>
                      <w:color w:val="auto"/>
                      <w:kern w:val="0"/>
                      <w:sz w:val="21"/>
                      <w:szCs w:val="21"/>
                      <w:u w:val="none"/>
                      <w:lang w:val="en-US" w:eastAsia="zh-CN" w:bidi="ar"/>
                    </w:rPr>
                  </w:pPr>
                  <w:r>
                    <w:rPr>
                      <w:rFonts w:hint="default" w:ascii="Times New Roman" w:hAnsi="Times New Roman" w:eastAsia="宋体" w:cs="Times New Roman"/>
                      <w:i w:val="0"/>
                      <w:iCs w:val="0"/>
                      <w:color w:val="auto"/>
                      <w:kern w:val="0"/>
                      <w:sz w:val="21"/>
                      <w:szCs w:val="21"/>
                      <w:u w:val="none"/>
                      <w:lang w:val="en-US" w:eastAsia="zh-CN" w:bidi="ar"/>
                    </w:rPr>
                    <w:t>悬浮物</w:t>
                  </w:r>
                </w:p>
              </w:tc>
              <w:tc>
                <w:tcPr>
                  <w:tcW w:w="508" w:type="pct"/>
                  <w:tcBorders>
                    <w:tl2br w:val="nil"/>
                    <w:tr2bl w:val="nil"/>
                  </w:tcBorders>
                  <w:noWrap w:val="0"/>
                  <w:vAlign w:val="center"/>
                </w:tcPr>
                <w:p w14:paraId="016FC91A">
                  <w:pPr>
                    <w:keepNext w:val="0"/>
                    <w:keepLines w:val="0"/>
                    <w:pageBreakBefore w:val="0"/>
                    <w:widowControl/>
                    <w:suppressLineNumbers w:val="0"/>
                    <w:kinsoku/>
                    <w:wordWrap/>
                    <w:overflowPunct/>
                    <w:topLinePunct w:val="0"/>
                    <w:autoSpaceDE/>
                    <w:autoSpaceDN/>
                    <w:bidi w:val="0"/>
                    <w:adjustRightInd/>
                    <w:snapToGrid/>
                    <w:spacing w:after="0" w:line="240" w:lineRule="auto"/>
                    <w:jc w:val="center"/>
                    <w:textAlignment w:val="center"/>
                    <w:rPr>
                      <w:rFonts w:hint="default" w:ascii="Times New Roman" w:hAnsi="Times New Roman" w:eastAsia="宋体" w:cs="Times New Roman"/>
                      <w:i w:val="0"/>
                      <w:iCs w:val="0"/>
                      <w:color w:val="auto"/>
                      <w:kern w:val="0"/>
                      <w:sz w:val="21"/>
                      <w:szCs w:val="21"/>
                      <w:u w:val="none"/>
                      <w:lang w:val="en-US" w:eastAsia="zh-CN" w:bidi="ar"/>
                    </w:rPr>
                  </w:pPr>
                  <w:r>
                    <w:rPr>
                      <w:rFonts w:hint="default" w:ascii="Times New Roman" w:hAnsi="Times New Roman" w:eastAsia="宋体" w:cs="Times New Roman"/>
                      <w:i w:val="0"/>
                      <w:iCs w:val="0"/>
                      <w:color w:val="auto"/>
                      <w:kern w:val="0"/>
                      <w:sz w:val="21"/>
                      <w:szCs w:val="21"/>
                      <w:u w:val="none"/>
                      <w:lang w:val="en-US" w:eastAsia="zh-CN" w:bidi="ar"/>
                    </w:rPr>
                    <w:t>mg/L</w:t>
                  </w:r>
                </w:p>
              </w:tc>
              <w:tc>
                <w:tcPr>
                  <w:tcW w:w="702" w:type="pct"/>
                  <w:tcBorders>
                    <w:tl2br w:val="nil"/>
                    <w:tr2bl w:val="nil"/>
                  </w:tcBorders>
                  <w:noWrap w:val="0"/>
                  <w:vAlign w:val="center"/>
                </w:tcPr>
                <w:p w14:paraId="7271ABC4">
                  <w:pPr>
                    <w:keepNext w:val="0"/>
                    <w:keepLines w:val="0"/>
                    <w:pageBreakBefore w:val="0"/>
                    <w:widowControl/>
                    <w:suppressLineNumbers w:val="0"/>
                    <w:kinsoku/>
                    <w:wordWrap/>
                    <w:overflowPunct/>
                    <w:topLinePunct w:val="0"/>
                    <w:autoSpaceDE/>
                    <w:autoSpaceDN/>
                    <w:bidi w:val="0"/>
                    <w:adjustRightInd/>
                    <w:snapToGrid/>
                    <w:spacing w:after="0" w:line="240" w:lineRule="auto"/>
                    <w:jc w:val="center"/>
                    <w:textAlignment w:val="center"/>
                    <w:rPr>
                      <w:rFonts w:hint="default" w:ascii="Times New Roman" w:hAnsi="Times New Roman" w:eastAsia="宋体" w:cs="Times New Roman"/>
                      <w:i w:val="0"/>
                      <w:iCs w:val="0"/>
                      <w:color w:val="auto"/>
                      <w:kern w:val="0"/>
                      <w:sz w:val="21"/>
                      <w:szCs w:val="21"/>
                      <w:u w:val="none"/>
                      <w:lang w:val="en-US" w:eastAsia="zh-CN" w:bidi="ar"/>
                    </w:rPr>
                  </w:pPr>
                  <w:r>
                    <w:rPr>
                      <w:rFonts w:hint="eastAsia" w:ascii="Times New Roman" w:hAnsi="Times New Roman" w:eastAsia="宋体" w:cs="Times New Roman"/>
                      <w:i w:val="0"/>
                      <w:iCs w:val="0"/>
                      <w:color w:val="auto"/>
                      <w:kern w:val="0"/>
                      <w:sz w:val="21"/>
                      <w:szCs w:val="21"/>
                      <w:u w:val="none"/>
                      <w:lang w:val="en-US" w:eastAsia="zh-CN" w:bidi="ar"/>
                    </w:rPr>
                    <w:t>28</w:t>
                  </w:r>
                </w:p>
              </w:tc>
              <w:tc>
                <w:tcPr>
                  <w:tcW w:w="745" w:type="pct"/>
                  <w:tcBorders>
                    <w:tl2br w:val="nil"/>
                    <w:tr2bl w:val="nil"/>
                  </w:tcBorders>
                  <w:noWrap w:val="0"/>
                  <w:vAlign w:val="center"/>
                </w:tcPr>
                <w:p w14:paraId="22AA7719">
                  <w:pPr>
                    <w:keepNext w:val="0"/>
                    <w:keepLines w:val="0"/>
                    <w:pageBreakBefore w:val="0"/>
                    <w:widowControl/>
                    <w:suppressLineNumbers w:val="0"/>
                    <w:kinsoku/>
                    <w:wordWrap/>
                    <w:overflowPunct/>
                    <w:topLinePunct w:val="0"/>
                    <w:autoSpaceDE/>
                    <w:autoSpaceDN/>
                    <w:bidi w:val="0"/>
                    <w:adjustRightInd/>
                    <w:snapToGrid/>
                    <w:spacing w:after="0" w:line="240" w:lineRule="auto"/>
                    <w:jc w:val="center"/>
                    <w:textAlignment w:val="center"/>
                    <w:rPr>
                      <w:rFonts w:hint="default" w:ascii="Times New Roman" w:hAnsi="Times New Roman" w:eastAsia="宋体" w:cs="Times New Roman"/>
                      <w:i w:val="0"/>
                      <w:iCs w:val="0"/>
                      <w:color w:val="auto"/>
                      <w:kern w:val="0"/>
                      <w:sz w:val="21"/>
                      <w:szCs w:val="21"/>
                      <w:u w:val="none"/>
                      <w:lang w:val="en-US" w:eastAsia="zh-CN" w:bidi="ar"/>
                    </w:rPr>
                  </w:pPr>
                  <w:r>
                    <w:rPr>
                      <w:rFonts w:hint="eastAsia" w:ascii="Times New Roman" w:hAnsi="Times New Roman" w:eastAsia="宋体" w:cs="Times New Roman"/>
                      <w:i w:val="0"/>
                      <w:iCs w:val="0"/>
                      <w:color w:val="auto"/>
                      <w:kern w:val="0"/>
                      <w:sz w:val="21"/>
                      <w:szCs w:val="21"/>
                      <w:u w:val="none"/>
                      <w:lang w:val="en-US" w:eastAsia="zh-CN" w:bidi="ar"/>
                    </w:rPr>
                    <w:t>29</w:t>
                  </w:r>
                </w:p>
              </w:tc>
              <w:tc>
                <w:tcPr>
                  <w:tcW w:w="724" w:type="pct"/>
                  <w:tcBorders>
                    <w:tl2br w:val="nil"/>
                    <w:tr2bl w:val="nil"/>
                  </w:tcBorders>
                  <w:noWrap w:val="0"/>
                  <w:vAlign w:val="center"/>
                </w:tcPr>
                <w:p w14:paraId="279A869D">
                  <w:pPr>
                    <w:keepNext w:val="0"/>
                    <w:keepLines w:val="0"/>
                    <w:pageBreakBefore w:val="0"/>
                    <w:widowControl/>
                    <w:suppressLineNumbers w:val="0"/>
                    <w:kinsoku/>
                    <w:wordWrap/>
                    <w:overflowPunct/>
                    <w:topLinePunct w:val="0"/>
                    <w:autoSpaceDE/>
                    <w:autoSpaceDN/>
                    <w:bidi w:val="0"/>
                    <w:adjustRightInd/>
                    <w:snapToGrid/>
                    <w:spacing w:after="0" w:line="240" w:lineRule="auto"/>
                    <w:jc w:val="center"/>
                    <w:textAlignment w:val="center"/>
                    <w:rPr>
                      <w:rFonts w:hint="default" w:ascii="Times New Roman" w:hAnsi="Times New Roman" w:eastAsia="宋体" w:cs="Times New Roman"/>
                      <w:i w:val="0"/>
                      <w:iCs w:val="0"/>
                      <w:color w:val="auto"/>
                      <w:kern w:val="0"/>
                      <w:sz w:val="21"/>
                      <w:szCs w:val="21"/>
                      <w:u w:val="none"/>
                      <w:lang w:val="en-US" w:eastAsia="zh-CN" w:bidi="ar"/>
                    </w:rPr>
                  </w:pPr>
                  <w:r>
                    <w:rPr>
                      <w:rFonts w:hint="eastAsia" w:ascii="Times New Roman" w:hAnsi="Times New Roman" w:eastAsia="宋体" w:cs="Times New Roman"/>
                      <w:i w:val="0"/>
                      <w:iCs w:val="0"/>
                      <w:color w:val="auto"/>
                      <w:kern w:val="0"/>
                      <w:sz w:val="21"/>
                      <w:szCs w:val="21"/>
                      <w:u w:val="none"/>
                      <w:lang w:val="en-US" w:eastAsia="zh-CN" w:bidi="ar"/>
                    </w:rPr>
                    <w:t>24</w:t>
                  </w:r>
                </w:p>
              </w:tc>
              <w:tc>
                <w:tcPr>
                  <w:tcW w:w="676" w:type="pct"/>
                  <w:tcBorders>
                    <w:tl2br w:val="nil"/>
                    <w:tr2bl w:val="nil"/>
                  </w:tcBorders>
                  <w:noWrap w:val="0"/>
                  <w:vAlign w:val="center"/>
                </w:tcPr>
                <w:p w14:paraId="244363F4">
                  <w:pPr>
                    <w:keepNext w:val="0"/>
                    <w:keepLines w:val="0"/>
                    <w:pageBreakBefore w:val="0"/>
                    <w:widowControl/>
                    <w:suppressLineNumbers w:val="0"/>
                    <w:kinsoku/>
                    <w:wordWrap/>
                    <w:overflowPunct/>
                    <w:topLinePunct w:val="0"/>
                    <w:autoSpaceDE/>
                    <w:autoSpaceDN/>
                    <w:bidi w:val="0"/>
                    <w:adjustRightInd/>
                    <w:snapToGrid/>
                    <w:spacing w:after="0" w:line="240" w:lineRule="auto"/>
                    <w:jc w:val="center"/>
                    <w:textAlignment w:val="center"/>
                    <w:rPr>
                      <w:rFonts w:hint="default" w:ascii="Times New Roman" w:hAnsi="Times New Roman" w:eastAsia="宋体" w:cs="Times New Roman"/>
                      <w:i w:val="0"/>
                      <w:iCs w:val="0"/>
                      <w:color w:val="auto"/>
                      <w:kern w:val="0"/>
                      <w:sz w:val="21"/>
                      <w:szCs w:val="21"/>
                      <w:u w:val="none"/>
                      <w:lang w:val="en-US" w:eastAsia="zh-CN" w:bidi="ar"/>
                    </w:rPr>
                  </w:pPr>
                  <w:r>
                    <w:rPr>
                      <w:rFonts w:hint="eastAsia" w:ascii="Times New Roman" w:hAnsi="Times New Roman" w:eastAsia="宋体" w:cs="Times New Roman"/>
                      <w:i w:val="0"/>
                      <w:iCs w:val="0"/>
                      <w:color w:val="auto"/>
                      <w:kern w:val="0"/>
                      <w:sz w:val="21"/>
                      <w:szCs w:val="21"/>
                      <w:u w:val="none"/>
                      <w:lang w:val="en-US" w:eastAsia="zh-CN" w:bidi="ar"/>
                    </w:rPr>
                    <w:t>27</w:t>
                  </w:r>
                </w:p>
              </w:tc>
            </w:tr>
            <w:tr w14:paraId="7E117F71">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1378" w:type="dxa"/>
                  <w:vMerge w:val="restart"/>
                  <w:tcBorders>
                    <w:tl2br w:val="nil"/>
                    <w:tr2bl w:val="nil"/>
                  </w:tcBorders>
                  <w:noWrap w:val="0"/>
                  <w:vAlign w:val="center"/>
                </w:tcPr>
                <w:p w14:paraId="363818CC">
                  <w:pPr>
                    <w:spacing w:after="0"/>
                    <w:jc w:val="center"/>
                    <w:textAlignment w:val="baseline"/>
                    <w:rPr>
                      <w:rFonts w:hint="default" w:ascii="Times New Roman" w:hAnsi="Times New Roman" w:eastAsia="宋体" w:cs="Times New Roman"/>
                      <w:i w:val="0"/>
                      <w:iCs w:val="0"/>
                      <w:color w:val="auto"/>
                      <w:kern w:val="0"/>
                      <w:sz w:val="21"/>
                      <w:szCs w:val="21"/>
                      <w:u w:val="none"/>
                      <w:lang w:val="en-US" w:eastAsia="zh-CN" w:bidi="ar"/>
                    </w:rPr>
                  </w:pPr>
                  <w:r>
                    <w:rPr>
                      <w:rFonts w:hint="eastAsia" w:ascii="Times New Roman" w:hAnsi="Times New Roman" w:eastAsia="宋体" w:cs="Times New Roman"/>
                      <w:bCs/>
                      <w:color w:val="auto"/>
                      <w:sz w:val="21"/>
                      <w:szCs w:val="21"/>
                      <w:lang w:val="en-US" w:eastAsia="zh-CN"/>
                    </w:rPr>
                    <w:t>2026.08.</w:t>
                  </w:r>
                  <w:r>
                    <w:rPr>
                      <w:rFonts w:hint="eastAsia" w:eastAsia="宋体" w:cs="Times New Roman"/>
                      <w:bCs/>
                      <w:color w:val="auto"/>
                      <w:sz w:val="21"/>
                      <w:szCs w:val="21"/>
                      <w:lang w:val="en-US" w:eastAsia="zh-CN"/>
                    </w:rPr>
                    <w:t>15</w:t>
                  </w:r>
                </w:p>
              </w:tc>
              <w:tc>
                <w:tcPr>
                  <w:tcW w:w="882" w:type="pct"/>
                  <w:tcBorders>
                    <w:tl2br w:val="nil"/>
                    <w:tr2bl w:val="nil"/>
                  </w:tcBorders>
                  <w:noWrap w:val="0"/>
                  <w:vAlign w:val="center"/>
                </w:tcPr>
                <w:p w14:paraId="036E53B1">
                  <w:pPr>
                    <w:keepNext w:val="0"/>
                    <w:keepLines w:val="0"/>
                    <w:pageBreakBefore w:val="0"/>
                    <w:widowControl/>
                    <w:suppressLineNumbers w:val="0"/>
                    <w:kinsoku/>
                    <w:wordWrap/>
                    <w:overflowPunct/>
                    <w:topLinePunct w:val="0"/>
                    <w:autoSpaceDE/>
                    <w:autoSpaceDN/>
                    <w:bidi w:val="0"/>
                    <w:adjustRightInd/>
                    <w:snapToGrid/>
                    <w:spacing w:after="0" w:line="240" w:lineRule="auto"/>
                    <w:jc w:val="center"/>
                    <w:textAlignment w:val="center"/>
                    <w:rPr>
                      <w:rFonts w:hint="default" w:ascii="Times New Roman" w:hAnsi="Times New Roman" w:eastAsia="宋体" w:cs="Times New Roman"/>
                      <w:i w:val="0"/>
                      <w:iCs w:val="0"/>
                      <w:color w:val="auto"/>
                      <w:kern w:val="0"/>
                      <w:sz w:val="21"/>
                      <w:szCs w:val="21"/>
                      <w:u w:val="none"/>
                      <w:lang w:val="en-US" w:eastAsia="zh-CN" w:bidi="ar"/>
                    </w:rPr>
                  </w:pPr>
                  <w:r>
                    <w:rPr>
                      <w:rFonts w:hint="default" w:ascii="Times New Roman" w:hAnsi="Times New Roman" w:eastAsia="宋体" w:cs="Times New Roman"/>
                      <w:i w:val="0"/>
                      <w:iCs w:val="0"/>
                      <w:color w:val="auto"/>
                      <w:kern w:val="0"/>
                      <w:sz w:val="21"/>
                      <w:szCs w:val="21"/>
                      <w:u w:val="none"/>
                      <w:lang w:val="en-US" w:eastAsia="zh-CN" w:bidi="ar"/>
                    </w:rPr>
                    <w:t>化学需氧量</w:t>
                  </w:r>
                </w:p>
              </w:tc>
              <w:tc>
                <w:tcPr>
                  <w:tcW w:w="508" w:type="pct"/>
                  <w:tcBorders>
                    <w:tl2br w:val="nil"/>
                    <w:tr2bl w:val="nil"/>
                  </w:tcBorders>
                  <w:noWrap w:val="0"/>
                  <w:vAlign w:val="center"/>
                </w:tcPr>
                <w:p w14:paraId="4BF5C521">
                  <w:pPr>
                    <w:keepNext w:val="0"/>
                    <w:keepLines w:val="0"/>
                    <w:pageBreakBefore w:val="0"/>
                    <w:widowControl/>
                    <w:suppressLineNumbers w:val="0"/>
                    <w:kinsoku/>
                    <w:wordWrap/>
                    <w:overflowPunct/>
                    <w:topLinePunct w:val="0"/>
                    <w:autoSpaceDE/>
                    <w:autoSpaceDN/>
                    <w:bidi w:val="0"/>
                    <w:adjustRightInd/>
                    <w:snapToGrid/>
                    <w:spacing w:after="0" w:line="240" w:lineRule="auto"/>
                    <w:jc w:val="center"/>
                    <w:textAlignment w:val="center"/>
                    <w:rPr>
                      <w:rFonts w:hint="default" w:ascii="Times New Roman" w:hAnsi="Times New Roman" w:eastAsia="宋体" w:cs="Times New Roman"/>
                      <w:i w:val="0"/>
                      <w:iCs w:val="0"/>
                      <w:color w:val="auto"/>
                      <w:kern w:val="0"/>
                      <w:sz w:val="21"/>
                      <w:szCs w:val="21"/>
                      <w:u w:val="none"/>
                      <w:lang w:val="en-US" w:eastAsia="zh-CN" w:bidi="ar"/>
                    </w:rPr>
                  </w:pPr>
                  <w:r>
                    <w:rPr>
                      <w:rFonts w:hint="default" w:ascii="Times New Roman" w:hAnsi="Times New Roman" w:eastAsia="宋体" w:cs="Times New Roman"/>
                      <w:i w:val="0"/>
                      <w:iCs w:val="0"/>
                      <w:color w:val="auto"/>
                      <w:kern w:val="0"/>
                      <w:sz w:val="21"/>
                      <w:szCs w:val="21"/>
                      <w:u w:val="none"/>
                      <w:lang w:val="en-US" w:eastAsia="zh-CN" w:bidi="ar"/>
                    </w:rPr>
                    <w:t>mg/L</w:t>
                  </w:r>
                </w:p>
              </w:tc>
              <w:tc>
                <w:tcPr>
                  <w:tcW w:w="702" w:type="pct"/>
                  <w:tcBorders>
                    <w:tl2br w:val="nil"/>
                    <w:tr2bl w:val="nil"/>
                  </w:tcBorders>
                  <w:noWrap w:val="0"/>
                  <w:vAlign w:val="center"/>
                </w:tcPr>
                <w:p w14:paraId="5A5BDCB5">
                  <w:pPr>
                    <w:keepNext w:val="0"/>
                    <w:keepLines w:val="0"/>
                    <w:pageBreakBefore w:val="0"/>
                    <w:widowControl/>
                    <w:suppressLineNumbers w:val="0"/>
                    <w:kinsoku/>
                    <w:wordWrap/>
                    <w:overflowPunct/>
                    <w:topLinePunct w:val="0"/>
                    <w:autoSpaceDE/>
                    <w:autoSpaceDN/>
                    <w:bidi w:val="0"/>
                    <w:adjustRightInd/>
                    <w:snapToGrid/>
                    <w:spacing w:after="0" w:line="240" w:lineRule="auto"/>
                    <w:jc w:val="center"/>
                    <w:textAlignment w:val="center"/>
                    <w:rPr>
                      <w:rFonts w:hint="default" w:ascii="Times New Roman" w:hAnsi="Times New Roman" w:eastAsia="宋体" w:cs="Times New Roman"/>
                      <w:i w:val="0"/>
                      <w:iCs w:val="0"/>
                      <w:color w:val="auto"/>
                      <w:kern w:val="0"/>
                      <w:sz w:val="21"/>
                      <w:szCs w:val="21"/>
                      <w:u w:val="none"/>
                      <w:lang w:val="en-US" w:eastAsia="zh-CN" w:bidi="ar"/>
                    </w:rPr>
                  </w:pPr>
                  <w:r>
                    <w:rPr>
                      <w:rFonts w:hint="eastAsia" w:ascii="Times New Roman" w:hAnsi="Times New Roman" w:eastAsia="宋体" w:cs="Times New Roman"/>
                      <w:i w:val="0"/>
                      <w:iCs w:val="0"/>
                      <w:color w:val="auto"/>
                      <w:kern w:val="0"/>
                      <w:sz w:val="21"/>
                      <w:szCs w:val="21"/>
                      <w:u w:val="none"/>
                      <w:lang w:val="en-US" w:eastAsia="zh-CN" w:bidi="ar"/>
                    </w:rPr>
                    <w:t>85</w:t>
                  </w:r>
                </w:p>
              </w:tc>
              <w:tc>
                <w:tcPr>
                  <w:tcW w:w="745" w:type="pct"/>
                  <w:tcBorders>
                    <w:tl2br w:val="nil"/>
                    <w:tr2bl w:val="nil"/>
                  </w:tcBorders>
                  <w:noWrap w:val="0"/>
                  <w:vAlign w:val="center"/>
                </w:tcPr>
                <w:p w14:paraId="20EAF895">
                  <w:pPr>
                    <w:keepNext w:val="0"/>
                    <w:keepLines w:val="0"/>
                    <w:pageBreakBefore w:val="0"/>
                    <w:widowControl/>
                    <w:suppressLineNumbers w:val="0"/>
                    <w:kinsoku/>
                    <w:wordWrap/>
                    <w:overflowPunct/>
                    <w:topLinePunct w:val="0"/>
                    <w:autoSpaceDE/>
                    <w:autoSpaceDN/>
                    <w:bidi w:val="0"/>
                    <w:adjustRightInd/>
                    <w:snapToGrid/>
                    <w:spacing w:after="0" w:line="240" w:lineRule="auto"/>
                    <w:jc w:val="center"/>
                    <w:textAlignment w:val="center"/>
                    <w:rPr>
                      <w:rFonts w:hint="default" w:ascii="Times New Roman" w:hAnsi="Times New Roman" w:eastAsia="宋体" w:cs="Times New Roman"/>
                      <w:i w:val="0"/>
                      <w:iCs w:val="0"/>
                      <w:color w:val="auto"/>
                      <w:kern w:val="0"/>
                      <w:sz w:val="21"/>
                      <w:szCs w:val="21"/>
                      <w:u w:val="none"/>
                      <w:lang w:val="en-US" w:eastAsia="zh-CN" w:bidi="ar"/>
                    </w:rPr>
                  </w:pPr>
                  <w:r>
                    <w:rPr>
                      <w:rFonts w:hint="eastAsia" w:ascii="Times New Roman" w:hAnsi="Times New Roman" w:eastAsia="宋体" w:cs="Times New Roman"/>
                      <w:i w:val="0"/>
                      <w:iCs w:val="0"/>
                      <w:color w:val="auto"/>
                      <w:kern w:val="0"/>
                      <w:sz w:val="21"/>
                      <w:szCs w:val="21"/>
                      <w:u w:val="none"/>
                      <w:lang w:val="en-US" w:eastAsia="zh-CN" w:bidi="ar"/>
                    </w:rPr>
                    <w:t>90</w:t>
                  </w:r>
                </w:p>
              </w:tc>
              <w:tc>
                <w:tcPr>
                  <w:tcW w:w="724" w:type="pct"/>
                  <w:tcBorders>
                    <w:tl2br w:val="nil"/>
                    <w:tr2bl w:val="nil"/>
                  </w:tcBorders>
                  <w:noWrap w:val="0"/>
                  <w:vAlign w:val="center"/>
                </w:tcPr>
                <w:p w14:paraId="73292CC6">
                  <w:pPr>
                    <w:keepNext w:val="0"/>
                    <w:keepLines w:val="0"/>
                    <w:pageBreakBefore w:val="0"/>
                    <w:widowControl/>
                    <w:suppressLineNumbers w:val="0"/>
                    <w:kinsoku/>
                    <w:wordWrap/>
                    <w:overflowPunct/>
                    <w:topLinePunct w:val="0"/>
                    <w:autoSpaceDE/>
                    <w:autoSpaceDN/>
                    <w:bidi w:val="0"/>
                    <w:adjustRightInd/>
                    <w:snapToGrid/>
                    <w:spacing w:after="0" w:line="240" w:lineRule="auto"/>
                    <w:jc w:val="center"/>
                    <w:textAlignment w:val="center"/>
                    <w:rPr>
                      <w:rFonts w:hint="default" w:ascii="Times New Roman" w:hAnsi="Times New Roman" w:eastAsia="宋体" w:cs="Times New Roman"/>
                      <w:i w:val="0"/>
                      <w:iCs w:val="0"/>
                      <w:color w:val="auto"/>
                      <w:kern w:val="0"/>
                      <w:sz w:val="21"/>
                      <w:szCs w:val="21"/>
                      <w:u w:val="none"/>
                      <w:lang w:val="en-US" w:eastAsia="zh-CN" w:bidi="ar"/>
                    </w:rPr>
                  </w:pPr>
                  <w:r>
                    <w:rPr>
                      <w:rFonts w:hint="eastAsia" w:ascii="Times New Roman" w:hAnsi="Times New Roman" w:eastAsia="宋体" w:cs="Times New Roman"/>
                      <w:i w:val="0"/>
                      <w:iCs w:val="0"/>
                      <w:color w:val="auto"/>
                      <w:kern w:val="0"/>
                      <w:sz w:val="21"/>
                      <w:szCs w:val="21"/>
                      <w:u w:val="none"/>
                      <w:lang w:val="en-US" w:eastAsia="zh-CN" w:bidi="ar"/>
                    </w:rPr>
                    <w:t>87</w:t>
                  </w:r>
                </w:p>
              </w:tc>
              <w:tc>
                <w:tcPr>
                  <w:tcW w:w="676" w:type="pct"/>
                  <w:tcBorders>
                    <w:tl2br w:val="nil"/>
                    <w:tr2bl w:val="nil"/>
                  </w:tcBorders>
                  <w:noWrap w:val="0"/>
                  <w:vAlign w:val="center"/>
                </w:tcPr>
                <w:p w14:paraId="171B0992">
                  <w:pPr>
                    <w:keepNext w:val="0"/>
                    <w:keepLines w:val="0"/>
                    <w:pageBreakBefore w:val="0"/>
                    <w:widowControl/>
                    <w:suppressLineNumbers w:val="0"/>
                    <w:kinsoku/>
                    <w:wordWrap/>
                    <w:overflowPunct/>
                    <w:topLinePunct w:val="0"/>
                    <w:autoSpaceDE/>
                    <w:autoSpaceDN/>
                    <w:bidi w:val="0"/>
                    <w:adjustRightInd/>
                    <w:snapToGrid/>
                    <w:spacing w:after="0" w:line="240" w:lineRule="auto"/>
                    <w:jc w:val="center"/>
                    <w:textAlignment w:val="center"/>
                    <w:rPr>
                      <w:rFonts w:hint="default" w:ascii="Times New Roman" w:hAnsi="Times New Roman" w:eastAsia="宋体" w:cs="Times New Roman"/>
                      <w:i w:val="0"/>
                      <w:iCs w:val="0"/>
                      <w:color w:val="auto"/>
                      <w:kern w:val="0"/>
                      <w:sz w:val="21"/>
                      <w:szCs w:val="21"/>
                      <w:u w:val="none"/>
                      <w:lang w:val="en-US" w:eastAsia="zh-CN" w:bidi="ar"/>
                    </w:rPr>
                  </w:pPr>
                  <w:r>
                    <w:rPr>
                      <w:rFonts w:hint="eastAsia" w:ascii="Times New Roman" w:hAnsi="Times New Roman" w:eastAsia="宋体" w:cs="Times New Roman"/>
                      <w:i w:val="0"/>
                      <w:iCs w:val="0"/>
                      <w:color w:val="auto"/>
                      <w:kern w:val="0"/>
                      <w:sz w:val="21"/>
                      <w:szCs w:val="21"/>
                      <w:u w:val="none"/>
                      <w:lang w:val="en-US" w:eastAsia="zh-CN" w:bidi="ar"/>
                    </w:rPr>
                    <w:t>87</w:t>
                  </w:r>
                </w:p>
              </w:tc>
            </w:tr>
            <w:tr w14:paraId="26FB3063">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760" w:type="pct"/>
                  <w:vMerge w:val="continue"/>
                  <w:tcBorders>
                    <w:tl2br w:val="nil"/>
                    <w:tr2bl w:val="nil"/>
                  </w:tcBorders>
                  <w:noWrap w:val="0"/>
                  <w:vAlign w:val="center"/>
                </w:tcPr>
                <w:p w14:paraId="2F68A2AA">
                  <w:pPr>
                    <w:keepNext w:val="0"/>
                    <w:keepLines w:val="0"/>
                    <w:pageBreakBefore w:val="0"/>
                    <w:widowControl/>
                    <w:suppressLineNumbers w:val="0"/>
                    <w:kinsoku/>
                    <w:wordWrap/>
                    <w:overflowPunct/>
                    <w:topLinePunct w:val="0"/>
                    <w:autoSpaceDE/>
                    <w:autoSpaceDN/>
                    <w:bidi w:val="0"/>
                    <w:adjustRightInd/>
                    <w:snapToGrid/>
                    <w:spacing w:after="0" w:line="240" w:lineRule="auto"/>
                    <w:jc w:val="center"/>
                    <w:textAlignment w:val="center"/>
                    <w:rPr>
                      <w:rFonts w:hint="default" w:ascii="Times New Roman" w:hAnsi="Times New Roman" w:eastAsia="宋体" w:cs="Times New Roman"/>
                      <w:i w:val="0"/>
                      <w:iCs w:val="0"/>
                      <w:color w:val="auto"/>
                      <w:kern w:val="0"/>
                      <w:sz w:val="21"/>
                      <w:szCs w:val="21"/>
                      <w:u w:val="none"/>
                      <w:lang w:val="en-US" w:eastAsia="zh-CN" w:bidi="ar"/>
                    </w:rPr>
                  </w:pPr>
                </w:p>
              </w:tc>
              <w:tc>
                <w:tcPr>
                  <w:tcW w:w="882" w:type="pct"/>
                  <w:tcBorders>
                    <w:tl2br w:val="nil"/>
                    <w:tr2bl w:val="nil"/>
                  </w:tcBorders>
                  <w:noWrap w:val="0"/>
                  <w:vAlign w:val="center"/>
                </w:tcPr>
                <w:p w14:paraId="4E5C65F9">
                  <w:pPr>
                    <w:keepNext w:val="0"/>
                    <w:keepLines w:val="0"/>
                    <w:pageBreakBefore w:val="0"/>
                    <w:widowControl/>
                    <w:suppressLineNumbers w:val="0"/>
                    <w:kinsoku/>
                    <w:wordWrap/>
                    <w:overflowPunct/>
                    <w:topLinePunct w:val="0"/>
                    <w:autoSpaceDE/>
                    <w:autoSpaceDN/>
                    <w:bidi w:val="0"/>
                    <w:adjustRightInd/>
                    <w:snapToGrid/>
                    <w:spacing w:after="0" w:line="240" w:lineRule="auto"/>
                    <w:jc w:val="center"/>
                    <w:textAlignment w:val="center"/>
                    <w:rPr>
                      <w:rFonts w:hint="default" w:ascii="Times New Roman" w:hAnsi="Times New Roman" w:eastAsia="宋体" w:cs="Times New Roman"/>
                      <w:i w:val="0"/>
                      <w:iCs w:val="0"/>
                      <w:color w:val="auto"/>
                      <w:kern w:val="0"/>
                      <w:sz w:val="21"/>
                      <w:szCs w:val="21"/>
                      <w:u w:val="none"/>
                      <w:lang w:val="en-US" w:eastAsia="zh-CN" w:bidi="ar"/>
                    </w:rPr>
                  </w:pPr>
                  <w:r>
                    <w:rPr>
                      <w:rFonts w:hint="default" w:ascii="Times New Roman" w:hAnsi="Times New Roman" w:eastAsia="宋体" w:cs="Times New Roman"/>
                      <w:i w:val="0"/>
                      <w:iCs w:val="0"/>
                      <w:color w:val="auto"/>
                      <w:kern w:val="0"/>
                      <w:sz w:val="21"/>
                      <w:szCs w:val="21"/>
                      <w:u w:val="none"/>
                      <w:lang w:val="en-US" w:eastAsia="zh-CN" w:bidi="ar"/>
                    </w:rPr>
                    <w:t>悬浮物</w:t>
                  </w:r>
                </w:p>
              </w:tc>
              <w:tc>
                <w:tcPr>
                  <w:tcW w:w="508" w:type="pct"/>
                  <w:tcBorders>
                    <w:tl2br w:val="nil"/>
                    <w:tr2bl w:val="nil"/>
                  </w:tcBorders>
                  <w:noWrap w:val="0"/>
                  <w:vAlign w:val="center"/>
                </w:tcPr>
                <w:p w14:paraId="2337E044">
                  <w:pPr>
                    <w:keepNext w:val="0"/>
                    <w:keepLines w:val="0"/>
                    <w:pageBreakBefore w:val="0"/>
                    <w:widowControl/>
                    <w:suppressLineNumbers w:val="0"/>
                    <w:kinsoku/>
                    <w:wordWrap/>
                    <w:overflowPunct/>
                    <w:topLinePunct w:val="0"/>
                    <w:autoSpaceDE/>
                    <w:autoSpaceDN/>
                    <w:bidi w:val="0"/>
                    <w:adjustRightInd/>
                    <w:snapToGrid/>
                    <w:spacing w:after="0" w:line="240" w:lineRule="auto"/>
                    <w:jc w:val="center"/>
                    <w:textAlignment w:val="center"/>
                    <w:rPr>
                      <w:rFonts w:hint="default" w:ascii="Times New Roman" w:hAnsi="Times New Roman" w:eastAsia="宋体" w:cs="Times New Roman"/>
                      <w:i w:val="0"/>
                      <w:iCs w:val="0"/>
                      <w:color w:val="auto"/>
                      <w:kern w:val="0"/>
                      <w:sz w:val="21"/>
                      <w:szCs w:val="21"/>
                      <w:u w:val="none"/>
                      <w:lang w:val="en-US" w:eastAsia="zh-CN" w:bidi="ar"/>
                    </w:rPr>
                  </w:pPr>
                  <w:r>
                    <w:rPr>
                      <w:rFonts w:hint="default" w:ascii="Times New Roman" w:hAnsi="Times New Roman" w:eastAsia="宋体" w:cs="Times New Roman"/>
                      <w:i w:val="0"/>
                      <w:iCs w:val="0"/>
                      <w:color w:val="auto"/>
                      <w:kern w:val="0"/>
                      <w:sz w:val="21"/>
                      <w:szCs w:val="21"/>
                      <w:u w:val="none"/>
                      <w:lang w:val="en-US" w:eastAsia="zh-CN" w:bidi="ar"/>
                    </w:rPr>
                    <w:t>mg/L</w:t>
                  </w:r>
                </w:p>
              </w:tc>
              <w:tc>
                <w:tcPr>
                  <w:tcW w:w="702" w:type="pct"/>
                  <w:tcBorders>
                    <w:tl2br w:val="nil"/>
                    <w:tr2bl w:val="nil"/>
                  </w:tcBorders>
                  <w:noWrap w:val="0"/>
                  <w:vAlign w:val="center"/>
                </w:tcPr>
                <w:p w14:paraId="0A41257C">
                  <w:pPr>
                    <w:keepNext w:val="0"/>
                    <w:keepLines w:val="0"/>
                    <w:pageBreakBefore w:val="0"/>
                    <w:widowControl/>
                    <w:suppressLineNumbers w:val="0"/>
                    <w:kinsoku/>
                    <w:wordWrap/>
                    <w:overflowPunct/>
                    <w:topLinePunct w:val="0"/>
                    <w:autoSpaceDE/>
                    <w:autoSpaceDN/>
                    <w:bidi w:val="0"/>
                    <w:adjustRightInd/>
                    <w:snapToGrid/>
                    <w:spacing w:after="0" w:line="240" w:lineRule="auto"/>
                    <w:jc w:val="center"/>
                    <w:textAlignment w:val="center"/>
                    <w:rPr>
                      <w:rFonts w:hint="default" w:ascii="Times New Roman" w:hAnsi="Times New Roman" w:eastAsia="宋体" w:cs="Times New Roman"/>
                      <w:i w:val="0"/>
                      <w:iCs w:val="0"/>
                      <w:color w:val="auto"/>
                      <w:kern w:val="0"/>
                      <w:sz w:val="21"/>
                      <w:szCs w:val="21"/>
                      <w:u w:val="none"/>
                      <w:lang w:val="en-US" w:eastAsia="zh-CN" w:bidi="ar"/>
                    </w:rPr>
                  </w:pPr>
                  <w:r>
                    <w:rPr>
                      <w:rFonts w:hint="eastAsia" w:ascii="Times New Roman" w:hAnsi="Times New Roman" w:eastAsia="宋体" w:cs="Times New Roman"/>
                      <w:i w:val="0"/>
                      <w:iCs w:val="0"/>
                      <w:color w:val="auto"/>
                      <w:kern w:val="0"/>
                      <w:sz w:val="21"/>
                      <w:szCs w:val="21"/>
                      <w:u w:val="none"/>
                      <w:lang w:val="en-US" w:eastAsia="zh-CN" w:bidi="ar"/>
                    </w:rPr>
                    <w:t>27</w:t>
                  </w:r>
                </w:p>
              </w:tc>
              <w:tc>
                <w:tcPr>
                  <w:tcW w:w="745" w:type="pct"/>
                  <w:tcBorders>
                    <w:tl2br w:val="nil"/>
                    <w:tr2bl w:val="nil"/>
                  </w:tcBorders>
                  <w:noWrap w:val="0"/>
                  <w:vAlign w:val="center"/>
                </w:tcPr>
                <w:p w14:paraId="1D2FD442">
                  <w:pPr>
                    <w:keepNext w:val="0"/>
                    <w:keepLines w:val="0"/>
                    <w:pageBreakBefore w:val="0"/>
                    <w:widowControl/>
                    <w:suppressLineNumbers w:val="0"/>
                    <w:kinsoku/>
                    <w:wordWrap/>
                    <w:overflowPunct/>
                    <w:topLinePunct w:val="0"/>
                    <w:autoSpaceDE/>
                    <w:autoSpaceDN/>
                    <w:bidi w:val="0"/>
                    <w:adjustRightInd/>
                    <w:snapToGrid/>
                    <w:spacing w:after="0" w:line="240" w:lineRule="auto"/>
                    <w:jc w:val="center"/>
                    <w:textAlignment w:val="center"/>
                    <w:rPr>
                      <w:rFonts w:hint="default" w:ascii="Times New Roman" w:hAnsi="Times New Roman" w:eastAsia="宋体" w:cs="Times New Roman"/>
                      <w:i w:val="0"/>
                      <w:iCs w:val="0"/>
                      <w:color w:val="auto"/>
                      <w:kern w:val="0"/>
                      <w:sz w:val="21"/>
                      <w:szCs w:val="21"/>
                      <w:u w:val="none"/>
                      <w:lang w:val="en-US" w:eastAsia="zh-CN" w:bidi="ar"/>
                    </w:rPr>
                  </w:pPr>
                  <w:r>
                    <w:rPr>
                      <w:rFonts w:hint="eastAsia" w:ascii="Times New Roman" w:hAnsi="Times New Roman" w:eastAsia="宋体" w:cs="Times New Roman"/>
                      <w:i w:val="0"/>
                      <w:iCs w:val="0"/>
                      <w:color w:val="auto"/>
                      <w:kern w:val="0"/>
                      <w:sz w:val="21"/>
                      <w:szCs w:val="21"/>
                      <w:u w:val="none"/>
                      <w:lang w:val="en-US" w:eastAsia="zh-CN" w:bidi="ar"/>
                    </w:rPr>
                    <w:t>25</w:t>
                  </w:r>
                </w:p>
              </w:tc>
              <w:tc>
                <w:tcPr>
                  <w:tcW w:w="724" w:type="pct"/>
                  <w:tcBorders>
                    <w:tl2br w:val="nil"/>
                    <w:tr2bl w:val="nil"/>
                  </w:tcBorders>
                  <w:noWrap w:val="0"/>
                  <w:vAlign w:val="center"/>
                </w:tcPr>
                <w:p w14:paraId="0FCB3246">
                  <w:pPr>
                    <w:keepNext w:val="0"/>
                    <w:keepLines w:val="0"/>
                    <w:pageBreakBefore w:val="0"/>
                    <w:widowControl/>
                    <w:suppressLineNumbers w:val="0"/>
                    <w:kinsoku/>
                    <w:wordWrap/>
                    <w:overflowPunct/>
                    <w:topLinePunct w:val="0"/>
                    <w:autoSpaceDE/>
                    <w:autoSpaceDN/>
                    <w:bidi w:val="0"/>
                    <w:adjustRightInd/>
                    <w:snapToGrid/>
                    <w:spacing w:after="0" w:line="240" w:lineRule="auto"/>
                    <w:jc w:val="center"/>
                    <w:textAlignment w:val="center"/>
                    <w:rPr>
                      <w:rFonts w:hint="default" w:ascii="Times New Roman" w:hAnsi="Times New Roman" w:eastAsia="宋体" w:cs="Times New Roman"/>
                      <w:i w:val="0"/>
                      <w:iCs w:val="0"/>
                      <w:color w:val="auto"/>
                      <w:kern w:val="0"/>
                      <w:sz w:val="21"/>
                      <w:szCs w:val="21"/>
                      <w:u w:val="none"/>
                      <w:lang w:val="en-US" w:eastAsia="zh-CN" w:bidi="ar"/>
                    </w:rPr>
                  </w:pPr>
                  <w:r>
                    <w:rPr>
                      <w:rFonts w:hint="eastAsia" w:ascii="Times New Roman" w:hAnsi="Times New Roman" w:eastAsia="宋体" w:cs="Times New Roman"/>
                      <w:i w:val="0"/>
                      <w:iCs w:val="0"/>
                      <w:color w:val="auto"/>
                      <w:kern w:val="0"/>
                      <w:sz w:val="21"/>
                      <w:szCs w:val="21"/>
                      <w:u w:val="none"/>
                      <w:lang w:val="en-US" w:eastAsia="zh-CN" w:bidi="ar"/>
                    </w:rPr>
                    <w:t>30</w:t>
                  </w:r>
                </w:p>
              </w:tc>
              <w:tc>
                <w:tcPr>
                  <w:tcW w:w="676" w:type="pct"/>
                  <w:tcBorders>
                    <w:tl2br w:val="nil"/>
                    <w:tr2bl w:val="nil"/>
                  </w:tcBorders>
                  <w:noWrap w:val="0"/>
                  <w:vAlign w:val="center"/>
                </w:tcPr>
                <w:p w14:paraId="03F4A7CF">
                  <w:pPr>
                    <w:keepNext w:val="0"/>
                    <w:keepLines w:val="0"/>
                    <w:pageBreakBefore w:val="0"/>
                    <w:widowControl/>
                    <w:suppressLineNumbers w:val="0"/>
                    <w:kinsoku/>
                    <w:wordWrap/>
                    <w:overflowPunct/>
                    <w:topLinePunct w:val="0"/>
                    <w:autoSpaceDE/>
                    <w:autoSpaceDN/>
                    <w:bidi w:val="0"/>
                    <w:adjustRightInd/>
                    <w:snapToGrid/>
                    <w:spacing w:after="0" w:line="240" w:lineRule="auto"/>
                    <w:jc w:val="center"/>
                    <w:textAlignment w:val="center"/>
                    <w:rPr>
                      <w:rFonts w:hint="default" w:ascii="Times New Roman" w:hAnsi="Times New Roman" w:eastAsia="宋体" w:cs="Times New Roman"/>
                      <w:i w:val="0"/>
                      <w:iCs w:val="0"/>
                      <w:color w:val="auto"/>
                      <w:kern w:val="0"/>
                      <w:sz w:val="21"/>
                      <w:szCs w:val="21"/>
                      <w:u w:val="none"/>
                      <w:lang w:val="en-US" w:eastAsia="zh-CN" w:bidi="ar"/>
                    </w:rPr>
                  </w:pPr>
                  <w:r>
                    <w:rPr>
                      <w:rFonts w:hint="eastAsia" w:ascii="Times New Roman" w:hAnsi="Times New Roman" w:eastAsia="宋体" w:cs="Times New Roman"/>
                      <w:i w:val="0"/>
                      <w:iCs w:val="0"/>
                      <w:color w:val="auto"/>
                      <w:kern w:val="0"/>
                      <w:sz w:val="21"/>
                      <w:szCs w:val="21"/>
                      <w:u w:val="none"/>
                      <w:lang w:val="en-US" w:eastAsia="zh-CN" w:bidi="ar"/>
                    </w:rPr>
                    <w:t>27</w:t>
                  </w:r>
                </w:p>
              </w:tc>
            </w:tr>
          </w:tbl>
          <w:p w14:paraId="02AC7569">
            <w:pPr>
              <w:spacing w:after="0" w:line="460" w:lineRule="exact"/>
              <w:ind w:firstLine="480" w:firstLineChars="200"/>
              <w:jc w:val="both"/>
              <w:textAlignment w:val="baseline"/>
              <w:rPr>
                <w:rFonts w:hint="default" w:eastAsia="宋体"/>
                <w:b/>
                <w:bCs/>
                <w:color w:val="auto"/>
                <w:sz w:val="24"/>
                <w:szCs w:val="24"/>
                <w:lang w:val="en-US" w:eastAsia="zh-CN"/>
              </w:rPr>
            </w:pPr>
            <w:r>
              <w:rPr>
                <w:rFonts w:eastAsia="宋体"/>
                <w:bCs/>
                <w:color w:val="auto"/>
                <w:kern w:val="2"/>
                <w:sz w:val="24"/>
                <w:szCs w:val="24"/>
              </w:rPr>
              <w:t>由上表中监测结果可知，</w:t>
            </w:r>
            <w:r>
              <w:rPr>
                <w:rFonts w:hint="eastAsia" w:eastAsia="宋体"/>
                <w:bCs/>
                <w:color w:val="auto"/>
                <w:sz w:val="24"/>
                <w:szCs w:val="24"/>
              </w:rPr>
              <w:t>本项目</w:t>
            </w:r>
            <w:r>
              <w:rPr>
                <w:rFonts w:hint="eastAsia" w:eastAsia="宋体"/>
                <w:bCs/>
                <w:color w:val="auto"/>
                <w:sz w:val="24"/>
                <w:szCs w:val="24"/>
                <w:lang w:val="en-US" w:eastAsia="zh-CN"/>
              </w:rPr>
              <w:t>废水经沉淀池沉淀后污染物浓度为化学需氧量74-90mg/L、悬浮物24-30mg/L，可满足回用要求，均不外排。</w:t>
            </w:r>
          </w:p>
          <w:p w14:paraId="20974135">
            <w:pPr>
              <w:spacing w:after="0" w:line="460" w:lineRule="exact"/>
              <w:ind w:firstLine="482" w:firstLineChars="200"/>
              <w:jc w:val="both"/>
              <w:textAlignment w:val="baseline"/>
              <w:rPr>
                <w:rFonts w:eastAsia="宋体"/>
                <w:b/>
                <w:bCs/>
                <w:color w:val="auto"/>
                <w:sz w:val="24"/>
                <w:szCs w:val="24"/>
              </w:rPr>
            </w:pPr>
            <w:r>
              <w:rPr>
                <w:rFonts w:hint="eastAsia" w:eastAsia="宋体"/>
                <w:b/>
                <w:bCs/>
                <w:color w:val="auto"/>
                <w:sz w:val="24"/>
                <w:szCs w:val="24"/>
                <w:lang w:eastAsia="zh-CN"/>
              </w:rPr>
              <w:t>（</w:t>
            </w:r>
            <w:r>
              <w:rPr>
                <w:rFonts w:hint="eastAsia" w:eastAsia="宋体"/>
                <w:b/>
                <w:bCs/>
                <w:color w:val="auto"/>
                <w:sz w:val="24"/>
                <w:szCs w:val="24"/>
                <w:lang w:val="en-US" w:eastAsia="zh-CN"/>
              </w:rPr>
              <w:t>2</w:t>
            </w:r>
            <w:r>
              <w:rPr>
                <w:rFonts w:hint="eastAsia" w:eastAsia="宋体"/>
                <w:b/>
                <w:bCs/>
                <w:color w:val="auto"/>
                <w:sz w:val="24"/>
                <w:szCs w:val="24"/>
                <w:lang w:eastAsia="zh-CN"/>
              </w:rPr>
              <w:t>）</w:t>
            </w:r>
            <w:r>
              <w:rPr>
                <w:rFonts w:eastAsia="宋体"/>
                <w:b/>
                <w:bCs/>
                <w:color w:val="auto"/>
                <w:sz w:val="24"/>
                <w:szCs w:val="24"/>
              </w:rPr>
              <w:t>废气</w:t>
            </w:r>
          </w:p>
          <w:p w14:paraId="49D3574D">
            <w:pPr>
              <w:spacing w:after="0" w:line="500" w:lineRule="exact"/>
              <w:ind w:firstLine="480" w:firstLineChars="200"/>
              <w:jc w:val="both"/>
              <w:textAlignment w:val="baseline"/>
              <w:rPr>
                <w:rFonts w:hint="eastAsia" w:eastAsia="宋体"/>
                <w:color w:val="auto"/>
                <w:kern w:val="2"/>
                <w:sz w:val="24"/>
                <w:szCs w:val="20"/>
                <w:lang w:val="zh-CN"/>
              </w:rPr>
            </w:pPr>
            <w:r>
              <w:rPr>
                <w:rFonts w:hint="eastAsia" w:eastAsia="宋体"/>
                <w:color w:val="auto"/>
                <w:kern w:val="2"/>
                <w:sz w:val="24"/>
                <w:szCs w:val="20"/>
                <w:lang w:val="en-US" w:eastAsia="zh-CN"/>
              </w:rPr>
              <w:t>本项目废气主要为RTO氧化装置烟气，烟气通过1根25m高排气筒DA001排放</w:t>
            </w:r>
            <w:r>
              <w:rPr>
                <w:rFonts w:hint="eastAsia" w:eastAsia="宋体"/>
                <w:color w:val="auto"/>
                <w:kern w:val="2"/>
                <w:sz w:val="24"/>
                <w:szCs w:val="20"/>
                <w:lang w:val="zh-CN"/>
              </w:rPr>
              <w:t>。</w:t>
            </w:r>
          </w:p>
          <w:p w14:paraId="67F56AAC">
            <w:pPr>
              <w:spacing w:after="0" w:line="500" w:lineRule="exact"/>
              <w:ind w:firstLine="480" w:firstLineChars="200"/>
              <w:jc w:val="both"/>
              <w:textAlignment w:val="baseline"/>
              <w:rPr>
                <w:rFonts w:hint="eastAsia" w:ascii="Times New Roman" w:hAnsi="Times New Roman" w:eastAsia="宋体" w:cs="Times New Roman"/>
                <w:color w:val="auto"/>
                <w:kern w:val="2"/>
                <w:sz w:val="24"/>
                <w:szCs w:val="20"/>
                <w:lang w:val="en-US" w:eastAsia="zh-CN"/>
              </w:rPr>
            </w:pPr>
            <w:r>
              <w:rPr>
                <w:rFonts w:hint="eastAsia" w:ascii="Times New Roman" w:hAnsi="Times New Roman" w:eastAsia="宋体" w:cs="Times New Roman"/>
                <w:color w:val="auto"/>
                <w:kern w:val="2"/>
                <w:sz w:val="24"/>
                <w:szCs w:val="20"/>
                <w:lang w:val="en-US" w:eastAsia="zh-CN"/>
              </w:rPr>
              <w:t>有组织废气监测结果见下表。</w:t>
            </w:r>
          </w:p>
          <w:p w14:paraId="25179A9C">
            <w:pPr>
              <w:pStyle w:val="73"/>
              <w:keepNext/>
              <w:keepLines w:val="0"/>
              <w:pageBreakBefore w:val="0"/>
              <w:widowControl w:val="0"/>
              <w:kinsoku/>
              <w:wordWrap/>
              <w:overflowPunct/>
              <w:topLinePunct w:val="0"/>
              <w:autoSpaceDE/>
              <w:autoSpaceDN/>
              <w:bidi w:val="0"/>
              <w:adjustRightInd w:val="0"/>
              <w:snapToGrid w:val="0"/>
              <w:spacing w:line="460" w:lineRule="exact"/>
              <w:ind w:left="0" w:firstLine="480" w:firstLineChars="200"/>
              <w:textAlignment w:val="auto"/>
              <w:rPr>
                <w:rFonts w:hint="default" w:ascii="Times New Roman" w:hAnsi="Times New Roman" w:cs="宋体"/>
                <w:color w:val="auto"/>
                <w:lang w:val="en-US" w:eastAsia="zh-CN"/>
              </w:rPr>
            </w:pPr>
            <w:r>
              <w:rPr>
                <w:rFonts w:hint="eastAsia" w:ascii="Times New Roman" w:hAnsi="Times New Roman" w:cs="宋体"/>
                <w:color w:val="auto"/>
                <w:lang w:val="en-US" w:eastAsia="zh-CN"/>
              </w:rPr>
              <w:t xml:space="preserve">                   </w:t>
            </w:r>
            <w:r>
              <w:rPr>
                <w:rFonts w:hint="default" w:ascii="Times New Roman" w:hAnsi="Times New Roman" w:cs="宋体"/>
                <w:color w:val="auto"/>
                <w:lang w:val="en-US" w:eastAsia="zh-CN"/>
              </w:rPr>
              <w:t>废气有组织排放检测结果</w:t>
            </w:r>
          </w:p>
          <w:tbl>
            <w:tblPr>
              <w:tblStyle w:val="24"/>
              <w:tblW w:w="4991" w:type="pct"/>
              <w:jc w:val="center"/>
              <w:tblBorders>
                <w:top w:val="single" w:color="auto" w:sz="4" w:space="0"/>
                <w:left w:val="none" w:color="auto" w:sz="0" w:space="0"/>
                <w:bottom w:val="single" w:color="auto" w:sz="4" w:space="0"/>
                <w:right w:val="none" w:color="auto" w:sz="0" w:space="0"/>
                <w:insideH w:val="single" w:color="auto" w:sz="4" w:space="0"/>
                <w:insideV w:val="single" w:color="auto" w:sz="4" w:space="0"/>
              </w:tblBorders>
              <w:tblLayout w:type="autofit"/>
              <w:tblCellMar>
                <w:top w:w="0" w:type="dxa"/>
                <w:left w:w="108" w:type="dxa"/>
                <w:bottom w:w="0" w:type="dxa"/>
                <w:right w:w="108" w:type="dxa"/>
              </w:tblCellMar>
            </w:tblPr>
            <w:tblGrid>
              <w:gridCol w:w="957"/>
              <w:gridCol w:w="1012"/>
              <w:gridCol w:w="990"/>
              <w:gridCol w:w="1363"/>
              <w:gridCol w:w="1219"/>
              <w:gridCol w:w="1035"/>
              <w:gridCol w:w="1219"/>
              <w:gridCol w:w="1035"/>
            </w:tblGrid>
            <w:tr w14:paraId="7D919CDA">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97" w:hRule="atLeast"/>
                <w:tblHeader/>
                <w:jc w:val="center"/>
              </w:trPr>
              <w:tc>
                <w:tcPr>
                  <w:tcW w:w="608" w:type="pct"/>
                  <w:vMerge w:val="restart"/>
                  <w:tcBorders>
                    <w:tl2br w:val="nil"/>
                    <w:tr2bl w:val="nil"/>
                  </w:tcBorders>
                  <w:noWrap w:val="0"/>
                  <w:vAlign w:val="center"/>
                </w:tcPr>
                <w:p w14:paraId="59C654B9">
                  <w:pPr>
                    <w:spacing w:after="0"/>
                    <w:jc w:val="center"/>
                    <w:textAlignment w:val="baseline"/>
                    <w:rPr>
                      <w:rFonts w:hint="default" w:ascii="Times New Roman" w:hAnsi="Times New Roman" w:eastAsia="宋体" w:cs="Times New Roman"/>
                      <w:b/>
                      <w:bCs w:val="0"/>
                      <w:color w:val="auto"/>
                      <w:sz w:val="21"/>
                      <w:szCs w:val="21"/>
                      <w:lang w:val="en-US" w:eastAsia="zh-CN"/>
                    </w:rPr>
                  </w:pPr>
                  <w:r>
                    <w:rPr>
                      <w:rFonts w:hint="eastAsia" w:ascii="Times New Roman" w:hAnsi="Times New Roman" w:eastAsia="宋体" w:cs="Times New Roman"/>
                      <w:b/>
                      <w:bCs w:val="0"/>
                      <w:color w:val="auto"/>
                      <w:sz w:val="21"/>
                      <w:szCs w:val="21"/>
                      <w:lang w:val="en-US" w:eastAsia="zh-CN"/>
                    </w:rPr>
                    <w:t>采样日期</w:t>
                  </w:r>
                </w:p>
              </w:tc>
              <w:tc>
                <w:tcPr>
                  <w:tcW w:w="652" w:type="pct"/>
                  <w:vMerge w:val="restart"/>
                  <w:tcBorders>
                    <w:tl2br w:val="nil"/>
                    <w:tr2bl w:val="nil"/>
                  </w:tcBorders>
                  <w:noWrap w:val="0"/>
                  <w:vAlign w:val="center"/>
                </w:tcPr>
                <w:p w14:paraId="6F52E595">
                  <w:pPr>
                    <w:spacing w:after="0"/>
                    <w:jc w:val="center"/>
                    <w:textAlignment w:val="baseline"/>
                    <w:rPr>
                      <w:rFonts w:hint="eastAsia" w:ascii="Times New Roman" w:hAnsi="Times New Roman" w:eastAsia="宋体" w:cs="Times New Roman"/>
                      <w:b/>
                      <w:bCs w:val="0"/>
                      <w:color w:val="auto"/>
                      <w:sz w:val="21"/>
                      <w:szCs w:val="21"/>
                      <w:lang w:val="en-US" w:eastAsia="zh-CN"/>
                    </w:rPr>
                  </w:pPr>
                  <w:r>
                    <w:rPr>
                      <w:rFonts w:hint="eastAsia" w:ascii="Times New Roman" w:hAnsi="Times New Roman" w:eastAsia="宋体" w:cs="Times New Roman"/>
                      <w:b/>
                      <w:bCs w:val="0"/>
                      <w:color w:val="auto"/>
                      <w:sz w:val="21"/>
                      <w:szCs w:val="21"/>
                      <w:lang w:val="en-US" w:eastAsia="zh-CN"/>
                    </w:rPr>
                    <w:t>采样点位</w:t>
                  </w:r>
                </w:p>
              </w:tc>
              <w:tc>
                <w:tcPr>
                  <w:tcW w:w="633" w:type="pct"/>
                  <w:vMerge w:val="restart"/>
                  <w:tcBorders>
                    <w:tl2br w:val="nil"/>
                    <w:tr2bl w:val="nil"/>
                  </w:tcBorders>
                  <w:noWrap w:val="0"/>
                  <w:vAlign w:val="center"/>
                </w:tcPr>
                <w:p w14:paraId="654E110A">
                  <w:pPr>
                    <w:spacing w:after="0"/>
                    <w:jc w:val="center"/>
                    <w:textAlignment w:val="baseline"/>
                    <w:rPr>
                      <w:rFonts w:hint="default" w:ascii="Times New Roman" w:hAnsi="Times New Roman" w:eastAsia="宋体" w:cs="Times New Roman"/>
                      <w:b/>
                      <w:bCs w:val="0"/>
                      <w:color w:val="auto"/>
                      <w:sz w:val="21"/>
                      <w:szCs w:val="21"/>
                      <w:lang w:val="en-US" w:eastAsia="zh-CN"/>
                    </w:rPr>
                  </w:pPr>
                  <w:r>
                    <w:rPr>
                      <w:rFonts w:hint="eastAsia" w:ascii="Times New Roman" w:hAnsi="Times New Roman" w:eastAsia="宋体" w:cs="Times New Roman"/>
                      <w:b/>
                      <w:bCs w:val="0"/>
                      <w:color w:val="auto"/>
                      <w:sz w:val="21"/>
                      <w:szCs w:val="21"/>
                      <w:lang w:val="en-US" w:eastAsia="zh-CN"/>
                    </w:rPr>
                    <w:t>采样频次</w:t>
                  </w:r>
                </w:p>
              </w:tc>
              <w:tc>
                <w:tcPr>
                  <w:tcW w:w="844" w:type="pct"/>
                  <w:vMerge w:val="restart"/>
                  <w:tcBorders>
                    <w:tl2br w:val="nil"/>
                    <w:tr2bl w:val="nil"/>
                  </w:tcBorders>
                  <w:noWrap w:val="0"/>
                  <w:vAlign w:val="center"/>
                </w:tcPr>
                <w:p w14:paraId="3198B42F">
                  <w:pPr>
                    <w:spacing w:after="0"/>
                    <w:jc w:val="center"/>
                    <w:textAlignment w:val="baseline"/>
                    <w:rPr>
                      <w:rFonts w:hint="default" w:ascii="Times New Roman" w:hAnsi="Times New Roman" w:eastAsia="宋体" w:cs="Times New Roman"/>
                      <w:b/>
                      <w:bCs w:val="0"/>
                      <w:color w:val="auto"/>
                      <w:sz w:val="21"/>
                      <w:szCs w:val="21"/>
                      <w:lang w:val="en-US" w:eastAsia="zh-CN"/>
                    </w:rPr>
                  </w:pPr>
                  <w:r>
                    <w:rPr>
                      <w:rFonts w:hint="eastAsia" w:ascii="Times New Roman" w:hAnsi="Times New Roman" w:eastAsia="宋体" w:cs="Times New Roman"/>
                      <w:b/>
                      <w:bCs w:val="0"/>
                      <w:color w:val="auto"/>
                      <w:sz w:val="21"/>
                      <w:szCs w:val="21"/>
                      <w:lang w:val="en-US" w:eastAsia="zh-CN"/>
                    </w:rPr>
                    <w:t>标干流量</w:t>
                  </w:r>
                  <w:r>
                    <w:rPr>
                      <w:rFonts w:hint="default" w:ascii="Times New Roman" w:hAnsi="Times New Roman" w:eastAsia="宋体" w:cs="Times New Roman"/>
                      <w:b/>
                      <w:bCs w:val="0"/>
                      <w:color w:val="auto"/>
                      <w:sz w:val="21"/>
                      <w:szCs w:val="21"/>
                      <w:lang w:val="en-US" w:eastAsia="zh-CN"/>
                    </w:rPr>
                    <w:t>（</w:t>
                  </w:r>
                  <w:r>
                    <w:rPr>
                      <w:rFonts w:hint="eastAsia" w:ascii="Times New Roman" w:hAnsi="Times New Roman" w:eastAsia="宋体" w:cs="Times New Roman"/>
                      <w:b/>
                      <w:bCs w:val="0"/>
                      <w:color w:val="auto"/>
                      <w:sz w:val="21"/>
                      <w:szCs w:val="21"/>
                      <w:lang w:val="en-US" w:eastAsia="zh-CN"/>
                    </w:rPr>
                    <w:t>N</w:t>
                  </w:r>
                  <w:r>
                    <w:rPr>
                      <w:rFonts w:hint="default" w:ascii="Times New Roman" w:hAnsi="Times New Roman" w:eastAsia="宋体" w:cs="Times New Roman"/>
                      <w:b/>
                      <w:bCs w:val="0"/>
                      <w:color w:val="auto"/>
                      <w:sz w:val="21"/>
                      <w:szCs w:val="21"/>
                      <w:lang w:val="en-US" w:eastAsia="zh-CN"/>
                    </w:rPr>
                    <w:t>m</w:t>
                  </w:r>
                  <w:r>
                    <w:rPr>
                      <w:rFonts w:hint="default" w:ascii="Times New Roman" w:hAnsi="Times New Roman" w:eastAsia="宋体" w:cs="Times New Roman"/>
                      <w:b/>
                      <w:bCs w:val="0"/>
                      <w:color w:val="auto"/>
                      <w:sz w:val="21"/>
                      <w:szCs w:val="21"/>
                      <w:vertAlign w:val="superscript"/>
                      <w:lang w:val="en-US" w:eastAsia="zh-CN"/>
                    </w:rPr>
                    <w:t>3</w:t>
                  </w:r>
                  <w:r>
                    <w:rPr>
                      <w:rFonts w:hint="default" w:ascii="Times New Roman" w:hAnsi="Times New Roman" w:eastAsia="宋体" w:cs="Times New Roman"/>
                      <w:b/>
                      <w:bCs w:val="0"/>
                      <w:color w:val="auto"/>
                      <w:sz w:val="21"/>
                      <w:szCs w:val="21"/>
                      <w:lang w:val="en-US" w:eastAsia="zh-CN"/>
                    </w:rPr>
                    <w:t>/h）</w:t>
                  </w:r>
                </w:p>
              </w:tc>
              <w:tc>
                <w:tcPr>
                  <w:tcW w:w="2255" w:type="dxa"/>
                  <w:gridSpan w:val="2"/>
                  <w:tcBorders>
                    <w:tl2br w:val="nil"/>
                    <w:tr2bl w:val="nil"/>
                  </w:tcBorders>
                  <w:noWrap w:val="0"/>
                  <w:vAlign w:val="center"/>
                </w:tcPr>
                <w:p w14:paraId="740BC09D">
                  <w:pPr>
                    <w:keepNext w:val="0"/>
                    <w:keepLines w:val="0"/>
                    <w:pageBreakBefore w:val="0"/>
                    <w:widowControl/>
                    <w:kinsoku/>
                    <w:wordWrap/>
                    <w:overflowPunct/>
                    <w:topLinePunct w:val="0"/>
                    <w:autoSpaceDE/>
                    <w:autoSpaceDN/>
                    <w:bidi w:val="0"/>
                    <w:adjustRightInd w:val="0"/>
                    <w:snapToGrid/>
                    <w:spacing w:after="0" w:line="240" w:lineRule="auto"/>
                    <w:jc w:val="center"/>
                    <w:textAlignment w:val="auto"/>
                    <w:rPr>
                      <w:rFonts w:hint="default" w:ascii="Times New Roman" w:hAnsi="Times New Roman" w:eastAsia="宋体" w:cs="Times New Roman"/>
                      <w:b/>
                      <w:bCs w:val="0"/>
                      <w:color w:val="auto"/>
                      <w:sz w:val="21"/>
                      <w:szCs w:val="21"/>
                      <w:lang w:val="en-US" w:eastAsia="zh-CN"/>
                    </w:rPr>
                  </w:pPr>
                  <w:r>
                    <w:rPr>
                      <w:rFonts w:hint="eastAsia" w:ascii="Times New Roman" w:hAnsi="Times New Roman" w:eastAsia="宋体" w:cs="Times New Roman"/>
                      <w:b/>
                      <w:bCs/>
                      <w:color w:val="auto"/>
                      <w:kern w:val="2"/>
                      <w:sz w:val="21"/>
                      <w:szCs w:val="21"/>
                      <w:highlight w:val="none"/>
                      <w:lang w:val="en-US" w:eastAsia="zh-CN" w:bidi="ar-SA"/>
                    </w:rPr>
                    <w:t>颗粒物</w:t>
                  </w:r>
                </w:p>
              </w:tc>
              <w:tc>
                <w:tcPr>
                  <w:tcW w:w="1844" w:type="dxa"/>
                  <w:gridSpan w:val="2"/>
                  <w:tcBorders>
                    <w:tl2br w:val="nil"/>
                    <w:tr2bl w:val="nil"/>
                  </w:tcBorders>
                  <w:noWrap w:val="0"/>
                  <w:vAlign w:val="center"/>
                </w:tcPr>
                <w:p w14:paraId="16BF7A40">
                  <w:pPr>
                    <w:keepNext w:val="0"/>
                    <w:keepLines w:val="0"/>
                    <w:pageBreakBefore w:val="0"/>
                    <w:widowControl/>
                    <w:kinsoku/>
                    <w:wordWrap/>
                    <w:overflowPunct/>
                    <w:topLinePunct w:val="0"/>
                    <w:autoSpaceDE/>
                    <w:autoSpaceDN/>
                    <w:bidi w:val="0"/>
                    <w:adjustRightInd w:val="0"/>
                    <w:snapToGrid/>
                    <w:spacing w:after="0" w:line="240" w:lineRule="auto"/>
                    <w:jc w:val="center"/>
                    <w:textAlignment w:val="auto"/>
                    <w:rPr>
                      <w:rFonts w:hint="default" w:ascii="Times New Roman" w:hAnsi="Times New Roman" w:eastAsia="宋体" w:cs="Times New Roman"/>
                      <w:b/>
                      <w:bCs w:val="0"/>
                      <w:color w:val="auto"/>
                      <w:sz w:val="21"/>
                      <w:szCs w:val="21"/>
                      <w:lang w:val="en-US" w:eastAsia="zh-CN"/>
                    </w:rPr>
                  </w:pPr>
                  <w:r>
                    <w:rPr>
                      <w:rFonts w:hint="eastAsia" w:ascii="Times New Roman" w:hAnsi="Times New Roman" w:eastAsia="宋体" w:cs="Times New Roman"/>
                      <w:b/>
                      <w:bCs/>
                      <w:color w:val="auto"/>
                      <w:kern w:val="2"/>
                      <w:sz w:val="21"/>
                      <w:szCs w:val="21"/>
                      <w:highlight w:val="none"/>
                      <w:lang w:val="en-US" w:eastAsia="zh-CN" w:bidi="ar-SA"/>
                    </w:rPr>
                    <w:t>氮氧化物</w:t>
                  </w:r>
                </w:p>
              </w:tc>
            </w:tr>
            <w:tr w14:paraId="7FD6ADE5">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97" w:hRule="atLeast"/>
                <w:tblHeader/>
                <w:jc w:val="center"/>
              </w:trPr>
              <w:tc>
                <w:tcPr>
                  <w:tcW w:w="608" w:type="pct"/>
                  <w:vMerge w:val="continue"/>
                  <w:tcBorders>
                    <w:tl2br w:val="nil"/>
                    <w:tr2bl w:val="nil"/>
                  </w:tcBorders>
                  <w:noWrap w:val="0"/>
                  <w:vAlign w:val="center"/>
                </w:tcPr>
                <w:p w14:paraId="0E7F834C">
                  <w:pPr>
                    <w:spacing w:after="0"/>
                    <w:jc w:val="center"/>
                    <w:textAlignment w:val="baseline"/>
                    <w:rPr>
                      <w:rFonts w:hint="default" w:ascii="Times New Roman" w:hAnsi="Times New Roman" w:eastAsia="宋体" w:cs="Times New Roman"/>
                      <w:b/>
                      <w:bCs w:val="0"/>
                      <w:color w:val="auto"/>
                      <w:sz w:val="21"/>
                      <w:szCs w:val="21"/>
                      <w:lang w:val="en-US" w:eastAsia="zh-CN"/>
                    </w:rPr>
                  </w:pPr>
                </w:p>
              </w:tc>
              <w:tc>
                <w:tcPr>
                  <w:tcW w:w="652" w:type="pct"/>
                  <w:vMerge w:val="continue"/>
                  <w:tcBorders>
                    <w:tl2br w:val="nil"/>
                    <w:tr2bl w:val="nil"/>
                  </w:tcBorders>
                  <w:noWrap w:val="0"/>
                  <w:vAlign w:val="center"/>
                </w:tcPr>
                <w:p w14:paraId="54CADDD3">
                  <w:pPr>
                    <w:spacing w:after="0"/>
                    <w:jc w:val="center"/>
                    <w:textAlignment w:val="baseline"/>
                    <w:rPr>
                      <w:rFonts w:hint="default" w:ascii="Times New Roman" w:hAnsi="Times New Roman" w:eastAsia="宋体" w:cs="Times New Roman"/>
                      <w:b/>
                      <w:bCs w:val="0"/>
                      <w:color w:val="auto"/>
                      <w:sz w:val="21"/>
                      <w:szCs w:val="21"/>
                      <w:lang w:val="en-US" w:eastAsia="zh-CN"/>
                    </w:rPr>
                  </w:pPr>
                </w:p>
              </w:tc>
              <w:tc>
                <w:tcPr>
                  <w:tcW w:w="633" w:type="pct"/>
                  <w:vMerge w:val="continue"/>
                  <w:tcBorders>
                    <w:tl2br w:val="nil"/>
                    <w:tr2bl w:val="nil"/>
                  </w:tcBorders>
                  <w:noWrap w:val="0"/>
                  <w:vAlign w:val="center"/>
                </w:tcPr>
                <w:p w14:paraId="1A6F1858">
                  <w:pPr>
                    <w:spacing w:after="0"/>
                    <w:jc w:val="center"/>
                    <w:textAlignment w:val="baseline"/>
                    <w:rPr>
                      <w:rFonts w:hint="default" w:ascii="Times New Roman" w:hAnsi="Times New Roman" w:eastAsia="宋体" w:cs="Times New Roman"/>
                      <w:b/>
                      <w:bCs w:val="0"/>
                      <w:color w:val="auto"/>
                      <w:sz w:val="21"/>
                      <w:szCs w:val="21"/>
                      <w:lang w:val="en-US" w:eastAsia="zh-CN"/>
                    </w:rPr>
                  </w:pPr>
                </w:p>
              </w:tc>
              <w:tc>
                <w:tcPr>
                  <w:tcW w:w="844" w:type="pct"/>
                  <w:vMerge w:val="continue"/>
                  <w:tcBorders>
                    <w:tl2br w:val="nil"/>
                    <w:tr2bl w:val="nil"/>
                  </w:tcBorders>
                  <w:noWrap w:val="0"/>
                  <w:vAlign w:val="center"/>
                </w:tcPr>
                <w:p w14:paraId="674EC30F">
                  <w:pPr>
                    <w:spacing w:after="0"/>
                    <w:jc w:val="center"/>
                    <w:textAlignment w:val="baseline"/>
                    <w:rPr>
                      <w:rFonts w:hint="default" w:ascii="Times New Roman" w:hAnsi="Times New Roman" w:eastAsia="宋体" w:cs="Times New Roman"/>
                      <w:b/>
                      <w:bCs w:val="0"/>
                      <w:color w:val="auto"/>
                      <w:sz w:val="21"/>
                      <w:szCs w:val="21"/>
                      <w:lang w:val="en-US" w:eastAsia="zh-CN"/>
                    </w:rPr>
                  </w:pPr>
                </w:p>
              </w:tc>
              <w:tc>
                <w:tcPr>
                  <w:tcW w:w="673" w:type="pct"/>
                  <w:tcBorders>
                    <w:tl2br w:val="nil"/>
                    <w:tr2bl w:val="nil"/>
                  </w:tcBorders>
                  <w:noWrap w:val="0"/>
                  <w:vAlign w:val="center"/>
                </w:tcPr>
                <w:p w14:paraId="1E595775">
                  <w:pPr>
                    <w:spacing w:after="0"/>
                    <w:jc w:val="center"/>
                    <w:textAlignment w:val="baseline"/>
                    <w:rPr>
                      <w:rFonts w:hint="eastAsia" w:ascii="Times New Roman" w:hAnsi="Times New Roman" w:eastAsia="宋体" w:cs="Times New Roman"/>
                      <w:b/>
                      <w:bCs w:val="0"/>
                      <w:color w:val="auto"/>
                      <w:sz w:val="21"/>
                      <w:szCs w:val="21"/>
                      <w:lang w:val="en-US" w:eastAsia="zh-CN"/>
                    </w:rPr>
                  </w:pPr>
                  <w:r>
                    <w:rPr>
                      <w:rFonts w:hint="default" w:ascii="Times New Roman" w:hAnsi="Times New Roman" w:eastAsia="宋体" w:cs="Times New Roman"/>
                      <w:b/>
                      <w:bCs w:val="0"/>
                      <w:color w:val="auto"/>
                      <w:sz w:val="21"/>
                      <w:szCs w:val="21"/>
                      <w:lang w:val="en-US" w:eastAsia="zh-CN"/>
                    </w:rPr>
                    <w:t>排放浓度</w:t>
                  </w:r>
                  <w:r>
                    <w:rPr>
                      <w:rFonts w:hint="eastAsia" w:ascii="Times New Roman" w:hAnsi="Times New Roman" w:eastAsia="宋体" w:cs="Times New Roman"/>
                      <w:b/>
                      <w:bCs w:val="0"/>
                      <w:color w:val="auto"/>
                      <w:sz w:val="21"/>
                      <w:szCs w:val="21"/>
                      <w:lang w:val="en-US" w:eastAsia="zh-CN"/>
                    </w:rPr>
                    <w:t>（</w:t>
                  </w:r>
                  <w:r>
                    <w:rPr>
                      <w:rFonts w:hint="default" w:ascii="Times New Roman" w:hAnsi="Times New Roman" w:eastAsia="宋体" w:cs="Times New Roman"/>
                      <w:b/>
                      <w:bCs w:val="0"/>
                      <w:color w:val="auto"/>
                      <w:sz w:val="21"/>
                      <w:szCs w:val="21"/>
                      <w:lang w:val="en-US" w:eastAsia="zh-CN"/>
                    </w:rPr>
                    <w:t>mg/m</w:t>
                  </w:r>
                  <w:r>
                    <w:rPr>
                      <w:rFonts w:hint="default" w:ascii="Times New Roman" w:hAnsi="Times New Roman" w:eastAsia="宋体" w:cs="Times New Roman"/>
                      <w:b/>
                      <w:bCs w:val="0"/>
                      <w:color w:val="auto"/>
                      <w:sz w:val="21"/>
                      <w:szCs w:val="21"/>
                      <w:vertAlign w:val="superscript"/>
                      <w:lang w:val="en-US" w:eastAsia="zh-CN"/>
                    </w:rPr>
                    <w:t>3</w:t>
                  </w:r>
                  <w:r>
                    <w:rPr>
                      <w:rFonts w:hint="eastAsia" w:ascii="Times New Roman" w:hAnsi="Times New Roman" w:eastAsia="宋体" w:cs="Times New Roman"/>
                      <w:b/>
                      <w:bCs w:val="0"/>
                      <w:color w:val="auto"/>
                      <w:sz w:val="21"/>
                      <w:szCs w:val="21"/>
                      <w:lang w:val="en-US" w:eastAsia="zh-CN"/>
                    </w:rPr>
                    <w:t>）</w:t>
                  </w:r>
                </w:p>
              </w:tc>
              <w:tc>
                <w:tcPr>
                  <w:tcW w:w="571" w:type="pct"/>
                  <w:tcBorders>
                    <w:tl2br w:val="nil"/>
                    <w:tr2bl w:val="nil"/>
                  </w:tcBorders>
                  <w:noWrap w:val="0"/>
                  <w:vAlign w:val="center"/>
                </w:tcPr>
                <w:p w14:paraId="0D75387C">
                  <w:pPr>
                    <w:spacing w:after="0"/>
                    <w:jc w:val="center"/>
                    <w:textAlignment w:val="baseline"/>
                    <w:rPr>
                      <w:rFonts w:hint="default" w:ascii="Times New Roman" w:hAnsi="Times New Roman" w:eastAsia="宋体" w:cs="Times New Roman"/>
                      <w:b/>
                      <w:bCs w:val="0"/>
                      <w:color w:val="auto"/>
                      <w:sz w:val="21"/>
                      <w:szCs w:val="21"/>
                      <w:lang w:val="en-US" w:eastAsia="zh-CN"/>
                    </w:rPr>
                  </w:pPr>
                  <w:r>
                    <w:rPr>
                      <w:rFonts w:hint="default" w:ascii="Times New Roman" w:hAnsi="Times New Roman" w:eastAsia="宋体" w:cs="Times New Roman"/>
                      <w:b/>
                      <w:bCs w:val="0"/>
                      <w:color w:val="auto"/>
                      <w:sz w:val="21"/>
                      <w:szCs w:val="21"/>
                      <w:lang w:val="en-US" w:eastAsia="zh-CN"/>
                    </w:rPr>
                    <w:t>排放速率</w:t>
                  </w:r>
                  <w:r>
                    <w:rPr>
                      <w:rFonts w:hint="eastAsia" w:ascii="Times New Roman" w:hAnsi="Times New Roman" w:eastAsia="宋体" w:cs="Times New Roman"/>
                      <w:b/>
                      <w:bCs w:val="0"/>
                      <w:color w:val="auto"/>
                      <w:sz w:val="21"/>
                      <w:szCs w:val="21"/>
                      <w:lang w:val="en-US" w:eastAsia="zh-CN"/>
                    </w:rPr>
                    <w:t>（</w:t>
                  </w:r>
                  <w:r>
                    <w:rPr>
                      <w:rFonts w:hint="default" w:ascii="Times New Roman" w:hAnsi="Times New Roman" w:eastAsia="宋体" w:cs="Times New Roman"/>
                      <w:b/>
                      <w:bCs w:val="0"/>
                      <w:color w:val="auto"/>
                      <w:sz w:val="21"/>
                      <w:szCs w:val="21"/>
                      <w:lang w:val="en-US" w:eastAsia="zh-CN"/>
                    </w:rPr>
                    <w:t>kg/h</w:t>
                  </w:r>
                  <w:r>
                    <w:rPr>
                      <w:rFonts w:hint="eastAsia" w:ascii="Times New Roman" w:hAnsi="Times New Roman" w:eastAsia="宋体" w:cs="Times New Roman"/>
                      <w:b/>
                      <w:bCs w:val="0"/>
                      <w:color w:val="auto"/>
                      <w:sz w:val="21"/>
                      <w:szCs w:val="21"/>
                      <w:lang w:val="en-US" w:eastAsia="zh-CN"/>
                    </w:rPr>
                    <w:t>）</w:t>
                  </w:r>
                </w:p>
              </w:tc>
              <w:tc>
                <w:tcPr>
                  <w:tcW w:w="918" w:type="dxa"/>
                  <w:tcBorders>
                    <w:tl2br w:val="nil"/>
                    <w:tr2bl w:val="nil"/>
                  </w:tcBorders>
                  <w:noWrap w:val="0"/>
                  <w:vAlign w:val="center"/>
                </w:tcPr>
                <w:p w14:paraId="15018F31">
                  <w:pPr>
                    <w:spacing w:after="0"/>
                    <w:jc w:val="center"/>
                    <w:textAlignment w:val="baseline"/>
                    <w:rPr>
                      <w:rFonts w:hint="default" w:ascii="Times New Roman" w:hAnsi="Times New Roman" w:eastAsia="宋体" w:cs="Times New Roman"/>
                      <w:b/>
                      <w:bCs w:val="0"/>
                      <w:color w:val="auto"/>
                      <w:sz w:val="21"/>
                      <w:szCs w:val="21"/>
                      <w:lang w:val="en-US" w:eastAsia="zh-CN"/>
                    </w:rPr>
                  </w:pPr>
                  <w:r>
                    <w:rPr>
                      <w:rFonts w:hint="default" w:ascii="Times New Roman" w:hAnsi="Times New Roman" w:eastAsia="宋体" w:cs="Times New Roman"/>
                      <w:b/>
                      <w:bCs w:val="0"/>
                      <w:color w:val="auto"/>
                      <w:sz w:val="21"/>
                      <w:szCs w:val="21"/>
                      <w:lang w:val="en-US" w:eastAsia="zh-CN"/>
                    </w:rPr>
                    <w:t>排放浓度</w:t>
                  </w:r>
                  <w:r>
                    <w:rPr>
                      <w:rFonts w:hint="eastAsia" w:ascii="Times New Roman" w:hAnsi="Times New Roman" w:eastAsia="宋体" w:cs="Times New Roman"/>
                      <w:b/>
                      <w:bCs w:val="0"/>
                      <w:color w:val="auto"/>
                      <w:sz w:val="21"/>
                      <w:szCs w:val="21"/>
                      <w:lang w:val="en-US" w:eastAsia="zh-CN"/>
                    </w:rPr>
                    <w:t>（</w:t>
                  </w:r>
                  <w:r>
                    <w:rPr>
                      <w:rFonts w:hint="default" w:ascii="Times New Roman" w:hAnsi="Times New Roman" w:eastAsia="宋体" w:cs="Times New Roman"/>
                      <w:b/>
                      <w:bCs w:val="0"/>
                      <w:color w:val="auto"/>
                      <w:sz w:val="21"/>
                      <w:szCs w:val="21"/>
                      <w:lang w:val="en-US" w:eastAsia="zh-CN"/>
                    </w:rPr>
                    <w:t>mg/m</w:t>
                  </w:r>
                  <w:r>
                    <w:rPr>
                      <w:rFonts w:hint="default" w:ascii="Times New Roman" w:hAnsi="Times New Roman" w:eastAsia="宋体" w:cs="Times New Roman"/>
                      <w:b/>
                      <w:bCs w:val="0"/>
                      <w:color w:val="auto"/>
                      <w:sz w:val="21"/>
                      <w:szCs w:val="21"/>
                      <w:vertAlign w:val="superscript"/>
                      <w:lang w:val="en-US" w:eastAsia="zh-CN"/>
                    </w:rPr>
                    <w:t>3</w:t>
                  </w:r>
                  <w:r>
                    <w:rPr>
                      <w:rFonts w:hint="eastAsia" w:ascii="Times New Roman" w:hAnsi="Times New Roman" w:eastAsia="宋体" w:cs="Times New Roman"/>
                      <w:b/>
                      <w:bCs w:val="0"/>
                      <w:color w:val="auto"/>
                      <w:sz w:val="21"/>
                      <w:szCs w:val="21"/>
                      <w:lang w:val="en-US" w:eastAsia="zh-CN"/>
                    </w:rPr>
                    <w:t>）</w:t>
                  </w:r>
                </w:p>
              </w:tc>
              <w:tc>
                <w:tcPr>
                  <w:tcW w:w="926" w:type="dxa"/>
                  <w:tcBorders>
                    <w:tl2br w:val="nil"/>
                    <w:tr2bl w:val="nil"/>
                  </w:tcBorders>
                  <w:noWrap w:val="0"/>
                  <w:vAlign w:val="center"/>
                </w:tcPr>
                <w:p w14:paraId="39CAB42F">
                  <w:pPr>
                    <w:spacing w:after="0"/>
                    <w:jc w:val="center"/>
                    <w:textAlignment w:val="baseline"/>
                    <w:rPr>
                      <w:rFonts w:hint="default" w:ascii="Times New Roman" w:hAnsi="Times New Roman" w:eastAsia="宋体" w:cs="Times New Roman"/>
                      <w:b/>
                      <w:bCs w:val="0"/>
                      <w:color w:val="auto"/>
                      <w:sz w:val="21"/>
                      <w:szCs w:val="21"/>
                      <w:lang w:val="en-US" w:eastAsia="zh-CN"/>
                    </w:rPr>
                  </w:pPr>
                  <w:r>
                    <w:rPr>
                      <w:rFonts w:hint="default" w:ascii="Times New Roman" w:hAnsi="Times New Roman" w:eastAsia="宋体" w:cs="Times New Roman"/>
                      <w:b/>
                      <w:bCs w:val="0"/>
                      <w:color w:val="auto"/>
                      <w:sz w:val="21"/>
                      <w:szCs w:val="21"/>
                      <w:lang w:val="en-US" w:eastAsia="zh-CN"/>
                    </w:rPr>
                    <w:t>排放速率</w:t>
                  </w:r>
                  <w:r>
                    <w:rPr>
                      <w:rFonts w:hint="eastAsia" w:ascii="Times New Roman" w:hAnsi="Times New Roman" w:eastAsia="宋体" w:cs="Times New Roman"/>
                      <w:b/>
                      <w:bCs w:val="0"/>
                      <w:color w:val="auto"/>
                      <w:sz w:val="21"/>
                      <w:szCs w:val="21"/>
                      <w:lang w:val="en-US" w:eastAsia="zh-CN"/>
                    </w:rPr>
                    <w:t>（</w:t>
                  </w:r>
                  <w:r>
                    <w:rPr>
                      <w:rFonts w:hint="default" w:ascii="Times New Roman" w:hAnsi="Times New Roman" w:eastAsia="宋体" w:cs="Times New Roman"/>
                      <w:b/>
                      <w:bCs w:val="0"/>
                      <w:color w:val="auto"/>
                      <w:sz w:val="21"/>
                      <w:szCs w:val="21"/>
                      <w:lang w:val="en-US" w:eastAsia="zh-CN"/>
                    </w:rPr>
                    <w:t>kg/h</w:t>
                  </w:r>
                  <w:r>
                    <w:rPr>
                      <w:rFonts w:hint="eastAsia" w:ascii="Times New Roman" w:hAnsi="Times New Roman" w:eastAsia="宋体" w:cs="Times New Roman"/>
                      <w:b/>
                      <w:bCs w:val="0"/>
                      <w:color w:val="auto"/>
                      <w:sz w:val="21"/>
                      <w:szCs w:val="21"/>
                      <w:lang w:val="en-US" w:eastAsia="zh-CN"/>
                    </w:rPr>
                    <w:t>）</w:t>
                  </w:r>
                </w:p>
              </w:tc>
            </w:tr>
            <w:tr w14:paraId="5043A868">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608" w:type="pct"/>
                  <w:vMerge w:val="restart"/>
                  <w:tcBorders>
                    <w:tl2br w:val="nil"/>
                    <w:tr2bl w:val="nil"/>
                  </w:tcBorders>
                  <w:noWrap w:val="0"/>
                  <w:tcMar>
                    <w:top w:w="0" w:type="dxa"/>
                    <w:left w:w="6" w:type="dxa"/>
                    <w:bottom w:w="0" w:type="dxa"/>
                    <w:right w:w="6" w:type="dxa"/>
                  </w:tcMar>
                  <w:vAlign w:val="center"/>
                </w:tcPr>
                <w:p w14:paraId="48B1DA5C">
                  <w:pPr>
                    <w:spacing w:after="0"/>
                    <w:jc w:val="center"/>
                    <w:textAlignment w:val="baseline"/>
                    <w:rPr>
                      <w:rFonts w:hint="default" w:ascii="Times New Roman" w:hAnsi="Times New Roman" w:eastAsia="宋体" w:cs="Times New Roman"/>
                      <w:bCs/>
                      <w:color w:val="auto"/>
                      <w:sz w:val="21"/>
                      <w:szCs w:val="21"/>
                      <w:lang w:val="en-US" w:eastAsia="zh-CN"/>
                    </w:rPr>
                  </w:pPr>
                  <w:r>
                    <w:rPr>
                      <w:rFonts w:hint="eastAsia" w:ascii="Times New Roman" w:hAnsi="Times New Roman" w:eastAsia="宋体" w:cs="Times New Roman"/>
                      <w:bCs/>
                      <w:color w:val="auto"/>
                      <w:sz w:val="21"/>
                      <w:szCs w:val="21"/>
                      <w:lang w:val="en-US" w:eastAsia="zh-CN"/>
                    </w:rPr>
                    <w:t>2026.08.</w:t>
                  </w:r>
                  <w:r>
                    <w:rPr>
                      <w:rFonts w:hint="eastAsia" w:eastAsia="宋体" w:cs="Times New Roman"/>
                      <w:bCs/>
                      <w:color w:val="auto"/>
                      <w:sz w:val="21"/>
                      <w:szCs w:val="21"/>
                      <w:lang w:val="en-US" w:eastAsia="zh-CN"/>
                    </w:rPr>
                    <w:t>14</w:t>
                  </w:r>
                </w:p>
              </w:tc>
              <w:tc>
                <w:tcPr>
                  <w:tcW w:w="652" w:type="pct"/>
                  <w:vMerge w:val="restart"/>
                  <w:tcBorders>
                    <w:tl2br w:val="nil"/>
                    <w:tr2bl w:val="nil"/>
                  </w:tcBorders>
                  <w:shd w:val="clear" w:color="auto" w:fill="auto"/>
                  <w:noWrap w:val="0"/>
                  <w:tcMar>
                    <w:top w:w="0" w:type="dxa"/>
                    <w:left w:w="6" w:type="dxa"/>
                    <w:bottom w:w="0" w:type="dxa"/>
                    <w:right w:w="6" w:type="dxa"/>
                  </w:tcMar>
                  <w:vAlign w:val="center"/>
                </w:tcPr>
                <w:p w14:paraId="1375C0AB">
                  <w:pPr>
                    <w:spacing w:after="0"/>
                    <w:jc w:val="center"/>
                    <w:textAlignment w:val="baseline"/>
                    <w:rPr>
                      <w:rFonts w:hint="default" w:ascii="Times New Roman" w:hAnsi="Times New Roman" w:eastAsia="宋体" w:cs="Times New Roman"/>
                      <w:bCs/>
                      <w:color w:val="auto"/>
                      <w:sz w:val="21"/>
                      <w:szCs w:val="21"/>
                      <w:lang w:val="en-US" w:eastAsia="zh-CN"/>
                    </w:rPr>
                  </w:pPr>
                  <w:r>
                    <w:rPr>
                      <w:rFonts w:hint="eastAsia" w:ascii="Times New Roman" w:hAnsi="Times New Roman" w:eastAsia="宋体" w:cs="Times New Roman"/>
                      <w:color w:val="auto"/>
                      <w:kern w:val="2"/>
                      <w:sz w:val="21"/>
                      <w:szCs w:val="21"/>
                      <w:lang w:val="en-US" w:eastAsia="zh-CN" w:bidi="ar-SA"/>
                    </w:rPr>
                    <w:t>DA001瓦斯综合利用车间排气筒出口</w:t>
                  </w:r>
                </w:p>
              </w:tc>
              <w:tc>
                <w:tcPr>
                  <w:tcW w:w="633" w:type="pct"/>
                  <w:tcBorders>
                    <w:tl2br w:val="nil"/>
                    <w:tr2bl w:val="nil"/>
                  </w:tcBorders>
                  <w:shd w:val="clear" w:color="auto" w:fill="auto"/>
                  <w:noWrap w:val="0"/>
                  <w:tcMar>
                    <w:top w:w="0" w:type="dxa"/>
                    <w:left w:w="6" w:type="dxa"/>
                    <w:bottom w:w="0" w:type="dxa"/>
                    <w:right w:w="6" w:type="dxa"/>
                  </w:tcMar>
                  <w:vAlign w:val="center"/>
                </w:tcPr>
                <w:p w14:paraId="3061C62B">
                  <w:pPr>
                    <w:spacing w:after="0"/>
                    <w:jc w:val="center"/>
                    <w:textAlignment w:val="baseline"/>
                    <w:rPr>
                      <w:rFonts w:hint="eastAsia" w:ascii="Times New Roman" w:hAnsi="Times New Roman" w:eastAsia="宋体" w:cs="Times New Roman"/>
                      <w:bCs/>
                      <w:color w:val="auto"/>
                      <w:sz w:val="21"/>
                      <w:szCs w:val="21"/>
                      <w:lang w:val="en-US" w:eastAsia="zh-CN" w:bidi="ar-SA"/>
                    </w:rPr>
                  </w:pPr>
                  <w:r>
                    <w:rPr>
                      <w:rFonts w:hint="eastAsia" w:ascii="Times New Roman" w:hAnsi="Times New Roman" w:eastAsia="宋体" w:cs="Times New Roman"/>
                      <w:bCs/>
                      <w:color w:val="auto"/>
                      <w:sz w:val="21"/>
                      <w:szCs w:val="21"/>
                      <w:lang w:val="en-US" w:eastAsia="zh-CN"/>
                    </w:rPr>
                    <w:t>1</w:t>
                  </w:r>
                </w:p>
              </w:tc>
              <w:tc>
                <w:tcPr>
                  <w:tcW w:w="844" w:type="pct"/>
                  <w:tcBorders>
                    <w:tl2br w:val="nil"/>
                    <w:tr2bl w:val="nil"/>
                  </w:tcBorders>
                  <w:shd w:val="clear" w:color="auto" w:fill="auto"/>
                  <w:noWrap w:val="0"/>
                  <w:tcMar>
                    <w:top w:w="0" w:type="dxa"/>
                    <w:left w:w="6" w:type="dxa"/>
                    <w:bottom w:w="0" w:type="dxa"/>
                    <w:right w:w="6" w:type="dxa"/>
                  </w:tcMar>
                  <w:vAlign w:val="center"/>
                </w:tcPr>
                <w:p w14:paraId="40235169">
                  <w:pPr>
                    <w:keepNext w:val="0"/>
                    <w:keepLines w:val="0"/>
                    <w:pageBreakBefore w:val="0"/>
                    <w:widowControl/>
                    <w:suppressLineNumbers w:val="0"/>
                    <w:kinsoku/>
                    <w:wordWrap/>
                    <w:overflowPunct/>
                    <w:topLinePunct w:val="0"/>
                    <w:autoSpaceDE/>
                    <w:autoSpaceDN/>
                    <w:bidi w:val="0"/>
                    <w:adjustRightInd/>
                    <w:snapToGrid/>
                    <w:spacing w:after="0" w:line="240" w:lineRule="auto"/>
                    <w:jc w:val="center"/>
                    <w:textAlignment w:val="center"/>
                    <w:rPr>
                      <w:rFonts w:hint="default" w:ascii="Times New Roman" w:hAnsi="Times New Roman" w:eastAsia="宋体" w:cs="Times New Roman"/>
                      <w:i w:val="0"/>
                      <w:iCs w:val="0"/>
                      <w:color w:val="auto"/>
                      <w:kern w:val="0"/>
                      <w:sz w:val="21"/>
                      <w:szCs w:val="21"/>
                      <w:u w:val="none"/>
                      <w:lang w:val="en-US" w:eastAsia="zh-CN" w:bidi="ar"/>
                    </w:rPr>
                  </w:pPr>
                  <w:r>
                    <w:rPr>
                      <w:rFonts w:hint="eastAsia" w:ascii="Times New Roman" w:hAnsi="Times New Roman" w:eastAsia="宋体" w:cs="Times New Roman"/>
                      <w:i w:val="0"/>
                      <w:iCs w:val="0"/>
                      <w:color w:val="auto"/>
                      <w:kern w:val="0"/>
                      <w:sz w:val="21"/>
                      <w:szCs w:val="21"/>
                      <w:u w:val="none"/>
                      <w:lang w:val="en-US" w:eastAsia="zh-CN" w:bidi="ar"/>
                    </w:rPr>
                    <w:t>4.52</w:t>
                  </w:r>
                  <w:r>
                    <w:rPr>
                      <w:rFonts w:hint="default" w:ascii="Times New Roman" w:hAnsi="Times New Roman" w:eastAsia="宋体" w:cs="Times New Roman"/>
                      <w:color w:val="auto"/>
                      <w:sz w:val="21"/>
                      <w:szCs w:val="21"/>
                      <w:lang w:val="en-US" w:eastAsia="zh-CN"/>
                    </w:rPr>
                    <w:t>×</w:t>
                  </w:r>
                  <w:r>
                    <w:rPr>
                      <w:rFonts w:hint="eastAsia" w:ascii="Times New Roman" w:hAnsi="Times New Roman" w:eastAsia="宋体" w:cs="Times New Roman"/>
                      <w:color w:val="auto"/>
                      <w:sz w:val="21"/>
                      <w:szCs w:val="21"/>
                      <w:lang w:val="en-US" w:eastAsia="zh-CN"/>
                    </w:rPr>
                    <w:t>10</w:t>
                  </w:r>
                  <w:r>
                    <w:rPr>
                      <w:rFonts w:hint="eastAsia" w:ascii="Times New Roman" w:hAnsi="Times New Roman" w:eastAsia="宋体" w:cs="Times New Roman"/>
                      <w:color w:val="auto"/>
                      <w:sz w:val="21"/>
                      <w:szCs w:val="21"/>
                      <w:vertAlign w:val="superscript"/>
                      <w:lang w:val="en-US" w:eastAsia="zh-CN"/>
                    </w:rPr>
                    <w:t>4</w:t>
                  </w:r>
                </w:p>
              </w:tc>
              <w:tc>
                <w:tcPr>
                  <w:tcW w:w="1219" w:type="dxa"/>
                  <w:tcBorders>
                    <w:tl2br w:val="nil"/>
                    <w:tr2bl w:val="nil"/>
                  </w:tcBorders>
                  <w:noWrap w:val="0"/>
                  <w:tcMar>
                    <w:top w:w="0" w:type="dxa"/>
                    <w:left w:w="6" w:type="dxa"/>
                    <w:bottom w:w="0" w:type="dxa"/>
                    <w:right w:w="6" w:type="dxa"/>
                  </w:tcMar>
                  <w:vAlign w:val="center"/>
                </w:tcPr>
                <w:p w14:paraId="22469297">
                  <w:pPr>
                    <w:keepNext w:val="0"/>
                    <w:keepLines w:val="0"/>
                    <w:pageBreakBefore w:val="0"/>
                    <w:widowControl/>
                    <w:suppressLineNumbers w:val="0"/>
                    <w:kinsoku/>
                    <w:wordWrap/>
                    <w:overflowPunct/>
                    <w:topLinePunct w:val="0"/>
                    <w:autoSpaceDE/>
                    <w:autoSpaceDN/>
                    <w:bidi w:val="0"/>
                    <w:adjustRightInd w:val="0"/>
                    <w:snapToGrid/>
                    <w:spacing w:after="0"/>
                    <w:jc w:val="center"/>
                    <w:textAlignment w:val="center"/>
                    <w:rPr>
                      <w:rFonts w:hint="default" w:ascii="Times New Roman" w:hAnsi="Times New Roman" w:eastAsia="宋体" w:cs="Times New Roman"/>
                      <w:bCs/>
                      <w:color w:val="auto"/>
                      <w:sz w:val="21"/>
                      <w:szCs w:val="21"/>
                      <w:lang w:val="en-US" w:eastAsia="zh-CN"/>
                    </w:rPr>
                  </w:pPr>
                  <w:r>
                    <w:rPr>
                      <w:rFonts w:hint="eastAsia" w:ascii="Times New Roman" w:hAnsi="Times New Roman" w:eastAsia="宋体" w:cs="Times New Roman"/>
                      <w:color w:val="auto"/>
                      <w:sz w:val="21"/>
                      <w:szCs w:val="21"/>
                      <w:lang w:val="en-US" w:eastAsia="zh-CN"/>
                    </w:rPr>
                    <w:t>ND</w:t>
                  </w:r>
                </w:p>
              </w:tc>
              <w:tc>
                <w:tcPr>
                  <w:tcW w:w="1036" w:type="dxa"/>
                  <w:tcBorders>
                    <w:tl2br w:val="nil"/>
                    <w:tr2bl w:val="nil"/>
                  </w:tcBorders>
                  <w:noWrap w:val="0"/>
                  <w:tcMar>
                    <w:top w:w="0" w:type="dxa"/>
                    <w:left w:w="6" w:type="dxa"/>
                    <w:bottom w:w="0" w:type="dxa"/>
                    <w:right w:w="6" w:type="dxa"/>
                  </w:tcMar>
                  <w:vAlign w:val="center"/>
                </w:tcPr>
                <w:p w14:paraId="6F303ABE">
                  <w:pPr>
                    <w:keepNext w:val="0"/>
                    <w:keepLines w:val="0"/>
                    <w:pageBreakBefore w:val="0"/>
                    <w:widowControl/>
                    <w:suppressLineNumbers w:val="0"/>
                    <w:kinsoku/>
                    <w:wordWrap/>
                    <w:overflowPunct/>
                    <w:topLinePunct w:val="0"/>
                    <w:autoSpaceDE/>
                    <w:autoSpaceDN/>
                    <w:bidi w:val="0"/>
                    <w:adjustRightInd w:val="0"/>
                    <w:snapToGrid/>
                    <w:spacing w:after="0"/>
                    <w:jc w:val="center"/>
                    <w:textAlignment w:val="center"/>
                    <w:rPr>
                      <w:rFonts w:hint="default" w:ascii="Times New Roman" w:hAnsi="Times New Roman" w:eastAsia="宋体" w:cs="Times New Roman"/>
                      <w:bCs/>
                      <w:color w:val="auto"/>
                      <w:sz w:val="21"/>
                      <w:szCs w:val="21"/>
                      <w:lang w:val="en-US" w:eastAsia="zh-CN"/>
                    </w:rPr>
                  </w:pPr>
                  <w:r>
                    <w:rPr>
                      <w:rFonts w:hint="eastAsia" w:ascii="Times New Roman" w:hAnsi="Times New Roman" w:eastAsia="宋体" w:cs="Times New Roman"/>
                      <w:color w:val="auto"/>
                      <w:sz w:val="21"/>
                      <w:szCs w:val="21"/>
                      <w:lang w:val="en-US" w:eastAsia="zh-CN"/>
                    </w:rPr>
                    <w:t>/</w:t>
                  </w:r>
                </w:p>
              </w:tc>
              <w:tc>
                <w:tcPr>
                  <w:tcW w:w="918" w:type="dxa"/>
                  <w:tcBorders>
                    <w:tl2br w:val="nil"/>
                    <w:tr2bl w:val="nil"/>
                  </w:tcBorders>
                  <w:noWrap w:val="0"/>
                  <w:tcMar>
                    <w:top w:w="0" w:type="dxa"/>
                    <w:left w:w="6" w:type="dxa"/>
                    <w:bottom w:w="0" w:type="dxa"/>
                    <w:right w:w="6" w:type="dxa"/>
                  </w:tcMar>
                  <w:vAlign w:val="center"/>
                </w:tcPr>
                <w:p w14:paraId="4A7B4B3D">
                  <w:pPr>
                    <w:keepNext w:val="0"/>
                    <w:keepLines w:val="0"/>
                    <w:pageBreakBefore w:val="0"/>
                    <w:widowControl/>
                    <w:suppressLineNumbers w:val="0"/>
                    <w:kinsoku/>
                    <w:wordWrap/>
                    <w:overflowPunct/>
                    <w:topLinePunct w:val="0"/>
                    <w:autoSpaceDE/>
                    <w:autoSpaceDN/>
                    <w:bidi w:val="0"/>
                    <w:adjustRightInd w:val="0"/>
                    <w:snapToGrid/>
                    <w:spacing w:after="0"/>
                    <w:jc w:val="center"/>
                    <w:textAlignment w:val="center"/>
                    <w:rPr>
                      <w:rFonts w:hint="default" w:ascii="Times New Roman" w:hAnsi="Times New Roman" w:eastAsia="宋体" w:cs="Times New Roman"/>
                      <w:bCs/>
                      <w:color w:val="auto"/>
                      <w:sz w:val="21"/>
                      <w:szCs w:val="21"/>
                      <w:lang w:val="en-US" w:eastAsia="zh-CN"/>
                    </w:rPr>
                  </w:pPr>
                  <w:r>
                    <w:rPr>
                      <w:rFonts w:hint="eastAsia" w:ascii="Times New Roman" w:hAnsi="Times New Roman" w:eastAsia="宋体" w:cs="Times New Roman"/>
                      <w:color w:val="auto"/>
                      <w:sz w:val="21"/>
                      <w:szCs w:val="21"/>
                      <w:lang w:val="en-US" w:eastAsia="zh-CN"/>
                    </w:rPr>
                    <w:t>ND</w:t>
                  </w:r>
                </w:p>
              </w:tc>
              <w:tc>
                <w:tcPr>
                  <w:tcW w:w="926" w:type="dxa"/>
                  <w:tcBorders>
                    <w:tl2br w:val="nil"/>
                    <w:tr2bl w:val="nil"/>
                  </w:tcBorders>
                  <w:noWrap w:val="0"/>
                  <w:tcMar>
                    <w:top w:w="0" w:type="dxa"/>
                    <w:left w:w="6" w:type="dxa"/>
                    <w:bottom w:w="0" w:type="dxa"/>
                    <w:right w:w="6" w:type="dxa"/>
                  </w:tcMar>
                  <w:vAlign w:val="center"/>
                </w:tcPr>
                <w:p w14:paraId="4DDB58BE">
                  <w:pPr>
                    <w:keepNext w:val="0"/>
                    <w:keepLines w:val="0"/>
                    <w:pageBreakBefore w:val="0"/>
                    <w:widowControl/>
                    <w:suppressLineNumbers w:val="0"/>
                    <w:kinsoku/>
                    <w:wordWrap/>
                    <w:overflowPunct/>
                    <w:topLinePunct w:val="0"/>
                    <w:autoSpaceDE/>
                    <w:autoSpaceDN/>
                    <w:bidi w:val="0"/>
                    <w:adjustRightInd w:val="0"/>
                    <w:snapToGrid/>
                    <w:spacing w:after="0"/>
                    <w:jc w:val="center"/>
                    <w:textAlignment w:val="center"/>
                    <w:rPr>
                      <w:rFonts w:hint="default" w:ascii="Times New Roman" w:hAnsi="Times New Roman" w:eastAsia="宋体" w:cs="Times New Roman"/>
                      <w:bCs/>
                      <w:color w:val="auto"/>
                      <w:sz w:val="21"/>
                      <w:szCs w:val="21"/>
                      <w:lang w:val="en-US" w:eastAsia="zh-CN"/>
                    </w:rPr>
                  </w:pPr>
                  <w:r>
                    <w:rPr>
                      <w:rFonts w:hint="eastAsia" w:ascii="Times New Roman" w:hAnsi="Times New Roman" w:eastAsia="宋体" w:cs="Times New Roman"/>
                      <w:color w:val="auto"/>
                      <w:sz w:val="21"/>
                      <w:szCs w:val="21"/>
                      <w:lang w:val="en-US" w:eastAsia="zh-CN"/>
                    </w:rPr>
                    <w:t>/</w:t>
                  </w:r>
                </w:p>
              </w:tc>
            </w:tr>
            <w:tr w14:paraId="1ADC7ABB">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608" w:type="pct"/>
                  <w:vMerge w:val="continue"/>
                  <w:tcBorders>
                    <w:tl2br w:val="nil"/>
                    <w:tr2bl w:val="nil"/>
                  </w:tcBorders>
                  <w:noWrap w:val="0"/>
                  <w:tcMar>
                    <w:top w:w="0" w:type="dxa"/>
                    <w:left w:w="6" w:type="dxa"/>
                    <w:bottom w:w="0" w:type="dxa"/>
                    <w:right w:w="6" w:type="dxa"/>
                  </w:tcMar>
                  <w:vAlign w:val="center"/>
                </w:tcPr>
                <w:p w14:paraId="2BBF5F18">
                  <w:pPr>
                    <w:spacing w:after="0"/>
                    <w:jc w:val="center"/>
                    <w:textAlignment w:val="baseline"/>
                    <w:rPr>
                      <w:rFonts w:hint="default" w:ascii="Times New Roman" w:hAnsi="Times New Roman" w:eastAsia="宋体" w:cs="Times New Roman"/>
                      <w:bCs/>
                      <w:color w:val="auto"/>
                      <w:sz w:val="21"/>
                      <w:szCs w:val="21"/>
                      <w:lang w:val="en-US" w:eastAsia="zh-CN"/>
                    </w:rPr>
                  </w:pPr>
                </w:p>
              </w:tc>
              <w:tc>
                <w:tcPr>
                  <w:tcW w:w="652" w:type="pct"/>
                  <w:vMerge w:val="continue"/>
                  <w:tcBorders>
                    <w:tl2br w:val="nil"/>
                    <w:tr2bl w:val="nil"/>
                  </w:tcBorders>
                  <w:noWrap w:val="0"/>
                  <w:tcMar>
                    <w:top w:w="0" w:type="dxa"/>
                    <w:left w:w="6" w:type="dxa"/>
                    <w:bottom w:w="0" w:type="dxa"/>
                    <w:right w:w="6" w:type="dxa"/>
                  </w:tcMar>
                  <w:vAlign w:val="center"/>
                </w:tcPr>
                <w:p w14:paraId="0647C73D">
                  <w:pPr>
                    <w:spacing w:after="0"/>
                    <w:jc w:val="center"/>
                    <w:textAlignment w:val="baseline"/>
                    <w:rPr>
                      <w:rFonts w:hint="default" w:ascii="Times New Roman" w:hAnsi="Times New Roman" w:eastAsia="宋体" w:cs="Times New Roman"/>
                      <w:bCs/>
                      <w:color w:val="auto"/>
                      <w:sz w:val="21"/>
                      <w:szCs w:val="21"/>
                      <w:lang w:val="en-US" w:eastAsia="zh-CN"/>
                    </w:rPr>
                  </w:pPr>
                </w:p>
              </w:tc>
              <w:tc>
                <w:tcPr>
                  <w:tcW w:w="633" w:type="pct"/>
                  <w:tcBorders>
                    <w:tl2br w:val="nil"/>
                    <w:tr2bl w:val="nil"/>
                  </w:tcBorders>
                  <w:shd w:val="clear" w:color="auto" w:fill="auto"/>
                  <w:noWrap w:val="0"/>
                  <w:tcMar>
                    <w:top w:w="0" w:type="dxa"/>
                    <w:left w:w="6" w:type="dxa"/>
                    <w:bottom w:w="0" w:type="dxa"/>
                    <w:right w:w="6" w:type="dxa"/>
                  </w:tcMar>
                  <w:vAlign w:val="center"/>
                </w:tcPr>
                <w:p w14:paraId="0526AE64">
                  <w:pPr>
                    <w:spacing w:after="0"/>
                    <w:jc w:val="center"/>
                    <w:textAlignment w:val="baseline"/>
                    <w:rPr>
                      <w:rFonts w:hint="default" w:ascii="Times New Roman" w:hAnsi="Times New Roman" w:eastAsia="宋体" w:cs="Times New Roman"/>
                      <w:bCs/>
                      <w:color w:val="auto"/>
                      <w:sz w:val="21"/>
                      <w:szCs w:val="21"/>
                      <w:lang w:val="en-US" w:eastAsia="zh-CN" w:bidi="ar-SA"/>
                    </w:rPr>
                  </w:pPr>
                  <w:r>
                    <w:rPr>
                      <w:rFonts w:hint="eastAsia" w:ascii="Times New Roman" w:hAnsi="Times New Roman" w:eastAsia="宋体" w:cs="Times New Roman"/>
                      <w:bCs/>
                      <w:color w:val="auto"/>
                      <w:sz w:val="21"/>
                      <w:szCs w:val="21"/>
                      <w:lang w:val="en-US" w:eastAsia="zh-CN"/>
                    </w:rPr>
                    <w:t>2</w:t>
                  </w:r>
                </w:p>
              </w:tc>
              <w:tc>
                <w:tcPr>
                  <w:tcW w:w="844" w:type="pct"/>
                  <w:tcBorders>
                    <w:tl2br w:val="nil"/>
                    <w:tr2bl w:val="nil"/>
                  </w:tcBorders>
                  <w:shd w:val="clear" w:color="auto" w:fill="auto"/>
                  <w:noWrap w:val="0"/>
                  <w:tcMar>
                    <w:top w:w="0" w:type="dxa"/>
                    <w:left w:w="6" w:type="dxa"/>
                    <w:bottom w:w="0" w:type="dxa"/>
                    <w:right w:w="6" w:type="dxa"/>
                  </w:tcMar>
                  <w:vAlign w:val="center"/>
                </w:tcPr>
                <w:p w14:paraId="44319E76">
                  <w:pPr>
                    <w:keepNext w:val="0"/>
                    <w:keepLines w:val="0"/>
                    <w:pageBreakBefore w:val="0"/>
                    <w:widowControl/>
                    <w:suppressLineNumbers w:val="0"/>
                    <w:kinsoku/>
                    <w:wordWrap/>
                    <w:overflowPunct/>
                    <w:topLinePunct w:val="0"/>
                    <w:autoSpaceDE/>
                    <w:autoSpaceDN/>
                    <w:bidi w:val="0"/>
                    <w:adjustRightInd/>
                    <w:snapToGrid/>
                    <w:spacing w:after="0" w:line="240" w:lineRule="auto"/>
                    <w:jc w:val="center"/>
                    <w:textAlignment w:val="center"/>
                    <w:rPr>
                      <w:rFonts w:hint="default" w:ascii="Times New Roman" w:hAnsi="Times New Roman" w:eastAsia="宋体" w:cs="Times New Roman"/>
                      <w:i w:val="0"/>
                      <w:iCs w:val="0"/>
                      <w:color w:val="auto"/>
                      <w:kern w:val="0"/>
                      <w:sz w:val="21"/>
                      <w:szCs w:val="21"/>
                      <w:u w:val="none"/>
                      <w:lang w:val="en-US" w:eastAsia="zh-CN" w:bidi="ar"/>
                    </w:rPr>
                  </w:pPr>
                  <w:r>
                    <w:rPr>
                      <w:rFonts w:hint="eastAsia" w:ascii="Times New Roman" w:hAnsi="Times New Roman" w:eastAsia="宋体" w:cs="Times New Roman"/>
                      <w:i w:val="0"/>
                      <w:iCs w:val="0"/>
                      <w:color w:val="auto"/>
                      <w:kern w:val="0"/>
                      <w:sz w:val="21"/>
                      <w:szCs w:val="21"/>
                      <w:u w:val="none"/>
                      <w:lang w:val="en-US" w:eastAsia="zh-CN" w:bidi="ar"/>
                    </w:rPr>
                    <w:t>4.85</w:t>
                  </w:r>
                  <w:r>
                    <w:rPr>
                      <w:rFonts w:hint="default" w:ascii="Times New Roman" w:hAnsi="Times New Roman" w:eastAsia="宋体" w:cs="Times New Roman"/>
                      <w:color w:val="auto"/>
                      <w:sz w:val="21"/>
                      <w:szCs w:val="21"/>
                      <w:lang w:val="en-US" w:eastAsia="zh-CN"/>
                    </w:rPr>
                    <w:t>×</w:t>
                  </w:r>
                  <w:r>
                    <w:rPr>
                      <w:rFonts w:hint="eastAsia" w:ascii="Times New Roman" w:hAnsi="Times New Roman" w:eastAsia="宋体" w:cs="Times New Roman"/>
                      <w:color w:val="auto"/>
                      <w:sz w:val="21"/>
                      <w:szCs w:val="21"/>
                      <w:lang w:val="en-US" w:eastAsia="zh-CN"/>
                    </w:rPr>
                    <w:t>10</w:t>
                  </w:r>
                  <w:r>
                    <w:rPr>
                      <w:rFonts w:hint="eastAsia" w:ascii="Times New Roman" w:hAnsi="Times New Roman" w:eastAsia="宋体" w:cs="Times New Roman"/>
                      <w:color w:val="auto"/>
                      <w:sz w:val="21"/>
                      <w:szCs w:val="21"/>
                      <w:vertAlign w:val="superscript"/>
                      <w:lang w:val="en-US" w:eastAsia="zh-CN"/>
                    </w:rPr>
                    <w:t>4</w:t>
                  </w:r>
                </w:p>
              </w:tc>
              <w:tc>
                <w:tcPr>
                  <w:tcW w:w="1219" w:type="dxa"/>
                  <w:tcBorders>
                    <w:tl2br w:val="nil"/>
                    <w:tr2bl w:val="nil"/>
                  </w:tcBorders>
                  <w:noWrap w:val="0"/>
                  <w:tcMar>
                    <w:top w:w="0" w:type="dxa"/>
                    <w:left w:w="6" w:type="dxa"/>
                    <w:bottom w:w="0" w:type="dxa"/>
                    <w:right w:w="6" w:type="dxa"/>
                  </w:tcMar>
                  <w:vAlign w:val="center"/>
                </w:tcPr>
                <w:p w14:paraId="74900638">
                  <w:pPr>
                    <w:keepNext w:val="0"/>
                    <w:keepLines w:val="0"/>
                    <w:pageBreakBefore w:val="0"/>
                    <w:widowControl/>
                    <w:suppressLineNumbers w:val="0"/>
                    <w:kinsoku/>
                    <w:wordWrap/>
                    <w:overflowPunct/>
                    <w:topLinePunct w:val="0"/>
                    <w:autoSpaceDE/>
                    <w:autoSpaceDN/>
                    <w:bidi w:val="0"/>
                    <w:adjustRightInd w:val="0"/>
                    <w:snapToGrid/>
                    <w:spacing w:after="0"/>
                    <w:jc w:val="center"/>
                    <w:textAlignment w:val="center"/>
                    <w:rPr>
                      <w:rFonts w:hint="default" w:ascii="Times New Roman" w:hAnsi="Times New Roman" w:eastAsia="宋体" w:cs="Times New Roman"/>
                      <w:bCs/>
                      <w:color w:val="auto"/>
                      <w:sz w:val="21"/>
                      <w:szCs w:val="21"/>
                      <w:lang w:val="en-US" w:eastAsia="zh-CN"/>
                    </w:rPr>
                  </w:pPr>
                  <w:r>
                    <w:rPr>
                      <w:rFonts w:hint="eastAsia" w:ascii="Times New Roman" w:hAnsi="Times New Roman" w:eastAsia="宋体" w:cs="Times New Roman"/>
                      <w:color w:val="auto"/>
                      <w:sz w:val="21"/>
                      <w:szCs w:val="21"/>
                      <w:lang w:val="en-US" w:eastAsia="zh-CN"/>
                    </w:rPr>
                    <w:t>ND</w:t>
                  </w:r>
                </w:p>
              </w:tc>
              <w:tc>
                <w:tcPr>
                  <w:tcW w:w="1036" w:type="dxa"/>
                  <w:tcBorders>
                    <w:tl2br w:val="nil"/>
                    <w:tr2bl w:val="nil"/>
                  </w:tcBorders>
                  <w:noWrap w:val="0"/>
                  <w:tcMar>
                    <w:top w:w="0" w:type="dxa"/>
                    <w:left w:w="6" w:type="dxa"/>
                    <w:bottom w:w="0" w:type="dxa"/>
                    <w:right w:w="6" w:type="dxa"/>
                  </w:tcMar>
                  <w:vAlign w:val="center"/>
                </w:tcPr>
                <w:p w14:paraId="7710EFEC">
                  <w:pPr>
                    <w:keepNext w:val="0"/>
                    <w:keepLines w:val="0"/>
                    <w:pageBreakBefore w:val="0"/>
                    <w:widowControl/>
                    <w:suppressLineNumbers w:val="0"/>
                    <w:kinsoku/>
                    <w:wordWrap/>
                    <w:overflowPunct/>
                    <w:topLinePunct w:val="0"/>
                    <w:autoSpaceDE/>
                    <w:autoSpaceDN/>
                    <w:bidi w:val="0"/>
                    <w:adjustRightInd w:val="0"/>
                    <w:snapToGrid/>
                    <w:spacing w:after="0"/>
                    <w:jc w:val="center"/>
                    <w:textAlignment w:val="center"/>
                    <w:rPr>
                      <w:rFonts w:hint="default" w:ascii="Times New Roman" w:hAnsi="Times New Roman" w:eastAsia="宋体" w:cs="Times New Roman"/>
                      <w:bCs/>
                      <w:color w:val="auto"/>
                      <w:sz w:val="21"/>
                      <w:szCs w:val="21"/>
                      <w:lang w:val="en-US" w:eastAsia="zh-CN"/>
                    </w:rPr>
                  </w:pPr>
                  <w:r>
                    <w:rPr>
                      <w:rFonts w:hint="eastAsia" w:ascii="Times New Roman" w:hAnsi="Times New Roman" w:eastAsia="宋体" w:cs="Times New Roman"/>
                      <w:color w:val="auto"/>
                      <w:sz w:val="21"/>
                      <w:szCs w:val="21"/>
                      <w:lang w:val="en-US" w:eastAsia="zh-CN"/>
                    </w:rPr>
                    <w:t>/</w:t>
                  </w:r>
                </w:p>
              </w:tc>
              <w:tc>
                <w:tcPr>
                  <w:tcW w:w="918" w:type="dxa"/>
                  <w:tcBorders>
                    <w:tl2br w:val="nil"/>
                    <w:tr2bl w:val="nil"/>
                  </w:tcBorders>
                  <w:noWrap w:val="0"/>
                  <w:tcMar>
                    <w:top w:w="0" w:type="dxa"/>
                    <w:left w:w="6" w:type="dxa"/>
                    <w:bottom w:w="0" w:type="dxa"/>
                    <w:right w:w="6" w:type="dxa"/>
                  </w:tcMar>
                  <w:vAlign w:val="center"/>
                </w:tcPr>
                <w:p w14:paraId="40E9A8CF">
                  <w:pPr>
                    <w:keepNext w:val="0"/>
                    <w:keepLines w:val="0"/>
                    <w:pageBreakBefore w:val="0"/>
                    <w:widowControl/>
                    <w:suppressLineNumbers w:val="0"/>
                    <w:kinsoku/>
                    <w:wordWrap/>
                    <w:overflowPunct/>
                    <w:topLinePunct w:val="0"/>
                    <w:autoSpaceDE/>
                    <w:autoSpaceDN/>
                    <w:bidi w:val="0"/>
                    <w:adjustRightInd w:val="0"/>
                    <w:snapToGrid/>
                    <w:spacing w:after="0"/>
                    <w:jc w:val="center"/>
                    <w:textAlignment w:val="center"/>
                    <w:rPr>
                      <w:rFonts w:hint="default" w:ascii="Times New Roman" w:hAnsi="Times New Roman" w:eastAsia="宋体" w:cs="Times New Roman"/>
                      <w:bCs/>
                      <w:color w:val="auto"/>
                      <w:sz w:val="21"/>
                      <w:szCs w:val="21"/>
                      <w:lang w:val="en-US" w:eastAsia="zh-CN"/>
                    </w:rPr>
                  </w:pPr>
                  <w:r>
                    <w:rPr>
                      <w:rFonts w:hint="eastAsia" w:ascii="Times New Roman" w:hAnsi="Times New Roman" w:eastAsia="宋体" w:cs="Times New Roman"/>
                      <w:color w:val="auto"/>
                      <w:sz w:val="21"/>
                      <w:szCs w:val="21"/>
                      <w:lang w:val="en-US" w:eastAsia="zh-CN"/>
                    </w:rPr>
                    <w:t>ND</w:t>
                  </w:r>
                </w:p>
              </w:tc>
              <w:tc>
                <w:tcPr>
                  <w:tcW w:w="926" w:type="dxa"/>
                  <w:tcBorders>
                    <w:tl2br w:val="nil"/>
                    <w:tr2bl w:val="nil"/>
                  </w:tcBorders>
                  <w:noWrap w:val="0"/>
                  <w:tcMar>
                    <w:top w:w="0" w:type="dxa"/>
                    <w:left w:w="6" w:type="dxa"/>
                    <w:bottom w:w="0" w:type="dxa"/>
                    <w:right w:w="6" w:type="dxa"/>
                  </w:tcMar>
                  <w:vAlign w:val="center"/>
                </w:tcPr>
                <w:p w14:paraId="23AFEC58">
                  <w:pPr>
                    <w:keepNext w:val="0"/>
                    <w:keepLines w:val="0"/>
                    <w:pageBreakBefore w:val="0"/>
                    <w:widowControl/>
                    <w:suppressLineNumbers w:val="0"/>
                    <w:kinsoku/>
                    <w:wordWrap/>
                    <w:overflowPunct/>
                    <w:topLinePunct w:val="0"/>
                    <w:autoSpaceDE/>
                    <w:autoSpaceDN/>
                    <w:bidi w:val="0"/>
                    <w:adjustRightInd w:val="0"/>
                    <w:snapToGrid/>
                    <w:spacing w:after="0"/>
                    <w:jc w:val="center"/>
                    <w:textAlignment w:val="center"/>
                    <w:rPr>
                      <w:rFonts w:hint="default" w:ascii="Times New Roman" w:hAnsi="Times New Roman" w:eastAsia="宋体" w:cs="Times New Roman"/>
                      <w:bCs/>
                      <w:color w:val="auto"/>
                      <w:sz w:val="21"/>
                      <w:szCs w:val="21"/>
                      <w:lang w:val="en-US" w:eastAsia="zh-CN"/>
                    </w:rPr>
                  </w:pPr>
                  <w:r>
                    <w:rPr>
                      <w:rFonts w:hint="eastAsia" w:ascii="Times New Roman" w:hAnsi="Times New Roman" w:eastAsia="宋体" w:cs="Times New Roman"/>
                      <w:color w:val="auto"/>
                      <w:sz w:val="21"/>
                      <w:szCs w:val="21"/>
                      <w:lang w:val="en-US" w:eastAsia="zh-CN"/>
                    </w:rPr>
                    <w:t>/</w:t>
                  </w:r>
                </w:p>
              </w:tc>
            </w:tr>
            <w:tr w14:paraId="66C73156">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608" w:type="pct"/>
                  <w:vMerge w:val="continue"/>
                  <w:tcBorders>
                    <w:tl2br w:val="nil"/>
                    <w:tr2bl w:val="nil"/>
                  </w:tcBorders>
                  <w:noWrap w:val="0"/>
                  <w:tcMar>
                    <w:top w:w="0" w:type="dxa"/>
                    <w:left w:w="6" w:type="dxa"/>
                    <w:bottom w:w="0" w:type="dxa"/>
                    <w:right w:w="6" w:type="dxa"/>
                  </w:tcMar>
                  <w:vAlign w:val="center"/>
                </w:tcPr>
                <w:p w14:paraId="5992368C">
                  <w:pPr>
                    <w:spacing w:after="0"/>
                    <w:jc w:val="center"/>
                    <w:textAlignment w:val="baseline"/>
                    <w:rPr>
                      <w:rFonts w:hint="default" w:ascii="Times New Roman" w:hAnsi="Times New Roman" w:eastAsia="宋体" w:cs="Times New Roman"/>
                      <w:bCs/>
                      <w:color w:val="auto"/>
                      <w:sz w:val="21"/>
                      <w:szCs w:val="21"/>
                      <w:lang w:val="en-US" w:eastAsia="zh-CN"/>
                    </w:rPr>
                  </w:pPr>
                </w:p>
              </w:tc>
              <w:tc>
                <w:tcPr>
                  <w:tcW w:w="652" w:type="pct"/>
                  <w:vMerge w:val="continue"/>
                  <w:tcBorders>
                    <w:tl2br w:val="nil"/>
                    <w:tr2bl w:val="nil"/>
                  </w:tcBorders>
                  <w:noWrap w:val="0"/>
                  <w:tcMar>
                    <w:top w:w="0" w:type="dxa"/>
                    <w:left w:w="6" w:type="dxa"/>
                    <w:bottom w:w="0" w:type="dxa"/>
                    <w:right w:w="6" w:type="dxa"/>
                  </w:tcMar>
                  <w:vAlign w:val="center"/>
                </w:tcPr>
                <w:p w14:paraId="461D6433">
                  <w:pPr>
                    <w:spacing w:after="0"/>
                    <w:jc w:val="center"/>
                    <w:textAlignment w:val="baseline"/>
                    <w:rPr>
                      <w:rFonts w:hint="default" w:ascii="Times New Roman" w:hAnsi="Times New Roman" w:eastAsia="宋体" w:cs="Times New Roman"/>
                      <w:bCs/>
                      <w:color w:val="auto"/>
                      <w:sz w:val="21"/>
                      <w:szCs w:val="21"/>
                      <w:lang w:val="en-US" w:eastAsia="zh-CN"/>
                    </w:rPr>
                  </w:pPr>
                </w:p>
              </w:tc>
              <w:tc>
                <w:tcPr>
                  <w:tcW w:w="633" w:type="pct"/>
                  <w:tcBorders>
                    <w:tl2br w:val="nil"/>
                    <w:tr2bl w:val="nil"/>
                  </w:tcBorders>
                  <w:shd w:val="clear" w:color="auto" w:fill="auto"/>
                  <w:noWrap w:val="0"/>
                  <w:tcMar>
                    <w:top w:w="0" w:type="dxa"/>
                    <w:left w:w="6" w:type="dxa"/>
                    <w:bottom w:w="0" w:type="dxa"/>
                    <w:right w:w="6" w:type="dxa"/>
                  </w:tcMar>
                  <w:vAlign w:val="center"/>
                </w:tcPr>
                <w:p w14:paraId="37382F27">
                  <w:pPr>
                    <w:spacing w:after="0"/>
                    <w:jc w:val="center"/>
                    <w:textAlignment w:val="baseline"/>
                    <w:rPr>
                      <w:rFonts w:hint="default" w:ascii="Times New Roman" w:hAnsi="Times New Roman" w:eastAsia="宋体" w:cs="Times New Roman"/>
                      <w:bCs/>
                      <w:color w:val="auto"/>
                      <w:sz w:val="21"/>
                      <w:szCs w:val="21"/>
                      <w:lang w:val="en-US" w:eastAsia="zh-CN" w:bidi="ar-SA"/>
                    </w:rPr>
                  </w:pPr>
                  <w:r>
                    <w:rPr>
                      <w:rFonts w:hint="eastAsia" w:ascii="Times New Roman" w:hAnsi="Times New Roman" w:eastAsia="宋体" w:cs="Times New Roman"/>
                      <w:bCs/>
                      <w:color w:val="auto"/>
                      <w:sz w:val="21"/>
                      <w:szCs w:val="21"/>
                      <w:lang w:val="en-US" w:eastAsia="zh-CN"/>
                    </w:rPr>
                    <w:t>3</w:t>
                  </w:r>
                </w:p>
              </w:tc>
              <w:tc>
                <w:tcPr>
                  <w:tcW w:w="844" w:type="pct"/>
                  <w:tcBorders>
                    <w:tl2br w:val="nil"/>
                    <w:tr2bl w:val="nil"/>
                  </w:tcBorders>
                  <w:shd w:val="clear" w:color="auto" w:fill="auto"/>
                  <w:noWrap w:val="0"/>
                  <w:tcMar>
                    <w:top w:w="0" w:type="dxa"/>
                    <w:left w:w="6" w:type="dxa"/>
                    <w:bottom w:w="0" w:type="dxa"/>
                    <w:right w:w="6" w:type="dxa"/>
                  </w:tcMar>
                  <w:vAlign w:val="center"/>
                </w:tcPr>
                <w:p w14:paraId="09E85EF0">
                  <w:pPr>
                    <w:keepNext w:val="0"/>
                    <w:keepLines w:val="0"/>
                    <w:pageBreakBefore w:val="0"/>
                    <w:widowControl/>
                    <w:suppressLineNumbers w:val="0"/>
                    <w:kinsoku/>
                    <w:wordWrap/>
                    <w:overflowPunct/>
                    <w:topLinePunct w:val="0"/>
                    <w:autoSpaceDE/>
                    <w:autoSpaceDN/>
                    <w:bidi w:val="0"/>
                    <w:adjustRightInd/>
                    <w:snapToGrid/>
                    <w:spacing w:after="0" w:line="240" w:lineRule="auto"/>
                    <w:jc w:val="center"/>
                    <w:textAlignment w:val="center"/>
                    <w:rPr>
                      <w:rFonts w:hint="default" w:ascii="Times New Roman" w:hAnsi="Times New Roman" w:eastAsia="宋体" w:cs="Times New Roman"/>
                      <w:i w:val="0"/>
                      <w:iCs w:val="0"/>
                      <w:color w:val="auto"/>
                      <w:kern w:val="0"/>
                      <w:sz w:val="21"/>
                      <w:szCs w:val="21"/>
                      <w:u w:val="none"/>
                      <w:lang w:val="en-US" w:eastAsia="zh-CN" w:bidi="ar"/>
                    </w:rPr>
                  </w:pPr>
                  <w:r>
                    <w:rPr>
                      <w:rFonts w:hint="eastAsia" w:ascii="Times New Roman" w:hAnsi="Times New Roman" w:eastAsia="宋体" w:cs="Times New Roman"/>
                      <w:i w:val="0"/>
                      <w:iCs w:val="0"/>
                      <w:color w:val="auto"/>
                      <w:kern w:val="0"/>
                      <w:sz w:val="21"/>
                      <w:szCs w:val="21"/>
                      <w:u w:val="none"/>
                      <w:lang w:val="en-US" w:eastAsia="zh-CN" w:bidi="ar"/>
                    </w:rPr>
                    <w:t>4.92</w:t>
                  </w:r>
                  <w:r>
                    <w:rPr>
                      <w:rFonts w:hint="default" w:ascii="Times New Roman" w:hAnsi="Times New Roman" w:eastAsia="宋体" w:cs="Times New Roman"/>
                      <w:color w:val="auto"/>
                      <w:sz w:val="21"/>
                      <w:szCs w:val="21"/>
                      <w:lang w:val="en-US" w:eastAsia="zh-CN"/>
                    </w:rPr>
                    <w:t>×</w:t>
                  </w:r>
                  <w:r>
                    <w:rPr>
                      <w:rFonts w:hint="eastAsia" w:ascii="Times New Roman" w:hAnsi="Times New Roman" w:eastAsia="宋体" w:cs="Times New Roman"/>
                      <w:color w:val="auto"/>
                      <w:sz w:val="21"/>
                      <w:szCs w:val="21"/>
                      <w:lang w:val="en-US" w:eastAsia="zh-CN"/>
                    </w:rPr>
                    <w:t>10</w:t>
                  </w:r>
                  <w:r>
                    <w:rPr>
                      <w:rFonts w:hint="eastAsia" w:ascii="Times New Roman" w:hAnsi="Times New Roman" w:eastAsia="宋体" w:cs="Times New Roman"/>
                      <w:color w:val="auto"/>
                      <w:sz w:val="21"/>
                      <w:szCs w:val="21"/>
                      <w:vertAlign w:val="superscript"/>
                      <w:lang w:val="en-US" w:eastAsia="zh-CN"/>
                    </w:rPr>
                    <w:t>4</w:t>
                  </w:r>
                </w:p>
              </w:tc>
              <w:tc>
                <w:tcPr>
                  <w:tcW w:w="1219" w:type="dxa"/>
                  <w:tcBorders>
                    <w:tl2br w:val="nil"/>
                    <w:tr2bl w:val="nil"/>
                  </w:tcBorders>
                  <w:noWrap w:val="0"/>
                  <w:tcMar>
                    <w:top w:w="0" w:type="dxa"/>
                    <w:left w:w="6" w:type="dxa"/>
                    <w:bottom w:w="0" w:type="dxa"/>
                    <w:right w:w="6" w:type="dxa"/>
                  </w:tcMar>
                  <w:vAlign w:val="center"/>
                </w:tcPr>
                <w:p w14:paraId="33FA955F">
                  <w:pPr>
                    <w:keepNext w:val="0"/>
                    <w:keepLines w:val="0"/>
                    <w:pageBreakBefore w:val="0"/>
                    <w:widowControl/>
                    <w:suppressLineNumbers w:val="0"/>
                    <w:kinsoku/>
                    <w:wordWrap/>
                    <w:overflowPunct/>
                    <w:topLinePunct w:val="0"/>
                    <w:autoSpaceDE/>
                    <w:autoSpaceDN/>
                    <w:bidi w:val="0"/>
                    <w:adjustRightInd w:val="0"/>
                    <w:snapToGrid/>
                    <w:spacing w:after="0"/>
                    <w:jc w:val="center"/>
                    <w:textAlignment w:val="center"/>
                    <w:rPr>
                      <w:rFonts w:hint="default" w:ascii="Times New Roman" w:hAnsi="Times New Roman" w:eastAsia="宋体" w:cs="Times New Roman"/>
                      <w:bCs/>
                      <w:color w:val="auto"/>
                      <w:sz w:val="21"/>
                      <w:szCs w:val="21"/>
                      <w:lang w:val="en-US" w:eastAsia="zh-CN"/>
                    </w:rPr>
                  </w:pPr>
                  <w:r>
                    <w:rPr>
                      <w:rFonts w:hint="eastAsia" w:ascii="Times New Roman" w:hAnsi="Times New Roman" w:eastAsia="宋体" w:cs="Times New Roman"/>
                      <w:color w:val="auto"/>
                      <w:sz w:val="21"/>
                      <w:szCs w:val="21"/>
                      <w:lang w:val="en-US" w:eastAsia="zh-CN"/>
                    </w:rPr>
                    <w:t>ND</w:t>
                  </w:r>
                </w:p>
              </w:tc>
              <w:tc>
                <w:tcPr>
                  <w:tcW w:w="1036" w:type="dxa"/>
                  <w:tcBorders>
                    <w:tl2br w:val="nil"/>
                    <w:tr2bl w:val="nil"/>
                  </w:tcBorders>
                  <w:noWrap w:val="0"/>
                  <w:tcMar>
                    <w:top w:w="0" w:type="dxa"/>
                    <w:left w:w="6" w:type="dxa"/>
                    <w:bottom w:w="0" w:type="dxa"/>
                    <w:right w:w="6" w:type="dxa"/>
                  </w:tcMar>
                  <w:vAlign w:val="center"/>
                </w:tcPr>
                <w:p w14:paraId="0117C4BC">
                  <w:pPr>
                    <w:keepNext w:val="0"/>
                    <w:keepLines w:val="0"/>
                    <w:pageBreakBefore w:val="0"/>
                    <w:widowControl/>
                    <w:suppressLineNumbers w:val="0"/>
                    <w:kinsoku/>
                    <w:wordWrap/>
                    <w:overflowPunct/>
                    <w:topLinePunct w:val="0"/>
                    <w:autoSpaceDE/>
                    <w:autoSpaceDN/>
                    <w:bidi w:val="0"/>
                    <w:adjustRightInd w:val="0"/>
                    <w:snapToGrid/>
                    <w:spacing w:after="0"/>
                    <w:jc w:val="center"/>
                    <w:textAlignment w:val="center"/>
                    <w:rPr>
                      <w:rFonts w:hint="default" w:ascii="Times New Roman" w:hAnsi="Times New Roman" w:eastAsia="宋体" w:cs="Times New Roman"/>
                      <w:bCs/>
                      <w:color w:val="auto"/>
                      <w:sz w:val="21"/>
                      <w:szCs w:val="21"/>
                      <w:lang w:val="en-US" w:eastAsia="zh-CN"/>
                    </w:rPr>
                  </w:pPr>
                  <w:r>
                    <w:rPr>
                      <w:rFonts w:hint="eastAsia" w:ascii="Times New Roman" w:hAnsi="Times New Roman" w:eastAsia="宋体" w:cs="Times New Roman"/>
                      <w:color w:val="auto"/>
                      <w:sz w:val="21"/>
                      <w:szCs w:val="21"/>
                      <w:lang w:val="en-US" w:eastAsia="zh-CN"/>
                    </w:rPr>
                    <w:t>/</w:t>
                  </w:r>
                </w:p>
              </w:tc>
              <w:tc>
                <w:tcPr>
                  <w:tcW w:w="918" w:type="dxa"/>
                  <w:tcBorders>
                    <w:tl2br w:val="nil"/>
                    <w:tr2bl w:val="nil"/>
                  </w:tcBorders>
                  <w:noWrap w:val="0"/>
                  <w:tcMar>
                    <w:top w:w="0" w:type="dxa"/>
                    <w:left w:w="6" w:type="dxa"/>
                    <w:bottom w:w="0" w:type="dxa"/>
                    <w:right w:w="6" w:type="dxa"/>
                  </w:tcMar>
                  <w:vAlign w:val="center"/>
                </w:tcPr>
                <w:p w14:paraId="69586963">
                  <w:pPr>
                    <w:keepNext w:val="0"/>
                    <w:keepLines w:val="0"/>
                    <w:pageBreakBefore w:val="0"/>
                    <w:widowControl/>
                    <w:suppressLineNumbers w:val="0"/>
                    <w:kinsoku/>
                    <w:wordWrap/>
                    <w:overflowPunct/>
                    <w:topLinePunct w:val="0"/>
                    <w:autoSpaceDE/>
                    <w:autoSpaceDN/>
                    <w:bidi w:val="0"/>
                    <w:adjustRightInd w:val="0"/>
                    <w:snapToGrid/>
                    <w:spacing w:after="0"/>
                    <w:jc w:val="center"/>
                    <w:textAlignment w:val="center"/>
                    <w:rPr>
                      <w:rFonts w:hint="default" w:ascii="Times New Roman" w:hAnsi="Times New Roman" w:eastAsia="宋体" w:cs="Times New Roman"/>
                      <w:bCs/>
                      <w:color w:val="auto"/>
                      <w:sz w:val="21"/>
                      <w:szCs w:val="21"/>
                      <w:lang w:val="en-US" w:eastAsia="zh-CN"/>
                    </w:rPr>
                  </w:pPr>
                  <w:r>
                    <w:rPr>
                      <w:rFonts w:hint="eastAsia" w:ascii="Times New Roman" w:hAnsi="Times New Roman" w:eastAsia="宋体" w:cs="Times New Roman"/>
                      <w:color w:val="auto"/>
                      <w:sz w:val="21"/>
                      <w:szCs w:val="21"/>
                      <w:lang w:val="en-US" w:eastAsia="zh-CN"/>
                    </w:rPr>
                    <w:t>ND</w:t>
                  </w:r>
                </w:p>
              </w:tc>
              <w:tc>
                <w:tcPr>
                  <w:tcW w:w="926" w:type="dxa"/>
                  <w:tcBorders>
                    <w:tl2br w:val="nil"/>
                    <w:tr2bl w:val="nil"/>
                  </w:tcBorders>
                  <w:noWrap w:val="0"/>
                  <w:tcMar>
                    <w:top w:w="0" w:type="dxa"/>
                    <w:left w:w="6" w:type="dxa"/>
                    <w:bottom w:w="0" w:type="dxa"/>
                    <w:right w:w="6" w:type="dxa"/>
                  </w:tcMar>
                  <w:vAlign w:val="center"/>
                </w:tcPr>
                <w:p w14:paraId="12C7D729">
                  <w:pPr>
                    <w:keepNext w:val="0"/>
                    <w:keepLines w:val="0"/>
                    <w:pageBreakBefore w:val="0"/>
                    <w:widowControl/>
                    <w:suppressLineNumbers w:val="0"/>
                    <w:kinsoku/>
                    <w:wordWrap/>
                    <w:overflowPunct/>
                    <w:topLinePunct w:val="0"/>
                    <w:autoSpaceDE/>
                    <w:autoSpaceDN/>
                    <w:bidi w:val="0"/>
                    <w:adjustRightInd w:val="0"/>
                    <w:snapToGrid/>
                    <w:spacing w:after="0"/>
                    <w:jc w:val="center"/>
                    <w:textAlignment w:val="center"/>
                    <w:rPr>
                      <w:rFonts w:hint="default" w:ascii="Times New Roman" w:hAnsi="Times New Roman" w:eastAsia="宋体" w:cs="Times New Roman"/>
                      <w:bCs/>
                      <w:color w:val="auto"/>
                      <w:sz w:val="21"/>
                      <w:szCs w:val="21"/>
                      <w:lang w:val="en-US" w:eastAsia="zh-CN"/>
                    </w:rPr>
                  </w:pPr>
                  <w:r>
                    <w:rPr>
                      <w:rFonts w:hint="eastAsia" w:ascii="Times New Roman" w:hAnsi="Times New Roman" w:eastAsia="宋体" w:cs="Times New Roman"/>
                      <w:color w:val="auto"/>
                      <w:sz w:val="21"/>
                      <w:szCs w:val="21"/>
                      <w:lang w:val="en-US" w:eastAsia="zh-CN"/>
                    </w:rPr>
                    <w:t>/</w:t>
                  </w:r>
                </w:p>
              </w:tc>
            </w:tr>
            <w:tr w14:paraId="41735BDC">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608" w:type="pct"/>
                  <w:vMerge w:val="continue"/>
                  <w:tcBorders>
                    <w:tl2br w:val="nil"/>
                    <w:tr2bl w:val="nil"/>
                  </w:tcBorders>
                  <w:noWrap w:val="0"/>
                  <w:tcMar>
                    <w:top w:w="0" w:type="dxa"/>
                    <w:left w:w="6" w:type="dxa"/>
                    <w:bottom w:w="0" w:type="dxa"/>
                    <w:right w:w="6" w:type="dxa"/>
                  </w:tcMar>
                  <w:vAlign w:val="center"/>
                </w:tcPr>
                <w:p w14:paraId="6AD7EBE9">
                  <w:pPr>
                    <w:spacing w:after="0"/>
                    <w:jc w:val="center"/>
                    <w:textAlignment w:val="baseline"/>
                    <w:rPr>
                      <w:rFonts w:hint="default" w:ascii="Times New Roman" w:hAnsi="Times New Roman" w:eastAsia="宋体" w:cs="Times New Roman"/>
                      <w:bCs/>
                      <w:color w:val="auto"/>
                      <w:sz w:val="21"/>
                      <w:szCs w:val="21"/>
                      <w:lang w:val="en-US" w:eastAsia="zh-CN"/>
                    </w:rPr>
                  </w:pPr>
                </w:p>
              </w:tc>
              <w:tc>
                <w:tcPr>
                  <w:tcW w:w="652" w:type="pct"/>
                  <w:vMerge w:val="continue"/>
                  <w:tcBorders>
                    <w:tl2br w:val="nil"/>
                    <w:tr2bl w:val="nil"/>
                  </w:tcBorders>
                  <w:noWrap w:val="0"/>
                  <w:tcMar>
                    <w:top w:w="0" w:type="dxa"/>
                    <w:left w:w="6" w:type="dxa"/>
                    <w:bottom w:w="0" w:type="dxa"/>
                    <w:right w:w="6" w:type="dxa"/>
                  </w:tcMar>
                  <w:vAlign w:val="center"/>
                </w:tcPr>
                <w:p w14:paraId="4FD86B4D">
                  <w:pPr>
                    <w:spacing w:after="0"/>
                    <w:jc w:val="center"/>
                    <w:textAlignment w:val="baseline"/>
                    <w:rPr>
                      <w:rFonts w:hint="default" w:ascii="Times New Roman" w:hAnsi="Times New Roman" w:eastAsia="宋体" w:cs="Times New Roman"/>
                      <w:bCs/>
                      <w:color w:val="auto"/>
                      <w:sz w:val="21"/>
                      <w:szCs w:val="21"/>
                      <w:lang w:val="en-US" w:eastAsia="zh-CN"/>
                    </w:rPr>
                  </w:pPr>
                </w:p>
              </w:tc>
              <w:tc>
                <w:tcPr>
                  <w:tcW w:w="633" w:type="pct"/>
                  <w:tcBorders>
                    <w:tl2br w:val="nil"/>
                    <w:tr2bl w:val="nil"/>
                  </w:tcBorders>
                  <w:shd w:val="clear" w:color="auto" w:fill="auto"/>
                  <w:noWrap w:val="0"/>
                  <w:tcMar>
                    <w:top w:w="0" w:type="dxa"/>
                    <w:left w:w="6" w:type="dxa"/>
                    <w:bottom w:w="0" w:type="dxa"/>
                    <w:right w:w="6" w:type="dxa"/>
                  </w:tcMar>
                  <w:vAlign w:val="center"/>
                </w:tcPr>
                <w:p w14:paraId="210111A8">
                  <w:pPr>
                    <w:spacing w:after="0"/>
                    <w:jc w:val="center"/>
                    <w:textAlignment w:val="baseline"/>
                    <w:rPr>
                      <w:rFonts w:hint="default" w:ascii="Times New Roman" w:hAnsi="Times New Roman" w:eastAsia="宋体" w:cs="Times New Roman"/>
                      <w:bCs/>
                      <w:color w:val="auto"/>
                      <w:sz w:val="21"/>
                      <w:szCs w:val="21"/>
                      <w:lang w:val="en-US" w:eastAsia="zh-CN" w:bidi="ar-SA"/>
                    </w:rPr>
                  </w:pPr>
                  <w:r>
                    <w:rPr>
                      <w:rFonts w:hint="eastAsia" w:ascii="Times New Roman" w:hAnsi="Times New Roman" w:eastAsia="宋体" w:cs="Times New Roman"/>
                      <w:bCs/>
                      <w:color w:val="auto"/>
                      <w:sz w:val="21"/>
                      <w:szCs w:val="21"/>
                      <w:lang w:val="en-US" w:eastAsia="zh-CN"/>
                    </w:rPr>
                    <w:t>均值</w:t>
                  </w:r>
                </w:p>
              </w:tc>
              <w:tc>
                <w:tcPr>
                  <w:tcW w:w="844" w:type="pct"/>
                  <w:tcBorders>
                    <w:tl2br w:val="nil"/>
                    <w:tr2bl w:val="nil"/>
                  </w:tcBorders>
                  <w:shd w:val="clear" w:color="auto" w:fill="auto"/>
                  <w:noWrap w:val="0"/>
                  <w:tcMar>
                    <w:top w:w="0" w:type="dxa"/>
                    <w:left w:w="6" w:type="dxa"/>
                    <w:bottom w:w="0" w:type="dxa"/>
                    <w:right w:w="6" w:type="dxa"/>
                  </w:tcMar>
                  <w:vAlign w:val="center"/>
                </w:tcPr>
                <w:p w14:paraId="3E56B239">
                  <w:pPr>
                    <w:keepNext w:val="0"/>
                    <w:keepLines w:val="0"/>
                    <w:pageBreakBefore w:val="0"/>
                    <w:widowControl/>
                    <w:suppressLineNumbers w:val="0"/>
                    <w:kinsoku/>
                    <w:wordWrap/>
                    <w:overflowPunct/>
                    <w:topLinePunct w:val="0"/>
                    <w:autoSpaceDE/>
                    <w:autoSpaceDN/>
                    <w:bidi w:val="0"/>
                    <w:snapToGrid/>
                    <w:spacing w:after="0" w:line="240" w:lineRule="auto"/>
                    <w:jc w:val="center"/>
                    <w:textAlignment w:val="center"/>
                    <w:rPr>
                      <w:rFonts w:hint="default" w:ascii="Times New Roman" w:hAnsi="Times New Roman" w:eastAsia="宋体" w:cs="Times New Roman"/>
                      <w:i w:val="0"/>
                      <w:iCs w:val="0"/>
                      <w:color w:val="auto"/>
                      <w:kern w:val="0"/>
                      <w:sz w:val="21"/>
                      <w:szCs w:val="21"/>
                      <w:u w:val="none"/>
                      <w:lang w:val="en-US" w:eastAsia="zh-CN" w:bidi="ar"/>
                    </w:rPr>
                  </w:pPr>
                  <w:r>
                    <w:rPr>
                      <w:rFonts w:hint="eastAsia" w:ascii="Times New Roman" w:hAnsi="Times New Roman" w:eastAsia="宋体" w:cs="Times New Roman"/>
                      <w:i w:val="0"/>
                      <w:iCs w:val="0"/>
                      <w:color w:val="auto"/>
                      <w:kern w:val="0"/>
                      <w:sz w:val="21"/>
                      <w:szCs w:val="21"/>
                      <w:u w:val="none"/>
                      <w:lang w:val="en-US" w:eastAsia="zh-CN" w:bidi="ar"/>
                    </w:rPr>
                    <w:t>4.76</w:t>
                  </w:r>
                  <w:r>
                    <w:rPr>
                      <w:rFonts w:hint="default" w:ascii="Times New Roman" w:hAnsi="Times New Roman" w:eastAsia="宋体" w:cs="Times New Roman"/>
                      <w:color w:val="auto"/>
                      <w:sz w:val="21"/>
                      <w:szCs w:val="21"/>
                      <w:lang w:val="en-US" w:eastAsia="zh-CN"/>
                    </w:rPr>
                    <w:t>×</w:t>
                  </w:r>
                  <w:r>
                    <w:rPr>
                      <w:rFonts w:hint="eastAsia" w:ascii="Times New Roman" w:hAnsi="Times New Roman" w:eastAsia="宋体" w:cs="Times New Roman"/>
                      <w:color w:val="auto"/>
                      <w:sz w:val="21"/>
                      <w:szCs w:val="21"/>
                      <w:lang w:val="en-US" w:eastAsia="zh-CN"/>
                    </w:rPr>
                    <w:t>10</w:t>
                  </w:r>
                  <w:r>
                    <w:rPr>
                      <w:rFonts w:hint="eastAsia" w:ascii="Times New Roman" w:hAnsi="Times New Roman" w:eastAsia="宋体" w:cs="Times New Roman"/>
                      <w:color w:val="auto"/>
                      <w:sz w:val="21"/>
                      <w:szCs w:val="21"/>
                      <w:vertAlign w:val="superscript"/>
                      <w:lang w:val="en-US" w:eastAsia="zh-CN"/>
                    </w:rPr>
                    <w:t>4</w:t>
                  </w:r>
                </w:p>
              </w:tc>
              <w:tc>
                <w:tcPr>
                  <w:tcW w:w="1219" w:type="dxa"/>
                  <w:tcBorders>
                    <w:tl2br w:val="nil"/>
                    <w:tr2bl w:val="nil"/>
                  </w:tcBorders>
                  <w:noWrap w:val="0"/>
                  <w:tcMar>
                    <w:top w:w="0" w:type="dxa"/>
                    <w:left w:w="6" w:type="dxa"/>
                    <w:bottom w:w="0" w:type="dxa"/>
                    <w:right w:w="6" w:type="dxa"/>
                  </w:tcMar>
                  <w:vAlign w:val="center"/>
                </w:tcPr>
                <w:p w14:paraId="73D98A5D">
                  <w:pPr>
                    <w:keepNext w:val="0"/>
                    <w:keepLines w:val="0"/>
                    <w:pageBreakBefore w:val="0"/>
                    <w:widowControl/>
                    <w:suppressLineNumbers w:val="0"/>
                    <w:kinsoku/>
                    <w:wordWrap/>
                    <w:overflowPunct/>
                    <w:topLinePunct w:val="0"/>
                    <w:autoSpaceDE/>
                    <w:autoSpaceDN/>
                    <w:bidi w:val="0"/>
                    <w:adjustRightInd w:val="0"/>
                    <w:snapToGrid/>
                    <w:spacing w:after="0"/>
                    <w:jc w:val="center"/>
                    <w:textAlignment w:val="center"/>
                    <w:rPr>
                      <w:rFonts w:hint="default" w:ascii="Times New Roman" w:hAnsi="Times New Roman" w:eastAsia="宋体" w:cs="Times New Roman"/>
                      <w:bCs/>
                      <w:color w:val="auto"/>
                      <w:sz w:val="21"/>
                      <w:szCs w:val="21"/>
                      <w:lang w:val="en-US" w:eastAsia="zh-CN"/>
                    </w:rPr>
                  </w:pPr>
                  <w:r>
                    <w:rPr>
                      <w:rFonts w:hint="eastAsia" w:ascii="Times New Roman" w:hAnsi="Times New Roman" w:eastAsia="宋体" w:cs="Times New Roman"/>
                      <w:color w:val="auto"/>
                      <w:sz w:val="21"/>
                      <w:szCs w:val="21"/>
                      <w:lang w:val="en-US" w:eastAsia="zh-CN"/>
                    </w:rPr>
                    <w:t>/</w:t>
                  </w:r>
                </w:p>
              </w:tc>
              <w:tc>
                <w:tcPr>
                  <w:tcW w:w="1036" w:type="dxa"/>
                  <w:tcBorders>
                    <w:tl2br w:val="nil"/>
                    <w:tr2bl w:val="nil"/>
                  </w:tcBorders>
                  <w:noWrap w:val="0"/>
                  <w:tcMar>
                    <w:top w:w="0" w:type="dxa"/>
                    <w:left w:w="6" w:type="dxa"/>
                    <w:bottom w:w="0" w:type="dxa"/>
                    <w:right w:w="6" w:type="dxa"/>
                  </w:tcMar>
                  <w:vAlign w:val="center"/>
                </w:tcPr>
                <w:p w14:paraId="571EFF03">
                  <w:pPr>
                    <w:keepNext w:val="0"/>
                    <w:keepLines w:val="0"/>
                    <w:pageBreakBefore w:val="0"/>
                    <w:widowControl/>
                    <w:suppressLineNumbers w:val="0"/>
                    <w:kinsoku/>
                    <w:wordWrap/>
                    <w:overflowPunct/>
                    <w:topLinePunct w:val="0"/>
                    <w:autoSpaceDE/>
                    <w:autoSpaceDN/>
                    <w:bidi w:val="0"/>
                    <w:adjustRightInd w:val="0"/>
                    <w:snapToGrid/>
                    <w:spacing w:after="0"/>
                    <w:jc w:val="center"/>
                    <w:textAlignment w:val="center"/>
                    <w:rPr>
                      <w:rFonts w:hint="default" w:ascii="Times New Roman" w:hAnsi="Times New Roman" w:eastAsia="宋体" w:cs="Times New Roman"/>
                      <w:bCs/>
                      <w:color w:val="auto"/>
                      <w:sz w:val="21"/>
                      <w:szCs w:val="21"/>
                      <w:lang w:val="en-US" w:eastAsia="zh-CN"/>
                    </w:rPr>
                  </w:pPr>
                  <w:r>
                    <w:rPr>
                      <w:rFonts w:hint="eastAsia" w:ascii="Times New Roman" w:hAnsi="Times New Roman" w:eastAsia="宋体" w:cs="Times New Roman"/>
                      <w:color w:val="auto"/>
                      <w:sz w:val="21"/>
                      <w:szCs w:val="21"/>
                      <w:lang w:val="en-US" w:eastAsia="zh-CN"/>
                    </w:rPr>
                    <w:t>/</w:t>
                  </w:r>
                </w:p>
              </w:tc>
              <w:tc>
                <w:tcPr>
                  <w:tcW w:w="918" w:type="dxa"/>
                  <w:tcBorders>
                    <w:tl2br w:val="nil"/>
                    <w:tr2bl w:val="nil"/>
                  </w:tcBorders>
                  <w:noWrap w:val="0"/>
                  <w:tcMar>
                    <w:top w:w="0" w:type="dxa"/>
                    <w:left w:w="6" w:type="dxa"/>
                    <w:bottom w:w="0" w:type="dxa"/>
                    <w:right w:w="6" w:type="dxa"/>
                  </w:tcMar>
                  <w:vAlign w:val="center"/>
                </w:tcPr>
                <w:p w14:paraId="50E75C0F">
                  <w:pPr>
                    <w:keepNext w:val="0"/>
                    <w:keepLines w:val="0"/>
                    <w:pageBreakBefore w:val="0"/>
                    <w:widowControl/>
                    <w:suppressLineNumbers w:val="0"/>
                    <w:kinsoku/>
                    <w:wordWrap/>
                    <w:overflowPunct/>
                    <w:topLinePunct w:val="0"/>
                    <w:autoSpaceDE/>
                    <w:autoSpaceDN/>
                    <w:bidi w:val="0"/>
                    <w:adjustRightInd w:val="0"/>
                    <w:snapToGrid/>
                    <w:spacing w:after="0"/>
                    <w:jc w:val="center"/>
                    <w:textAlignment w:val="center"/>
                    <w:rPr>
                      <w:rFonts w:hint="default" w:ascii="Times New Roman" w:hAnsi="Times New Roman" w:eastAsia="宋体" w:cs="Times New Roman"/>
                      <w:bCs/>
                      <w:color w:val="auto"/>
                      <w:sz w:val="21"/>
                      <w:szCs w:val="21"/>
                      <w:lang w:val="en-US" w:eastAsia="zh-CN"/>
                    </w:rPr>
                  </w:pPr>
                  <w:r>
                    <w:rPr>
                      <w:rFonts w:hint="eastAsia" w:ascii="Times New Roman" w:hAnsi="Times New Roman" w:eastAsia="宋体" w:cs="Times New Roman"/>
                      <w:color w:val="auto"/>
                      <w:sz w:val="21"/>
                      <w:szCs w:val="21"/>
                      <w:lang w:val="en-US" w:eastAsia="zh-CN"/>
                    </w:rPr>
                    <w:t>/</w:t>
                  </w:r>
                </w:p>
              </w:tc>
              <w:tc>
                <w:tcPr>
                  <w:tcW w:w="926" w:type="dxa"/>
                  <w:tcBorders>
                    <w:tl2br w:val="nil"/>
                    <w:tr2bl w:val="nil"/>
                  </w:tcBorders>
                  <w:noWrap w:val="0"/>
                  <w:tcMar>
                    <w:top w:w="0" w:type="dxa"/>
                    <w:left w:w="6" w:type="dxa"/>
                    <w:bottom w:w="0" w:type="dxa"/>
                    <w:right w:w="6" w:type="dxa"/>
                  </w:tcMar>
                  <w:vAlign w:val="center"/>
                </w:tcPr>
                <w:p w14:paraId="2C667013">
                  <w:pPr>
                    <w:keepNext w:val="0"/>
                    <w:keepLines w:val="0"/>
                    <w:pageBreakBefore w:val="0"/>
                    <w:widowControl/>
                    <w:suppressLineNumbers w:val="0"/>
                    <w:kinsoku/>
                    <w:wordWrap/>
                    <w:overflowPunct/>
                    <w:topLinePunct w:val="0"/>
                    <w:autoSpaceDE/>
                    <w:autoSpaceDN/>
                    <w:bidi w:val="0"/>
                    <w:adjustRightInd w:val="0"/>
                    <w:snapToGrid/>
                    <w:spacing w:after="0"/>
                    <w:jc w:val="center"/>
                    <w:textAlignment w:val="center"/>
                    <w:rPr>
                      <w:rFonts w:hint="default" w:ascii="Times New Roman" w:hAnsi="Times New Roman" w:eastAsia="宋体" w:cs="Times New Roman"/>
                      <w:bCs/>
                      <w:color w:val="auto"/>
                      <w:sz w:val="21"/>
                      <w:szCs w:val="21"/>
                      <w:lang w:val="en-US" w:eastAsia="zh-CN"/>
                    </w:rPr>
                  </w:pPr>
                  <w:r>
                    <w:rPr>
                      <w:rFonts w:hint="eastAsia" w:ascii="Times New Roman" w:hAnsi="Times New Roman" w:eastAsia="宋体" w:cs="Times New Roman"/>
                      <w:color w:val="auto"/>
                      <w:sz w:val="21"/>
                      <w:szCs w:val="21"/>
                      <w:lang w:val="en-US" w:eastAsia="zh-CN"/>
                    </w:rPr>
                    <w:t>/</w:t>
                  </w:r>
                </w:p>
              </w:tc>
            </w:tr>
            <w:tr w14:paraId="6A2F91FF">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608" w:type="pct"/>
                  <w:vMerge w:val="restart"/>
                  <w:tcBorders>
                    <w:tl2br w:val="nil"/>
                    <w:tr2bl w:val="nil"/>
                  </w:tcBorders>
                  <w:noWrap w:val="0"/>
                  <w:tcMar>
                    <w:top w:w="0" w:type="dxa"/>
                    <w:left w:w="6" w:type="dxa"/>
                    <w:bottom w:w="0" w:type="dxa"/>
                    <w:right w:w="6" w:type="dxa"/>
                  </w:tcMar>
                  <w:vAlign w:val="center"/>
                </w:tcPr>
                <w:p w14:paraId="09E5E9A0">
                  <w:pPr>
                    <w:spacing w:after="0"/>
                    <w:jc w:val="center"/>
                    <w:textAlignment w:val="baseline"/>
                    <w:rPr>
                      <w:rFonts w:hint="default" w:ascii="Times New Roman" w:hAnsi="Times New Roman" w:eastAsia="宋体" w:cs="Times New Roman"/>
                      <w:bCs/>
                      <w:color w:val="auto"/>
                      <w:sz w:val="21"/>
                      <w:szCs w:val="21"/>
                      <w:lang w:val="en-US" w:eastAsia="zh-CN"/>
                    </w:rPr>
                  </w:pPr>
                  <w:r>
                    <w:rPr>
                      <w:rFonts w:hint="eastAsia" w:ascii="Times New Roman" w:hAnsi="Times New Roman" w:eastAsia="宋体" w:cs="Times New Roman"/>
                      <w:bCs/>
                      <w:color w:val="auto"/>
                      <w:sz w:val="21"/>
                      <w:szCs w:val="21"/>
                      <w:lang w:val="en-US" w:eastAsia="zh-CN"/>
                    </w:rPr>
                    <w:t>2026.08.</w:t>
                  </w:r>
                  <w:r>
                    <w:rPr>
                      <w:rFonts w:hint="eastAsia" w:eastAsia="宋体" w:cs="Times New Roman"/>
                      <w:bCs/>
                      <w:color w:val="auto"/>
                      <w:sz w:val="21"/>
                      <w:szCs w:val="21"/>
                      <w:lang w:val="en-US" w:eastAsia="zh-CN"/>
                    </w:rPr>
                    <w:t>15</w:t>
                  </w:r>
                </w:p>
              </w:tc>
              <w:tc>
                <w:tcPr>
                  <w:tcW w:w="652" w:type="pct"/>
                  <w:vMerge w:val="restart"/>
                  <w:tcBorders>
                    <w:tl2br w:val="nil"/>
                    <w:tr2bl w:val="nil"/>
                  </w:tcBorders>
                  <w:noWrap w:val="0"/>
                  <w:tcMar>
                    <w:top w:w="0" w:type="dxa"/>
                    <w:left w:w="6" w:type="dxa"/>
                    <w:bottom w:w="0" w:type="dxa"/>
                    <w:right w:w="6" w:type="dxa"/>
                  </w:tcMar>
                  <w:vAlign w:val="center"/>
                </w:tcPr>
                <w:p w14:paraId="5256F8DE">
                  <w:pPr>
                    <w:spacing w:after="0"/>
                    <w:jc w:val="center"/>
                    <w:textAlignment w:val="baseline"/>
                    <w:rPr>
                      <w:rFonts w:hint="eastAsia" w:ascii="Times New Roman" w:hAnsi="Times New Roman" w:eastAsia="宋体" w:cs="Times New Roman"/>
                      <w:bCs/>
                      <w:color w:val="auto"/>
                      <w:sz w:val="21"/>
                      <w:szCs w:val="21"/>
                      <w:lang w:val="en-US" w:eastAsia="zh-CN"/>
                    </w:rPr>
                  </w:pPr>
                  <w:r>
                    <w:rPr>
                      <w:rFonts w:hint="eastAsia" w:ascii="Times New Roman" w:hAnsi="Times New Roman" w:eastAsia="宋体" w:cs="Times New Roman"/>
                      <w:color w:val="auto"/>
                      <w:kern w:val="2"/>
                      <w:sz w:val="21"/>
                      <w:szCs w:val="21"/>
                      <w:lang w:val="en-US" w:eastAsia="zh-CN" w:bidi="ar-SA"/>
                    </w:rPr>
                    <w:t>DA001瓦斯综合利用车间排气筒出口</w:t>
                  </w:r>
                </w:p>
              </w:tc>
              <w:tc>
                <w:tcPr>
                  <w:tcW w:w="633" w:type="pct"/>
                  <w:tcBorders>
                    <w:tl2br w:val="nil"/>
                    <w:tr2bl w:val="nil"/>
                  </w:tcBorders>
                  <w:noWrap w:val="0"/>
                  <w:tcMar>
                    <w:top w:w="0" w:type="dxa"/>
                    <w:left w:w="6" w:type="dxa"/>
                    <w:bottom w:w="0" w:type="dxa"/>
                    <w:right w:w="6" w:type="dxa"/>
                  </w:tcMar>
                  <w:vAlign w:val="center"/>
                </w:tcPr>
                <w:p w14:paraId="014FD978">
                  <w:pPr>
                    <w:spacing w:after="0"/>
                    <w:jc w:val="center"/>
                    <w:textAlignment w:val="baseline"/>
                    <w:rPr>
                      <w:rFonts w:hint="eastAsia" w:ascii="Times New Roman" w:hAnsi="Times New Roman" w:eastAsia="宋体" w:cs="Times New Roman"/>
                      <w:bCs/>
                      <w:color w:val="auto"/>
                      <w:sz w:val="21"/>
                      <w:szCs w:val="21"/>
                      <w:lang w:val="en-US" w:eastAsia="zh-CN"/>
                    </w:rPr>
                  </w:pPr>
                  <w:r>
                    <w:rPr>
                      <w:rFonts w:hint="eastAsia" w:ascii="Times New Roman" w:hAnsi="Times New Roman" w:eastAsia="宋体" w:cs="Times New Roman"/>
                      <w:bCs/>
                      <w:color w:val="auto"/>
                      <w:sz w:val="21"/>
                      <w:szCs w:val="21"/>
                      <w:lang w:val="en-US" w:eastAsia="zh-CN"/>
                    </w:rPr>
                    <w:t>1</w:t>
                  </w:r>
                </w:p>
              </w:tc>
              <w:tc>
                <w:tcPr>
                  <w:tcW w:w="844" w:type="pct"/>
                  <w:tcBorders>
                    <w:tl2br w:val="nil"/>
                    <w:tr2bl w:val="nil"/>
                  </w:tcBorders>
                  <w:shd w:val="clear" w:color="auto" w:fill="auto"/>
                  <w:noWrap w:val="0"/>
                  <w:tcMar>
                    <w:top w:w="0" w:type="dxa"/>
                    <w:left w:w="6" w:type="dxa"/>
                    <w:bottom w:w="0" w:type="dxa"/>
                    <w:right w:w="6" w:type="dxa"/>
                  </w:tcMar>
                  <w:vAlign w:val="center"/>
                </w:tcPr>
                <w:p w14:paraId="481F4D20">
                  <w:pPr>
                    <w:keepNext w:val="0"/>
                    <w:keepLines w:val="0"/>
                    <w:pageBreakBefore w:val="0"/>
                    <w:widowControl/>
                    <w:suppressLineNumbers w:val="0"/>
                    <w:kinsoku/>
                    <w:wordWrap/>
                    <w:overflowPunct/>
                    <w:topLinePunct w:val="0"/>
                    <w:autoSpaceDE/>
                    <w:autoSpaceDN/>
                    <w:bidi w:val="0"/>
                    <w:adjustRightInd/>
                    <w:snapToGrid/>
                    <w:spacing w:after="0" w:line="240" w:lineRule="auto"/>
                    <w:jc w:val="center"/>
                    <w:textAlignment w:val="center"/>
                    <w:rPr>
                      <w:rFonts w:hint="default" w:ascii="Times New Roman" w:hAnsi="Times New Roman" w:eastAsia="宋体" w:cs="Times New Roman"/>
                      <w:i w:val="0"/>
                      <w:iCs w:val="0"/>
                      <w:color w:val="auto"/>
                      <w:kern w:val="0"/>
                      <w:sz w:val="21"/>
                      <w:szCs w:val="21"/>
                      <w:u w:val="none"/>
                      <w:lang w:val="en-US" w:eastAsia="zh-CN" w:bidi="ar"/>
                    </w:rPr>
                  </w:pPr>
                  <w:r>
                    <w:rPr>
                      <w:rFonts w:hint="eastAsia" w:ascii="Times New Roman" w:hAnsi="Times New Roman" w:eastAsia="宋体" w:cs="Times New Roman"/>
                      <w:i w:val="0"/>
                      <w:iCs w:val="0"/>
                      <w:color w:val="auto"/>
                      <w:kern w:val="0"/>
                      <w:sz w:val="21"/>
                      <w:szCs w:val="21"/>
                      <w:u w:val="none"/>
                      <w:lang w:val="en-US" w:eastAsia="zh-CN" w:bidi="ar"/>
                    </w:rPr>
                    <w:t>4.66</w:t>
                  </w:r>
                  <w:r>
                    <w:rPr>
                      <w:rFonts w:hint="default" w:ascii="Times New Roman" w:hAnsi="Times New Roman" w:eastAsia="宋体" w:cs="Times New Roman"/>
                      <w:color w:val="auto"/>
                      <w:sz w:val="21"/>
                      <w:szCs w:val="21"/>
                      <w:lang w:val="en-US" w:eastAsia="zh-CN"/>
                    </w:rPr>
                    <w:t>×</w:t>
                  </w:r>
                  <w:r>
                    <w:rPr>
                      <w:rFonts w:hint="eastAsia" w:ascii="Times New Roman" w:hAnsi="Times New Roman" w:eastAsia="宋体" w:cs="Times New Roman"/>
                      <w:color w:val="auto"/>
                      <w:sz w:val="21"/>
                      <w:szCs w:val="21"/>
                      <w:lang w:val="en-US" w:eastAsia="zh-CN"/>
                    </w:rPr>
                    <w:t>10</w:t>
                  </w:r>
                  <w:r>
                    <w:rPr>
                      <w:rFonts w:hint="eastAsia" w:ascii="Times New Roman" w:hAnsi="Times New Roman" w:eastAsia="宋体" w:cs="Times New Roman"/>
                      <w:color w:val="auto"/>
                      <w:sz w:val="21"/>
                      <w:szCs w:val="21"/>
                      <w:vertAlign w:val="superscript"/>
                      <w:lang w:val="en-US" w:eastAsia="zh-CN"/>
                    </w:rPr>
                    <w:t>4</w:t>
                  </w:r>
                </w:p>
              </w:tc>
              <w:tc>
                <w:tcPr>
                  <w:tcW w:w="1219" w:type="dxa"/>
                  <w:tcBorders>
                    <w:tl2br w:val="nil"/>
                    <w:tr2bl w:val="nil"/>
                  </w:tcBorders>
                  <w:noWrap w:val="0"/>
                  <w:tcMar>
                    <w:top w:w="0" w:type="dxa"/>
                    <w:left w:w="6" w:type="dxa"/>
                    <w:bottom w:w="0" w:type="dxa"/>
                    <w:right w:w="6" w:type="dxa"/>
                  </w:tcMar>
                  <w:vAlign w:val="center"/>
                </w:tcPr>
                <w:p w14:paraId="428F5652">
                  <w:pPr>
                    <w:keepNext w:val="0"/>
                    <w:keepLines w:val="0"/>
                    <w:pageBreakBefore w:val="0"/>
                    <w:widowControl/>
                    <w:suppressLineNumbers w:val="0"/>
                    <w:kinsoku/>
                    <w:wordWrap/>
                    <w:overflowPunct/>
                    <w:topLinePunct w:val="0"/>
                    <w:autoSpaceDE/>
                    <w:autoSpaceDN/>
                    <w:bidi w:val="0"/>
                    <w:adjustRightInd w:val="0"/>
                    <w:snapToGrid/>
                    <w:spacing w:after="0"/>
                    <w:jc w:val="center"/>
                    <w:textAlignment w:val="center"/>
                    <w:rPr>
                      <w:rFonts w:hint="default" w:ascii="Times New Roman" w:hAnsi="Times New Roman" w:eastAsia="宋体" w:cs="Times New Roman"/>
                      <w:bCs/>
                      <w:color w:val="auto"/>
                      <w:sz w:val="21"/>
                      <w:szCs w:val="21"/>
                      <w:lang w:val="en-US" w:eastAsia="zh-CN"/>
                    </w:rPr>
                  </w:pPr>
                  <w:r>
                    <w:rPr>
                      <w:rFonts w:hint="eastAsia" w:ascii="Times New Roman" w:hAnsi="Times New Roman" w:eastAsia="宋体" w:cs="Times New Roman"/>
                      <w:color w:val="auto"/>
                      <w:sz w:val="21"/>
                      <w:szCs w:val="21"/>
                      <w:lang w:val="en-US" w:eastAsia="zh-CN"/>
                    </w:rPr>
                    <w:t>ND</w:t>
                  </w:r>
                </w:p>
              </w:tc>
              <w:tc>
                <w:tcPr>
                  <w:tcW w:w="1036" w:type="dxa"/>
                  <w:tcBorders>
                    <w:tl2br w:val="nil"/>
                    <w:tr2bl w:val="nil"/>
                  </w:tcBorders>
                  <w:noWrap w:val="0"/>
                  <w:tcMar>
                    <w:top w:w="0" w:type="dxa"/>
                    <w:left w:w="6" w:type="dxa"/>
                    <w:bottom w:w="0" w:type="dxa"/>
                    <w:right w:w="6" w:type="dxa"/>
                  </w:tcMar>
                  <w:vAlign w:val="center"/>
                </w:tcPr>
                <w:p w14:paraId="4DB5E64E">
                  <w:pPr>
                    <w:keepNext w:val="0"/>
                    <w:keepLines w:val="0"/>
                    <w:pageBreakBefore w:val="0"/>
                    <w:widowControl/>
                    <w:suppressLineNumbers w:val="0"/>
                    <w:kinsoku/>
                    <w:wordWrap/>
                    <w:overflowPunct/>
                    <w:topLinePunct w:val="0"/>
                    <w:autoSpaceDE/>
                    <w:autoSpaceDN/>
                    <w:bidi w:val="0"/>
                    <w:adjustRightInd w:val="0"/>
                    <w:snapToGrid/>
                    <w:spacing w:after="0"/>
                    <w:jc w:val="center"/>
                    <w:textAlignment w:val="center"/>
                    <w:rPr>
                      <w:rFonts w:hint="default" w:ascii="Times New Roman" w:hAnsi="Times New Roman" w:eastAsia="宋体" w:cs="Times New Roman"/>
                      <w:bCs/>
                      <w:color w:val="auto"/>
                      <w:sz w:val="21"/>
                      <w:szCs w:val="21"/>
                      <w:lang w:val="en-US" w:eastAsia="zh-CN"/>
                    </w:rPr>
                  </w:pPr>
                  <w:r>
                    <w:rPr>
                      <w:rFonts w:hint="eastAsia" w:ascii="Times New Roman" w:hAnsi="Times New Roman" w:eastAsia="宋体" w:cs="Times New Roman"/>
                      <w:color w:val="auto"/>
                      <w:sz w:val="21"/>
                      <w:szCs w:val="21"/>
                      <w:lang w:val="en-US" w:eastAsia="zh-CN"/>
                    </w:rPr>
                    <w:t>/</w:t>
                  </w:r>
                </w:p>
              </w:tc>
              <w:tc>
                <w:tcPr>
                  <w:tcW w:w="918" w:type="dxa"/>
                  <w:tcBorders>
                    <w:tl2br w:val="nil"/>
                    <w:tr2bl w:val="nil"/>
                  </w:tcBorders>
                  <w:noWrap w:val="0"/>
                  <w:tcMar>
                    <w:top w:w="0" w:type="dxa"/>
                    <w:left w:w="6" w:type="dxa"/>
                    <w:bottom w:w="0" w:type="dxa"/>
                    <w:right w:w="6" w:type="dxa"/>
                  </w:tcMar>
                  <w:vAlign w:val="center"/>
                </w:tcPr>
                <w:p w14:paraId="72A4742D">
                  <w:pPr>
                    <w:keepNext w:val="0"/>
                    <w:keepLines w:val="0"/>
                    <w:pageBreakBefore w:val="0"/>
                    <w:widowControl/>
                    <w:suppressLineNumbers w:val="0"/>
                    <w:kinsoku/>
                    <w:wordWrap/>
                    <w:overflowPunct/>
                    <w:topLinePunct w:val="0"/>
                    <w:autoSpaceDE/>
                    <w:autoSpaceDN/>
                    <w:bidi w:val="0"/>
                    <w:adjustRightInd w:val="0"/>
                    <w:snapToGrid/>
                    <w:spacing w:after="0"/>
                    <w:jc w:val="center"/>
                    <w:textAlignment w:val="center"/>
                    <w:rPr>
                      <w:rFonts w:hint="default" w:ascii="Times New Roman" w:hAnsi="Times New Roman" w:eastAsia="宋体" w:cs="Times New Roman"/>
                      <w:bCs/>
                      <w:color w:val="auto"/>
                      <w:sz w:val="21"/>
                      <w:szCs w:val="21"/>
                      <w:lang w:val="en-US" w:eastAsia="zh-CN"/>
                    </w:rPr>
                  </w:pPr>
                  <w:r>
                    <w:rPr>
                      <w:rFonts w:hint="eastAsia" w:ascii="Times New Roman" w:hAnsi="Times New Roman" w:eastAsia="宋体" w:cs="Times New Roman"/>
                      <w:color w:val="auto"/>
                      <w:sz w:val="21"/>
                      <w:szCs w:val="21"/>
                      <w:lang w:val="en-US" w:eastAsia="zh-CN"/>
                    </w:rPr>
                    <w:t>ND</w:t>
                  </w:r>
                </w:p>
              </w:tc>
              <w:tc>
                <w:tcPr>
                  <w:tcW w:w="926" w:type="dxa"/>
                  <w:tcBorders>
                    <w:tl2br w:val="nil"/>
                    <w:tr2bl w:val="nil"/>
                  </w:tcBorders>
                  <w:noWrap w:val="0"/>
                  <w:tcMar>
                    <w:top w:w="0" w:type="dxa"/>
                    <w:left w:w="6" w:type="dxa"/>
                    <w:bottom w:w="0" w:type="dxa"/>
                    <w:right w:w="6" w:type="dxa"/>
                  </w:tcMar>
                  <w:vAlign w:val="center"/>
                </w:tcPr>
                <w:p w14:paraId="59E8FD4A">
                  <w:pPr>
                    <w:keepNext w:val="0"/>
                    <w:keepLines w:val="0"/>
                    <w:pageBreakBefore w:val="0"/>
                    <w:widowControl/>
                    <w:suppressLineNumbers w:val="0"/>
                    <w:kinsoku/>
                    <w:wordWrap/>
                    <w:overflowPunct/>
                    <w:topLinePunct w:val="0"/>
                    <w:autoSpaceDE/>
                    <w:autoSpaceDN/>
                    <w:bidi w:val="0"/>
                    <w:adjustRightInd w:val="0"/>
                    <w:snapToGrid/>
                    <w:spacing w:after="0"/>
                    <w:jc w:val="center"/>
                    <w:textAlignment w:val="center"/>
                    <w:rPr>
                      <w:rFonts w:hint="default" w:ascii="Times New Roman" w:hAnsi="Times New Roman" w:eastAsia="宋体" w:cs="Times New Roman"/>
                      <w:bCs/>
                      <w:color w:val="auto"/>
                      <w:sz w:val="21"/>
                      <w:szCs w:val="21"/>
                      <w:lang w:val="en-US" w:eastAsia="zh-CN"/>
                    </w:rPr>
                  </w:pPr>
                  <w:r>
                    <w:rPr>
                      <w:rFonts w:hint="eastAsia" w:ascii="Times New Roman" w:hAnsi="Times New Roman" w:eastAsia="宋体" w:cs="Times New Roman"/>
                      <w:color w:val="auto"/>
                      <w:sz w:val="21"/>
                      <w:szCs w:val="21"/>
                      <w:lang w:val="en-US" w:eastAsia="zh-CN"/>
                    </w:rPr>
                    <w:t>/</w:t>
                  </w:r>
                </w:p>
              </w:tc>
            </w:tr>
            <w:tr w14:paraId="0F4BC647">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608" w:type="pct"/>
                  <w:vMerge w:val="continue"/>
                  <w:tcBorders>
                    <w:tl2br w:val="nil"/>
                    <w:tr2bl w:val="nil"/>
                  </w:tcBorders>
                  <w:noWrap w:val="0"/>
                  <w:tcMar>
                    <w:top w:w="0" w:type="dxa"/>
                    <w:left w:w="6" w:type="dxa"/>
                    <w:bottom w:w="0" w:type="dxa"/>
                    <w:right w:w="6" w:type="dxa"/>
                  </w:tcMar>
                  <w:vAlign w:val="center"/>
                </w:tcPr>
                <w:p w14:paraId="5983CFA2">
                  <w:pPr>
                    <w:spacing w:after="0"/>
                    <w:jc w:val="center"/>
                    <w:textAlignment w:val="baseline"/>
                    <w:rPr>
                      <w:rFonts w:hint="default" w:ascii="Times New Roman" w:hAnsi="Times New Roman" w:eastAsia="宋体" w:cs="Times New Roman"/>
                      <w:bCs/>
                      <w:color w:val="auto"/>
                      <w:sz w:val="21"/>
                      <w:szCs w:val="21"/>
                      <w:lang w:val="en-US" w:eastAsia="zh-CN"/>
                    </w:rPr>
                  </w:pPr>
                </w:p>
              </w:tc>
              <w:tc>
                <w:tcPr>
                  <w:tcW w:w="652" w:type="pct"/>
                  <w:vMerge w:val="continue"/>
                  <w:tcBorders>
                    <w:tl2br w:val="nil"/>
                    <w:tr2bl w:val="nil"/>
                  </w:tcBorders>
                  <w:noWrap w:val="0"/>
                  <w:tcMar>
                    <w:top w:w="0" w:type="dxa"/>
                    <w:left w:w="6" w:type="dxa"/>
                    <w:bottom w:w="0" w:type="dxa"/>
                    <w:right w:w="6" w:type="dxa"/>
                  </w:tcMar>
                  <w:vAlign w:val="center"/>
                </w:tcPr>
                <w:p w14:paraId="1724C683">
                  <w:pPr>
                    <w:spacing w:after="0"/>
                    <w:jc w:val="center"/>
                    <w:textAlignment w:val="baseline"/>
                    <w:rPr>
                      <w:rFonts w:hint="default" w:ascii="Times New Roman" w:hAnsi="Times New Roman" w:eastAsia="宋体" w:cs="Times New Roman"/>
                      <w:bCs/>
                      <w:color w:val="auto"/>
                      <w:sz w:val="21"/>
                      <w:szCs w:val="21"/>
                      <w:lang w:val="en-US" w:eastAsia="zh-CN"/>
                    </w:rPr>
                  </w:pPr>
                </w:p>
              </w:tc>
              <w:tc>
                <w:tcPr>
                  <w:tcW w:w="633" w:type="pct"/>
                  <w:tcBorders>
                    <w:tl2br w:val="nil"/>
                    <w:tr2bl w:val="nil"/>
                  </w:tcBorders>
                  <w:noWrap w:val="0"/>
                  <w:tcMar>
                    <w:top w:w="0" w:type="dxa"/>
                    <w:left w:w="6" w:type="dxa"/>
                    <w:bottom w:w="0" w:type="dxa"/>
                    <w:right w:w="6" w:type="dxa"/>
                  </w:tcMar>
                  <w:vAlign w:val="center"/>
                </w:tcPr>
                <w:p w14:paraId="066CEFCA">
                  <w:pPr>
                    <w:spacing w:after="0"/>
                    <w:jc w:val="center"/>
                    <w:textAlignment w:val="baseline"/>
                    <w:rPr>
                      <w:rFonts w:hint="eastAsia" w:ascii="Times New Roman" w:hAnsi="Times New Roman" w:eastAsia="宋体" w:cs="Times New Roman"/>
                      <w:bCs/>
                      <w:color w:val="auto"/>
                      <w:sz w:val="21"/>
                      <w:szCs w:val="21"/>
                      <w:lang w:val="en-US" w:eastAsia="zh-CN"/>
                    </w:rPr>
                  </w:pPr>
                  <w:r>
                    <w:rPr>
                      <w:rFonts w:hint="eastAsia" w:ascii="Times New Roman" w:hAnsi="Times New Roman" w:eastAsia="宋体" w:cs="Times New Roman"/>
                      <w:bCs/>
                      <w:color w:val="auto"/>
                      <w:sz w:val="21"/>
                      <w:szCs w:val="21"/>
                      <w:lang w:val="en-US" w:eastAsia="zh-CN"/>
                    </w:rPr>
                    <w:t>2</w:t>
                  </w:r>
                </w:p>
              </w:tc>
              <w:tc>
                <w:tcPr>
                  <w:tcW w:w="844" w:type="pct"/>
                  <w:tcBorders>
                    <w:tl2br w:val="nil"/>
                    <w:tr2bl w:val="nil"/>
                  </w:tcBorders>
                  <w:shd w:val="clear" w:color="auto" w:fill="auto"/>
                  <w:noWrap w:val="0"/>
                  <w:tcMar>
                    <w:top w:w="0" w:type="dxa"/>
                    <w:left w:w="6" w:type="dxa"/>
                    <w:bottom w:w="0" w:type="dxa"/>
                    <w:right w:w="6" w:type="dxa"/>
                  </w:tcMar>
                  <w:vAlign w:val="center"/>
                </w:tcPr>
                <w:p w14:paraId="2CDDAE09">
                  <w:pPr>
                    <w:keepNext w:val="0"/>
                    <w:keepLines w:val="0"/>
                    <w:pageBreakBefore w:val="0"/>
                    <w:widowControl/>
                    <w:suppressLineNumbers w:val="0"/>
                    <w:kinsoku/>
                    <w:wordWrap/>
                    <w:overflowPunct/>
                    <w:topLinePunct w:val="0"/>
                    <w:autoSpaceDE/>
                    <w:autoSpaceDN/>
                    <w:bidi w:val="0"/>
                    <w:adjustRightInd/>
                    <w:snapToGrid/>
                    <w:spacing w:after="0" w:line="240" w:lineRule="auto"/>
                    <w:jc w:val="center"/>
                    <w:textAlignment w:val="center"/>
                    <w:rPr>
                      <w:rFonts w:hint="default" w:ascii="Times New Roman" w:hAnsi="Times New Roman" w:eastAsia="宋体" w:cs="Times New Roman"/>
                      <w:i w:val="0"/>
                      <w:iCs w:val="0"/>
                      <w:color w:val="auto"/>
                      <w:kern w:val="0"/>
                      <w:sz w:val="21"/>
                      <w:szCs w:val="21"/>
                      <w:u w:val="none"/>
                      <w:lang w:val="en-US" w:eastAsia="zh-CN" w:bidi="ar"/>
                    </w:rPr>
                  </w:pPr>
                  <w:r>
                    <w:rPr>
                      <w:rFonts w:hint="eastAsia" w:ascii="Times New Roman" w:hAnsi="Times New Roman" w:eastAsia="宋体" w:cs="Times New Roman"/>
                      <w:i w:val="0"/>
                      <w:iCs w:val="0"/>
                      <w:color w:val="auto"/>
                      <w:kern w:val="0"/>
                      <w:sz w:val="21"/>
                      <w:szCs w:val="21"/>
                      <w:u w:val="none"/>
                      <w:lang w:val="en-US" w:eastAsia="zh-CN" w:bidi="ar"/>
                    </w:rPr>
                    <w:t>4.87</w:t>
                  </w:r>
                  <w:r>
                    <w:rPr>
                      <w:rFonts w:hint="default" w:ascii="Times New Roman" w:hAnsi="Times New Roman" w:eastAsia="宋体" w:cs="Times New Roman"/>
                      <w:color w:val="auto"/>
                      <w:sz w:val="21"/>
                      <w:szCs w:val="21"/>
                      <w:lang w:val="en-US" w:eastAsia="zh-CN"/>
                    </w:rPr>
                    <w:t>×</w:t>
                  </w:r>
                  <w:r>
                    <w:rPr>
                      <w:rFonts w:hint="eastAsia" w:ascii="Times New Roman" w:hAnsi="Times New Roman" w:eastAsia="宋体" w:cs="Times New Roman"/>
                      <w:color w:val="auto"/>
                      <w:sz w:val="21"/>
                      <w:szCs w:val="21"/>
                      <w:lang w:val="en-US" w:eastAsia="zh-CN"/>
                    </w:rPr>
                    <w:t>10</w:t>
                  </w:r>
                  <w:r>
                    <w:rPr>
                      <w:rFonts w:hint="eastAsia" w:ascii="Times New Roman" w:hAnsi="Times New Roman" w:eastAsia="宋体" w:cs="Times New Roman"/>
                      <w:color w:val="auto"/>
                      <w:sz w:val="21"/>
                      <w:szCs w:val="21"/>
                      <w:vertAlign w:val="superscript"/>
                      <w:lang w:val="en-US" w:eastAsia="zh-CN"/>
                    </w:rPr>
                    <w:t>4</w:t>
                  </w:r>
                </w:p>
              </w:tc>
              <w:tc>
                <w:tcPr>
                  <w:tcW w:w="1219" w:type="dxa"/>
                  <w:tcBorders>
                    <w:tl2br w:val="nil"/>
                    <w:tr2bl w:val="nil"/>
                  </w:tcBorders>
                  <w:noWrap w:val="0"/>
                  <w:tcMar>
                    <w:top w:w="0" w:type="dxa"/>
                    <w:left w:w="6" w:type="dxa"/>
                    <w:bottom w:w="0" w:type="dxa"/>
                    <w:right w:w="6" w:type="dxa"/>
                  </w:tcMar>
                  <w:vAlign w:val="center"/>
                </w:tcPr>
                <w:p w14:paraId="2234C7EE">
                  <w:pPr>
                    <w:keepNext w:val="0"/>
                    <w:keepLines w:val="0"/>
                    <w:pageBreakBefore w:val="0"/>
                    <w:widowControl/>
                    <w:suppressLineNumbers w:val="0"/>
                    <w:kinsoku/>
                    <w:wordWrap/>
                    <w:overflowPunct/>
                    <w:topLinePunct w:val="0"/>
                    <w:autoSpaceDE/>
                    <w:autoSpaceDN/>
                    <w:bidi w:val="0"/>
                    <w:adjustRightInd w:val="0"/>
                    <w:snapToGrid/>
                    <w:spacing w:after="0"/>
                    <w:jc w:val="center"/>
                    <w:textAlignment w:val="center"/>
                    <w:rPr>
                      <w:rFonts w:hint="default" w:ascii="Times New Roman" w:hAnsi="Times New Roman" w:eastAsia="宋体" w:cs="Times New Roman"/>
                      <w:bCs/>
                      <w:color w:val="auto"/>
                      <w:sz w:val="21"/>
                      <w:szCs w:val="21"/>
                      <w:lang w:val="en-US" w:eastAsia="zh-CN"/>
                    </w:rPr>
                  </w:pPr>
                  <w:r>
                    <w:rPr>
                      <w:rFonts w:hint="eastAsia" w:ascii="Times New Roman" w:hAnsi="Times New Roman" w:eastAsia="宋体" w:cs="Times New Roman"/>
                      <w:color w:val="auto"/>
                      <w:sz w:val="21"/>
                      <w:szCs w:val="21"/>
                      <w:lang w:val="en-US" w:eastAsia="zh-CN"/>
                    </w:rPr>
                    <w:t>ND</w:t>
                  </w:r>
                </w:p>
              </w:tc>
              <w:tc>
                <w:tcPr>
                  <w:tcW w:w="1036" w:type="dxa"/>
                  <w:tcBorders>
                    <w:tl2br w:val="nil"/>
                    <w:tr2bl w:val="nil"/>
                  </w:tcBorders>
                  <w:noWrap w:val="0"/>
                  <w:tcMar>
                    <w:top w:w="0" w:type="dxa"/>
                    <w:left w:w="6" w:type="dxa"/>
                    <w:bottom w:w="0" w:type="dxa"/>
                    <w:right w:w="6" w:type="dxa"/>
                  </w:tcMar>
                  <w:vAlign w:val="center"/>
                </w:tcPr>
                <w:p w14:paraId="7273E39F">
                  <w:pPr>
                    <w:keepNext w:val="0"/>
                    <w:keepLines w:val="0"/>
                    <w:pageBreakBefore w:val="0"/>
                    <w:widowControl/>
                    <w:suppressLineNumbers w:val="0"/>
                    <w:kinsoku/>
                    <w:wordWrap/>
                    <w:overflowPunct/>
                    <w:topLinePunct w:val="0"/>
                    <w:autoSpaceDE/>
                    <w:autoSpaceDN/>
                    <w:bidi w:val="0"/>
                    <w:adjustRightInd w:val="0"/>
                    <w:snapToGrid/>
                    <w:spacing w:after="0"/>
                    <w:jc w:val="center"/>
                    <w:textAlignment w:val="center"/>
                    <w:rPr>
                      <w:rFonts w:hint="default" w:ascii="Times New Roman" w:hAnsi="Times New Roman" w:eastAsia="宋体" w:cs="Times New Roman"/>
                      <w:bCs/>
                      <w:color w:val="auto"/>
                      <w:sz w:val="21"/>
                      <w:szCs w:val="21"/>
                      <w:lang w:val="en-US" w:eastAsia="zh-CN"/>
                    </w:rPr>
                  </w:pPr>
                  <w:r>
                    <w:rPr>
                      <w:rFonts w:hint="eastAsia" w:ascii="Times New Roman" w:hAnsi="Times New Roman" w:eastAsia="宋体" w:cs="Times New Roman"/>
                      <w:color w:val="auto"/>
                      <w:sz w:val="21"/>
                      <w:szCs w:val="21"/>
                      <w:lang w:val="en-US" w:eastAsia="zh-CN"/>
                    </w:rPr>
                    <w:t>/</w:t>
                  </w:r>
                </w:p>
              </w:tc>
              <w:tc>
                <w:tcPr>
                  <w:tcW w:w="918" w:type="dxa"/>
                  <w:tcBorders>
                    <w:tl2br w:val="nil"/>
                    <w:tr2bl w:val="nil"/>
                  </w:tcBorders>
                  <w:noWrap w:val="0"/>
                  <w:tcMar>
                    <w:top w:w="0" w:type="dxa"/>
                    <w:left w:w="6" w:type="dxa"/>
                    <w:bottom w:w="0" w:type="dxa"/>
                    <w:right w:w="6" w:type="dxa"/>
                  </w:tcMar>
                  <w:vAlign w:val="center"/>
                </w:tcPr>
                <w:p w14:paraId="6A64CCD6">
                  <w:pPr>
                    <w:keepNext w:val="0"/>
                    <w:keepLines w:val="0"/>
                    <w:pageBreakBefore w:val="0"/>
                    <w:widowControl/>
                    <w:suppressLineNumbers w:val="0"/>
                    <w:kinsoku/>
                    <w:wordWrap/>
                    <w:overflowPunct/>
                    <w:topLinePunct w:val="0"/>
                    <w:autoSpaceDE/>
                    <w:autoSpaceDN/>
                    <w:bidi w:val="0"/>
                    <w:adjustRightInd w:val="0"/>
                    <w:snapToGrid/>
                    <w:spacing w:after="0"/>
                    <w:jc w:val="center"/>
                    <w:textAlignment w:val="center"/>
                    <w:rPr>
                      <w:rFonts w:hint="default" w:ascii="Times New Roman" w:hAnsi="Times New Roman" w:eastAsia="宋体" w:cs="Times New Roman"/>
                      <w:bCs/>
                      <w:color w:val="auto"/>
                      <w:sz w:val="21"/>
                      <w:szCs w:val="21"/>
                      <w:lang w:val="en-US" w:eastAsia="zh-CN"/>
                    </w:rPr>
                  </w:pPr>
                  <w:r>
                    <w:rPr>
                      <w:rFonts w:hint="eastAsia" w:ascii="Times New Roman" w:hAnsi="Times New Roman" w:eastAsia="宋体" w:cs="Times New Roman"/>
                      <w:color w:val="auto"/>
                      <w:sz w:val="21"/>
                      <w:szCs w:val="21"/>
                      <w:lang w:val="en-US" w:eastAsia="zh-CN"/>
                    </w:rPr>
                    <w:t>ND</w:t>
                  </w:r>
                </w:p>
              </w:tc>
              <w:tc>
                <w:tcPr>
                  <w:tcW w:w="926" w:type="dxa"/>
                  <w:tcBorders>
                    <w:tl2br w:val="nil"/>
                    <w:tr2bl w:val="nil"/>
                  </w:tcBorders>
                  <w:noWrap w:val="0"/>
                  <w:tcMar>
                    <w:top w:w="0" w:type="dxa"/>
                    <w:left w:w="6" w:type="dxa"/>
                    <w:bottom w:w="0" w:type="dxa"/>
                    <w:right w:w="6" w:type="dxa"/>
                  </w:tcMar>
                  <w:vAlign w:val="center"/>
                </w:tcPr>
                <w:p w14:paraId="13422376">
                  <w:pPr>
                    <w:keepNext w:val="0"/>
                    <w:keepLines w:val="0"/>
                    <w:pageBreakBefore w:val="0"/>
                    <w:widowControl/>
                    <w:suppressLineNumbers w:val="0"/>
                    <w:kinsoku/>
                    <w:wordWrap/>
                    <w:overflowPunct/>
                    <w:topLinePunct w:val="0"/>
                    <w:autoSpaceDE/>
                    <w:autoSpaceDN/>
                    <w:bidi w:val="0"/>
                    <w:adjustRightInd w:val="0"/>
                    <w:snapToGrid/>
                    <w:spacing w:after="0"/>
                    <w:jc w:val="center"/>
                    <w:textAlignment w:val="center"/>
                    <w:rPr>
                      <w:rFonts w:hint="default" w:ascii="Times New Roman" w:hAnsi="Times New Roman" w:eastAsia="宋体" w:cs="Times New Roman"/>
                      <w:bCs/>
                      <w:color w:val="auto"/>
                      <w:sz w:val="21"/>
                      <w:szCs w:val="21"/>
                      <w:lang w:val="en-US" w:eastAsia="zh-CN"/>
                    </w:rPr>
                  </w:pPr>
                  <w:r>
                    <w:rPr>
                      <w:rFonts w:hint="eastAsia" w:ascii="Times New Roman" w:hAnsi="Times New Roman" w:eastAsia="宋体" w:cs="Times New Roman"/>
                      <w:color w:val="auto"/>
                      <w:sz w:val="21"/>
                      <w:szCs w:val="21"/>
                      <w:lang w:val="en-US" w:eastAsia="zh-CN"/>
                    </w:rPr>
                    <w:t>/</w:t>
                  </w:r>
                </w:p>
              </w:tc>
            </w:tr>
            <w:tr w14:paraId="0F77DB49">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608" w:type="pct"/>
                  <w:vMerge w:val="continue"/>
                  <w:noWrap w:val="0"/>
                  <w:vAlign w:val="top"/>
                </w:tcPr>
                <w:p w14:paraId="67AE4205">
                  <w:pPr>
                    <w:spacing w:after="0"/>
                    <w:jc w:val="center"/>
                    <w:textAlignment w:val="baseline"/>
                    <w:rPr>
                      <w:rFonts w:hint="default" w:ascii="Times New Roman" w:hAnsi="Times New Roman" w:eastAsia="宋体" w:cs="Times New Roman"/>
                      <w:bCs/>
                      <w:color w:val="auto"/>
                      <w:sz w:val="21"/>
                      <w:szCs w:val="21"/>
                      <w:lang w:val="en-US" w:eastAsia="zh-CN"/>
                    </w:rPr>
                  </w:pPr>
                </w:p>
              </w:tc>
              <w:tc>
                <w:tcPr>
                  <w:tcW w:w="652" w:type="pct"/>
                  <w:vMerge w:val="continue"/>
                  <w:noWrap w:val="0"/>
                  <w:vAlign w:val="center"/>
                </w:tcPr>
                <w:p w14:paraId="20FB0912">
                  <w:pPr>
                    <w:spacing w:after="0"/>
                    <w:jc w:val="center"/>
                    <w:textAlignment w:val="baseline"/>
                    <w:rPr>
                      <w:rFonts w:hint="default" w:ascii="Times New Roman" w:hAnsi="Times New Roman" w:eastAsia="宋体" w:cs="Times New Roman"/>
                      <w:bCs/>
                      <w:color w:val="auto"/>
                      <w:sz w:val="21"/>
                      <w:szCs w:val="21"/>
                      <w:lang w:val="en-US" w:eastAsia="zh-CN"/>
                    </w:rPr>
                  </w:pPr>
                </w:p>
              </w:tc>
              <w:tc>
                <w:tcPr>
                  <w:tcW w:w="633" w:type="pct"/>
                  <w:noWrap w:val="0"/>
                  <w:vAlign w:val="center"/>
                </w:tcPr>
                <w:p w14:paraId="7A2109D3">
                  <w:pPr>
                    <w:spacing w:after="0"/>
                    <w:jc w:val="center"/>
                    <w:textAlignment w:val="baseline"/>
                    <w:rPr>
                      <w:rFonts w:hint="eastAsia" w:ascii="Times New Roman" w:hAnsi="Times New Roman" w:eastAsia="宋体" w:cs="Times New Roman"/>
                      <w:bCs/>
                      <w:color w:val="auto"/>
                      <w:sz w:val="21"/>
                      <w:szCs w:val="21"/>
                      <w:lang w:val="en-US" w:eastAsia="zh-CN"/>
                    </w:rPr>
                  </w:pPr>
                  <w:r>
                    <w:rPr>
                      <w:rFonts w:hint="eastAsia" w:ascii="Times New Roman" w:hAnsi="Times New Roman" w:eastAsia="宋体" w:cs="Times New Roman"/>
                      <w:bCs/>
                      <w:color w:val="auto"/>
                      <w:sz w:val="21"/>
                      <w:szCs w:val="21"/>
                      <w:lang w:val="en-US" w:eastAsia="zh-CN"/>
                    </w:rPr>
                    <w:t>3</w:t>
                  </w:r>
                </w:p>
              </w:tc>
              <w:tc>
                <w:tcPr>
                  <w:tcW w:w="844" w:type="pct"/>
                  <w:shd w:val="clear" w:color="auto" w:fill="auto"/>
                  <w:noWrap w:val="0"/>
                  <w:vAlign w:val="center"/>
                </w:tcPr>
                <w:p w14:paraId="37851C0C">
                  <w:pPr>
                    <w:keepNext w:val="0"/>
                    <w:keepLines w:val="0"/>
                    <w:pageBreakBefore w:val="0"/>
                    <w:widowControl/>
                    <w:suppressLineNumbers w:val="0"/>
                    <w:kinsoku/>
                    <w:wordWrap/>
                    <w:overflowPunct/>
                    <w:topLinePunct w:val="0"/>
                    <w:autoSpaceDE/>
                    <w:autoSpaceDN/>
                    <w:bidi w:val="0"/>
                    <w:adjustRightInd/>
                    <w:snapToGrid/>
                    <w:spacing w:after="0" w:line="240" w:lineRule="auto"/>
                    <w:jc w:val="center"/>
                    <w:textAlignment w:val="center"/>
                    <w:rPr>
                      <w:rFonts w:hint="default" w:ascii="Times New Roman" w:hAnsi="Times New Roman" w:eastAsia="宋体" w:cs="Times New Roman"/>
                      <w:i w:val="0"/>
                      <w:iCs w:val="0"/>
                      <w:color w:val="auto"/>
                      <w:kern w:val="0"/>
                      <w:sz w:val="21"/>
                      <w:szCs w:val="21"/>
                      <w:u w:val="none"/>
                      <w:lang w:val="en-US" w:eastAsia="zh-CN" w:bidi="ar"/>
                    </w:rPr>
                  </w:pPr>
                  <w:r>
                    <w:rPr>
                      <w:rFonts w:hint="eastAsia" w:ascii="Times New Roman" w:hAnsi="Times New Roman" w:eastAsia="宋体" w:cs="Times New Roman"/>
                      <w:i w:val="0"/>
                      <w:iCs w:val="0"/>
                      <w:color w:val="auto"/>
                      <w:kern w:val="0"/>
                      <w:sz w:val="21"/>
                      <w:szCs w:val="21"/>
                      <w:u w:val="none"/>
                      <w:lang w:val="en-US" w:eastAsia="zh-CN" w:bidi="ar"/>
                    </w:rPr>
                    <w:t>4.95</w:t>
                  </w:r>
                  <w:r>
                    <w:rPr>
                      <w:rFonts w:hint="default" w:ascii="Times New Roman" w:hAnsi="Times New Roman" w:eastAsia="宋体" w:cs="Times New Roman"/>
                      <w:color w:val="auto"/>
                      <w:sz w:val="21"/>
                      <w:szCs w:val="21"/>
                      <w:lang w:val="en-US" w:eastAsia="zh-CN"/>
                    </w:rPr>
                    <w:t>×</w:t>
                  </w:r>
                  <w:r>
                    <w:rPr>
                      <w:rFonts w:hint="eastAsia" w:ascii="Times New Roman" w:hAnsi="Times New Roman" w:eastAsia="宋体" w:cs="Times New Roman"/>
                      <w:color w:val="auto"/>
                      <w:sz w:val="21"/>
                      <w:szCs w:val="21"/>
                      <w:lang w:val="en-US" w:eastAsia="zh-CN"/>
                    </w:rPr>
                    <w:t>10</w:t>
                  </w:r>
                  <w:r>
                    <w:rPr>
                      <w:rFonts w:hint="eastAsia" w:ascii="Times New Roman" w:hAnsi="Times New Roman" w:eastAsia="宋体" w:cs="Times New Roman"/>
                      <w:color w:val="auto"/>
                      <w:sz w:val="21"/>
                      <w:szCs w:val="21"/>
                      <w:vertAlign w:val="superscript"/>
                      <w:lang w:val="en-US" w:eastAsia="zh-CN"/>
                    </w:rPr>
                    <w:t>4</w:t>
                  </w:r>
                </w:p>
              </w:tc>
              <w:tc>
                <w:tcPr>
                  <w:tcW w:w="1219" w:type="dxa"/>
                  <w:noWrap w:val="0"/>
                  <w:vAlign w:val="center"/>
                </w:tcPr>
                <w:p w14:paraId="4BACE515">
                  <w:pPr>
                    <w:keepNext w:val="0"/>
                    <w:keepLines w:val="0"/>
                    <w:pageBreakBefore w:val="0"/>
                    <w:widowControl/>
                    <w:suppressLineNumbers w:val="0"/>
                    <w:kinsoku/>
                    <w:wordWrap/>
                    <w:overflowPunct/>
                    <w:topLinePunct w:val="0"/>
                    <w:autoSpaceDE/>
                    <w:autoSpaceDN/>
                    <w:bidi w:val="0"/>
                    <w:adjustRightInd w:val="0"/>
                    <w:snapToGrid/>
                    <w:spacing w:after="0"/>
                    <w:jc w:val="center"/>
                    <w:textAlignment w:val="center"/>
                    <w:rPr>
                      <w:rFonts w:hint="default" w:ascii="Times New Roman" w:hAnsi="Times New Roman" w:eastAsia="宋体" w:cs="Times New Roman"/>
                      <w:bCs/>
                      <w:color w:val="auto"/>
                      <w:sz w:val="21"/>
                      <w:szCs w:val="21"/>
                      <w:lang w:val="en-US" w:eastAsia="zh-CN"/>
                    </w:rPr>
                  </w:pPr>
                  <w:r>
                    <w:rPr>
                      <w:rFonts w:hint="eastAsia" w:ascii="Times New Roman" w:hAnsi="Times New Roman" w:eastAsia="宋体" w:cs="Times New Roman"/>
                      <w:color w:val="auto"/>
                      <w:sz w:val="21"/>
                      <w:szCs w:val="21"/>
                      <w:lang w:val="en-US" w:eastAsia="zh-CN"/>
                    </w:rPr>
                    <w:t>ND</w:t>
                  </w:r>
                </w:p>
              </w:tc>
              <w:tc>
                <w:tcPr>
                  <w:tcW w:w="1036" w:type="dxa"/>
                  <w:noWrap w:val="0"/>
                  <w:vAlign w:val="center"/>
                </w:tcPr>
                <w:p w14:paraId="725DEA33">
                  <w:pPr>
                    <w:keepNext w:val="0"/>
                    <w:keepLines w:val="0"/>
                    <w:pageBreakBefore w:val="0"/>
                    <w:widowControl/>
                    <w:suppressLineNumbers w:val="0"/>
                    <w:kinsoku/>
                    <w:wordWrap/>
                    <w:overflowPunct/>
                    <w:topLinePunct w:val="0"/>
                    <w:autoSpaceDE/>
                    <w:autoSpaceDN/>
                    <w:bidi w:val="0"/>
                    <w:adjustRightInd w:val="0"/>
                    <w:snapToGrid/>
                    <w:spacing w:after="0"/>
                    <w:jc w:val="center"/>
                    <w:textAlignment w:val="center"/>
                    <w:rPr>
                      <w:rFonts w:hint="default" w:ascii="Times New Roman" w:hAnsi="Times New Roman" w:eastAsia="宋体" w:cs="Times New Roman"/>
                      <w:bCs/>
                      <w:color w:val="auto"/>
                      <w:sz w:val="21"/>
                      <w:szCs w:val="21"/>
                      <w:lang w:val="en-US" w:eastAsia="zh-CN"/>
                    </w:rPr>
                  </w:pPr>
                  <w:r>
                    <w:rPr>
                      <w:rFonts w:hint="eastAsia" w:ascii="Times New Roman" w:hAnsi="Times New Roman" w:eastAsia="宋体" w:cs="Times New Roman"/>
                      <w:color w:val="auto"/>
                      <w:sz w:val="21"/>
                      <w:szCs w:val="21"/>
                      <w:lang w:val="en-US" w:eastAsia="zh-CN"/>
                    </w:rPr>
                    <w:t>/</w:t>
                  </w:r>
                </w:p>
              </w:tc>
              <w:tc>
                <w:tcPr>
                  <w:tcW w:w="918" w:type="dxa"/>
                  <w:noWrap w:val="0"/>
                  <w:vAlign w:val="center"/>
                </w:tcPr>
                <w:p w14:paraId="4C3E7F66">
                  <w:pPr>
                    <w:keepNext w:val="0"/>
                    <w:keepLines w:val="0"/>
                    <w:pageBreakBefore w:val="0"/>
                    <w:widowControl/>
                    <w:suppressLineNumbers w:val="0"/>
                    <w:kinsoku/>
                    <w:wordWrap/>
                    <w:overflowPunct/>
                    <w:topLinePunct w:val="0"/>
                    <w:autoSpaceDE/>
                    <w:autoSpaceDN/>
                    <w:bidi w:val="0"/>
                    <w:adjustRightInd w:val="0"/>
                    <w:snapToGrid/>
                    <w:spacing w:after="0"/>
                    <w:jc w:val="center"/>
                    <w:textAlignment w:val="center"/>
                    <w:rPr>
                      <w:rFonts w:hint="default" w:ascii="Times New Roman" w:hAnsi="Times New Roman" w:eastAsia="宋体" w:cs="Times New Roman"/>
                      <w:bCs/>
                      <w:color w:val="auto"/>
                      <w:sz w:val="21"/>
                      <w:szCs w:val="21"/>
                      <w:lang w:val="en-US" w:eastAsia="zh-CN"/>
                    </w:rPr>
                  </w:pPr>
                  <w:r>
                    <w:rPr>
                      <w:rFonts w:hint="eastAsia" w:ascii="Times New Roman" w:hAnsi="Times New Roman" w:eastAsia="宋体" w:cs="Times New Roman"/>
                      <w:color w:val="auto"/>
                      <w:sz w:val="21"/>
                      <w:szCs w:val="21"/>
                      <w:lang w:val="en-US" w:eastAsia="zh-CN"/>
                    </w:rPr>
                    <w:t>ND</w:t>
                  </w:r>
                </w:p>
              </w:tc>
              <w:tc>
                <w:tcPr>
                  <w:tcW w:w="926" w:type="dxa"/>
                  <w:noWrap w:val="0"/>
                  <w:vAlign w:val="center"/>
                </w:tcPr>
                <w:p w14:paraId="7DA2121A">
                  <w:pPr>
                    <w:keepNext w:val="0"/>
                    <w:keepLines w:val="0"/>
                    <w:pageBreakBefore w:val="0"/>
                    <w:widowControl/>
                    <w:suppressLineNumbers w:val="0"/>
                    <w:kinsoku/>
                    <w:wordWrap/>
                    <w:overflowPunct/>
                    <w:topLinePunct w:val="0"/>
                    <w:autoSpaceDE/>
                    <w:autoSpaceDN/>
                    <w:bidi w:val="0"/>
                    <w:adjustRightInd w:val="0"/>
                    <w:snapToGrid/>
                    <w:spacing w:after="0"/>
                    <w:jc w:val="center"/>
                    <w:textAlignment w:val="center"/>
                    <w:rPr>
                      <w:rFonts w:hint="default" w:ascii="Times New Roman" w:hAnsi="Times New Roman" w:eastAsia="宋体" w:cs="Times New Roman"/>
                      <w:bCs/>
                      <w:color w:val="auto"/>
                      <w:sz w:val="21"/>
                      <w:szCs w:val="21"/>
                      <w:lang w:val="en-US" w:eastAsia="zh-CN"/>
                    </w:rPr>
                  </w:pPr>
                  <w:r>
                    <w:rPr>
                      <w:rFonts w:hint="eastAsia" w:ascii="Times New Roman" w:hAnsi="Times New Roman" w:eastAsia="宋体" w:cs="Times New Roman"/>
                      <w:color w:val="auto"/>
                      <w:sz w:val="21"/>
                      <w:szCs w:val="21"/>
                      <w:lang w:val="en-US" w:eastAsia="zh-CN"/>
                    </w:rPr>
                    <w:t>/</w:t>
                  </w:r>
                </w:p>
              </w:tc>
            </w:tr>
            <w:tr w14:paraId="056D42B6">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608" w:type="pct"/>
                  <w:vMerge w:val="continue"/>
                  <w:noWrap w:val="0"/>
                  <w:vAlign w:val="top"/>
                </w:tcPr>
                <w:p w14:paraId="03081086">
                  <w:pPr>
                    <w:spacing w:after="0"/>
                    <w:jc w:val="center"/>
                    <w:textAlignment w:val="baseline"/>
                    <w:rPr>
                      <w:rFonts w:hint="default" w:ascii="Times New Roman" w:hAnsi="Times New Roman" w:eastAsia="宋体" w:cs="Times New Roman"/>
                      <w:bCs/>
                      <w:color w:val="auto"/>
                      <w:sz w:val="21"/>
                      <w:szCs w:val="21"/>
                      <w:lang w:val="en-US" w:eastAsia="zh-CN"/>
                    </w:rPr>
                  </w:pPr>
                </w:p>
              </w:tc>
              <w:tc>
                <w:tcPr>
                  <w:tcW w:w="652" w:type="pct"/>
                  <w:vMerge w:val="continue"/>
                  <w:noWrap w:val="0"/>
                  <w:vAlign w:val="center"/>
                </w:tcPr>
                <w:p w14:paraId="71AF83A1">
                  <w:pPr>
                    <w:spacing w:after="0"/>
                    <w:jc w:val="center"/>
                    <w:textAlignment w:val="baseline"/>
                    <w:rPr>
                      <w:rFonts w:hint="default" w:ascii="Times New Roman" w:hAnsi="Times New Roman" w:eastAsia="宋体" w:cs="Times New Roman"/>
                      <w:bCs/>
                      <w:color w:val="auto"/>
                      <w:sz w:val="21"/>
                      <w:szCs w:val="21"/>
                      <w:lang w:val="en-US" w:eastAsia="zh-CN"/>
                    </w:rPr>
                  </w:pPr>
                </w:p>
              </w:tc>
              <w:tc>
                <w:tcPr>
                  <w:tcW w:w="633" w:type="pct"/>
                  <w:noWrap w:val="0"/>
                  <w:vAlign w:val="center"/>
                </w:tcPr>
                <w:p w14:paraId="280761E2">
                  <w:pPr>
                    <w:spacing w:after="0"/>
                    <w:jc w:val="center"/>
                    <w:textAlignment w:val="baseline"/>
                    <w:rPr>
                      <w:rFonts w:hint="eastAsia" w:ascii="Times New Roman" w:hAnsi="Times New Roman" w:eastAsia="宋体" w:cs="Times New Roman"/>
                      <w:bCs/>
                      <w:color w:val="auto"/>
                      <w:sz w:val="21"/>
                      <w:szCs w:val="21"/>
                      <w:lang w:val="en-US" w:eastAsia="zh-CN"/>
                    </w:rPr>
                  </w:pPr>
                  <w:r>
                    <w:rPr>
                      <w:rFonts w:hint="eastAsia" w:ascii="Times New Roman" w:hAnsi="Times New Roman" w:eastAsia="宋体" w:cs="Times New Roman"/>
                      <w:bCs/>
                      <w:color w:val="auto"/>
                      <w:sz w:val="21"/>
                      <w:szCs w:val="21"/>
                      <w:lang w:val="en-US" w:eastAsia="zh-CN"/>
                    </w:rPr>
                    <w:t>均值</w:t>
                  </w:r>
                </w:p>
              </w:tc>
              <w:tc>
                <w:tcPr>
                  <w:tcW w:w="844" w:type="pct"/>
                  <w:shd w:val="clear" w:color="auto" w:fill="auto"/>
                  <w:noWrap w:val="0"/>
                  <w:vAlign w:val="center"/>
                </w:tcPr>
                <w:p w14:paraId="71BF8FFD">
                  <w:pPr>
                    <w:keepNext w:val="0"/>
                    <w:keepLines w:val="0"/>
                    <w:pageBreakBefore w:val="0"/>
                    <w:widowControl/>
                    <w:suppressLineNumbers w:val="0"/>
                    <w:kinsoku/>
                    <w:wordWrap/>
                    <w:overflowPunct/>
                    <w:topLinePunct w:val="0"/>
                    <w:autoSpaceDE/>
                    <w:autoSpaceDN/>
                    <w:bidi w:val="0"/>
                    <w:snapToGrid/>
                    <w:spacing w:after="0" w:line="240" w:lineRule="auto"/>
                    <w:jc w:val="center"/>
                    <w:textAlignment w:val="center"/>
                    <w:rPr>
                      <w:rFonts w:hint="default" w:ascii="Times New Roman" w:hAnsi="Times New Roman" w:eastAsia="宋体" w:cs="Times New Roman"/>
                      <w:i w:val="0"/>
                      <w:iCs w:val="0"/>
                      <w:color w:val="auto"/>
                      <w:kern w:val="0"/>
                      <w:sz w:val="21"/>
                      <w:szCs w:val="21"/>
                      <w:u w:val="none"/>
                      <w:lang w:val="en-US" w:eastAsia="zh-CN" w:bidi="ar"/>
                    </w:rPr>
                  </w:pPr>
                  <w:r>
                    <w:rPr>
                      <w:rFonts w:hint="eastAsia" w:ascii="Times New Roman" w:hAnsi="Times New Roman" w:eastAsia="宋体" w:cs="Times New Roman"/>
                      <w:i w:val="0"/>
                      <w:iCs w:val="0"/>
                      <w:color w:val="auto"/>
                      <w:kern w:val="0"/>
                      <w:sz w:val="21"/>
                      <w:szCs w:val="21"/>
                      <w:u w:val="none"/>
                      <w:lang w:val="en-US" w:eastAsia="zh-CN" w:bidi="ar"/>
                    </w:rPr>
                    <w:t>4.83</w:t>
                  </w:r>
                  <w:r>
                    <w:rPr>
                      <w:rFonts w:hint="default" w:ascii="Times New Roman" w:hAnsi="Times New Roman" w:eastAsia="宋体" w:cs="Times New Roman"/>
                      <w:color w:val="auto"/>
                      <w:sz w:val="21"/>
                      <w:szCs w:val="21"/>
                      <w:lang w:val="en-US" w:eastAsia="zh-CN"/>
                    </w:rPr>
                    <w:t>×</w:t>
                  </w:r>
                  <w:r>
                    <w:rPr>
                      <w:rFonts w:hint="eastAsia" w:ascii="Times New Roman" w:hAnsi="Times New Roman" w:eastAsia="宋体" w:cs="Times New Roman"/>
                      <w:color w:val="auto"/>
                      <w:sz w:val="21"/>
                      <w:szCs w:val="21"/>
                      <w:lang w:val="en-US" w:eastAsia="zh-CN"/>
                    </w:rPr>
                    <w:t>10</w:t>
                  </w:r>
                  <w:r>
                    <w:rPr>
                      <w:rFonts w:hint="eastAsia" w:ascii="Times New Roman" w:hAnsi="Times New Roman" w:eastAsia="宋体" w:cs="Times New Roman"/>
                      <w:color w:val="auto"/>
                      <w:sz w:val="21"/>
                      <w:szCs w:val="21"/>
                      <w:vertAlign w:val="superscript"/>
                      <w:lang w:val="en-US" w:eastAsia="zh-CN"/>
                    </w:rPr>
                    <w:t>4</w:t>
                  </w:r>
                </w:p>
              </w:tc>
              <w:tc>
                <w:tcPr>
                  <w:tcW w:w="1219" w:type="dxa"/>
                  <w:noWrap w:val="0"/>
                  <w:vAlign w:val="center"/>
                </w:tcPr>
                <w:p w14:paraId="0F34E3C9">
                  <w:pPr>
                    <w:keepNext w:val="0"/>
                    <w:keepLines w:val="0"/>
                    <w:pageBreakBefore w:val="0"/>
                    <w:widowControl/>
                    <w:suppressLineNumbers w:val="0"/>
                    <w:kinsoku/>
                    <w:wordWrap/>
                    <w:overflowPunct/>
                    <w:topLinePunct w:val="0"/>
                    <w:autoSpaceDE/>
                    <w:autoSpaceDN/>
                    <w:bidi w:val="0"/>
                    <w:adjustRightInd w:val="0"/>
                    <w:snapToGrid/>
                    <w:spacing w:after="0"/>
                    <w:jc w:val="center"/>
                    <w:textAlignment w:val="center"/>
                    <w:rPr>
                      <w:rFonts w:hint="default" w:ascii="Times New Roman" w:hAnsi="Times New Roman" w:eastAsia="宋体" w:cs="Times New Roman"/>
                      <w:bCs/>
                      <w:color w:val="auto"/>
                      <w:sz w:val="21"/>
                      <w:szCs w:val="21"/>
                      <w:lang w:val="en-US" w:eastAsia="zh-CN"/>
                    </w:rPr>
                  </w:pPr>
                  <w:r>
                    <w:rPr>
                      <w:rFonts w:hint="eastAsia" w:ascii="Times New Roman" w:hAnsi="Times New Roman" w:eastAsia="宋体" w:cs="Times New Roman"/>
                      <w:color w:val="auto"/>
                      <w:sz w:val="21"/>
                      <w:szCs w:val="21"/>
                      <w:lang w:val="en-US" w:eastAsia="zh-CN"/>
                    </w:rPr>
                    <w:t>/</w:t>
                  </w:r>
                </w:p>
              </w:tc>
              <w:tc>
                <w:tcPr>
                  <w:tcW w:w="1036" w:type="dxa"/>
                  <w:noWrap w:val="0"/>
                  <w:vAlign w:val="center"/>
                </w:tcPr>
                <w:p w14:paraId="5AC4A618">
                  <w:pPr>
                    <w:keepNext w:val="0"/>
                    <w:keepLines w:val="0"/>
                    <w:pageBreakBefore w:val="0"/>
                    <w:widowControl/>
                    <w:suppressLineNumbers w:val="0"/>
                    <w:kinsoku/>
                    <w:wordWrap/>
                    <w:overflowPunct/>
                    <w:topLinePunct w:val="0"/>
                    <w:autoSpaceDE/>
                    <w:autoSpaceDN/>
                    <w:bidi w:val="0"/>
                    <w:adjustRightInd w:val="0"/>
                    <w:snapToGrid/>
                    <w:spacing w:after="0"/>
                    <w:jc w:val="center"/>
                    <w:textAlignment w:val="center"/>
                    <w:rPr>
                      <w:rFonts w:hint="default" w:ascii="Times New Roman" w:hAnsi="Times New Roman" w:eastAsia="宋体" w:cs="Times New Roman"/>
                      <w:bCs/>
                      <w:color w:val="auto"/>
                      <w:sz w:val="21"/>
                      <w:szCs w:val="21"/>
                      <w:lang w:val="en-US" w:eastAsia="zh-CN"/>
                    </w:rPr>
                  </w:pPr>
                  <w:r>
                    <w:rPr>
                      <w:rFonts w:hint="eastAsia" w:ascii="Times New Roman" w:hAnsi="Times New Roman" w:eastAsia="宋体" w:cs="Times New Roman"/>
                      <w:color w:val="auto"/>
                      <w:sz w:val="21"/>
                      <w:szCs w:val="21"/>
                      <w:lang w:val="en-US" w:eastAsia="zh-CN"/>
                    </w:rPr>
                    <w:t>/</w:t>
                  </w:r>
                </w:p>
              </w:tc>
              <w:tc>
                <w:tcPr>
                  <w:tcW w:w="918" w:type="dxa"/>
                  <w:noWrap w:val="0"/>
                  <w:vAlign w:val="center"/>
                </w:tcPr>
                <w:p w14:paraId="59EC24D7">
                  <w:pPr>
                    <w:keepNext w:val="0"/>
                    <w:keepLines w:val="0"/>
                    <w:pageBreakBefore w:val="0"/>
                    <w:widowControl/>
                    <w:suppressLineNumbers w:val="0"/>
                    <w:kinsoku/>
                    <w:wordWrap/>
                    <w:overflowPunct/>
                    <w:topLinePunct w:val="0"/>
                    <w:autoSpaceDE/>
                    <w:autoSpaceDN/>
                    <w:bidi w:val="0"/>
                    <w:adjustRightInd w:val="0"/>
                    <w:snapToGrid/>
                    <w:spacing w:after="0"/>
                    <w:jc w:val="center"/>
                    <w:textAlignment w:val="center"/>
                    <w:rPr>
                      <w:rFonts w:hint="default" w:ascii="Times New Roman" w:hAnsi="Times New Roman" w:eastAsia="宋体" w:cs="Times New Roman"/>
                      <w:bCs/>
                      <w:color w:val="auto"/>
                      <w:sz w:val="21"/>
                      <w:szCs w:val="21"/>
                      <w:lang w:val="en-US" w:eastAsia="zh-CN"/>
                    </w:rPr>
                  </w:pPr>
                  <w:r>
                    <w:rPr>
                      <w:rFonts w:hint="eastAsia" w:ascii="Times New Roman" w:hAnsi="Times New Roman" w:eastAsia="宋体" w:cs="Times New Roman"/>
                      <w:color w:val="auto"/>
                      <w:sz w:val="21"/>
                      <w:szCs w:val="21"/>
                      <w:lang w:val="en-US" w:eastAsia="zh-CN"/>
                    </w:rPr>
                    <w:t>/</w:t>
                  </w:r>
                </w:p>
              </w:tc>
              <w:tc>
                <w:tcPr>
                  <w:tcW w:w="926" w:type="dxa"/>
                  <w:noWrap w:val="0"/>
                  <w:vAlign w:val="center"/>
                </w:tcPr>
                <w:p w14:paraId="1CA4E287">
                  <w:pPr>
                    <w:keepNext w:val="0"/>
                    <w:keepLines w:val="0"/>
                    <w:pageBreakBefore w:val="0"/>
                    <w:widowControl/>
                    <w:suppressLineNumbers w:val="0"/>
                    <w:kinsoku/>
                    <w:wordWrap/>
                    <w:overflowPunct/>
                    <w:topLinePunct w:val="0"/>
                    <w:autoSpaceDE/>
                    <w:autoSpaceDN/>
                    <w:bidi w:val="0"/>
                    <w:adjustRightInd w:val="0"/>
                    <w:snapToGrid/>
                    <w:spacing w:after="0"/>
                    <w:jc w:val="center"/>
                    <w:textAlignment w:val="center"/>
                    <w:rPr>
                      <w:rFonts w:hint="default" w:ascii="Times New Roman" w:hAnsi="Times New Roman" w:eastAsia="宋体" w:cs="Times New Roman"/>
                      <w:bCs/>
                      <w:color w:val="auto"/>
                      <w:sz w:val="21"/>
                      <w:szCs w:val="21"/>
                      <w:lang w:val="en-US" w:eastAsia="zh-CN"/>
                    </w:rPr>
                  </w:pPr>
                  <w:r>
                    <w:rPr>
                      <w:rFonts w:hint="eastAsia" w:ascii="Times New Roman" w:hAnsi="Times New Roman" w:eastAsia="宋体" w:cs="Times New Roman"/>
                      <w:color w:val="auto"/>
                      <w:sz w:val="21"/>
                      <w:szCs w:val="21"/>
                      <w:lang w:val="en-US" w:eastAsia="zh-CN"/>
                    </w:rPr>
                    <w:t>/</w:t>
                  </w:r>
                </w:p>
              </w:tc>
            </w:tr>
            <w:tr w14:paraId="50433BD3">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5000" w:type="pct"/>
                  <w:gridSpan w:val="8"/>
                  <w:noWrap w:val="0"/>
                  <w:vAlign w:val="center"/>
                </w:tcPr>
                <w:p w14:paraId="7CEA7A96">
                  <w:pPr>
                    <w:spacing w:after="0"/>
                    <w:jc w:val="both"/>
                    <w:textAlignment w:val="baseline"/>
                    <w:rPr>
                      <w:rFonts w:hint="default" w:ascii="Times New Roman" w:hAnsi="Times New Roman" w:eastAsia="宋体" w:cs="Times New Roman"/>
                      <w:bCs/>
                      <w:color w:val="auto"/>
                      <w:sz w:val="21"/>
                      <w:szCs w:val="21"/>
                      <w:lang w:val="en-US" w:eastAsia="zh-CN"/>
                    </w:rPr>
                  </w:pPr>
                  <w:r>
                    <w:rPr>
                      <w:rFonts w:hint="eastAsia" w:ascii="Times New Roman" w:hAnsi="Times New Roman" w:eastAsia="宋体" w:cs="Times New Roman"/>
                      <w:bCs/>
                      <w:color w:val="auto"/>
                      <w:sz w:val="21"/>
                      <w:szCs w:val="21"/>
                      <w:lang w:val="en-US" w:eastAsia="zh-CN"/>
                    </w:rPr>
                    <w:t>备注：ND表示未检出。</w:t>
                  </w:r>
                </w:p>
              </w:tc>
            </w:tr>
          </w:tbl>
          <w:p w14:paraId="4628A461">
            <w:pPr>
              <w:spacing w:after="0" w:line="500" w:lineRule="exact"/>
              <w:ind w:firstLine="480" w:firstLineChars="200"/>
              <w:jc w:val="both"/>
              <w:textAlignment w:val="baseline"/>
              <w:rPr>
                <w:rFonts w:hint="eastAsia"/>
                <w:color w:val="auto"/>
              </w:rPr>
            </w:pPr>
            <w:r>
              <w:rPr>
                <w:rFonts w:eastAsia="宋体"/>
                <w:bCs/>
                <w:color w:val="auto"/>
                <w:kern w:val="2"/>
                <w:sz w:val="24"/>
                <w:szCs w:val="24"/>
              </w:rPr>
              <w:t>由上表中监测结果可知，</w:t>
            </w:r>
            <w:r>
              <w:rPr>
                <w:rFonts w:hint="eastAsia" w:eastAsia="宋体"/>
                <w:bCs/>
                <w:color w:val="auto"/>
                <w:sz w:val="24"/>
                <w:szCs w:val="24"/>
              </w:rPr>
              <w:t>本项目</w:t>
            </w:r>
            <w:r>
              <w:rPr>
                <w:rFonts w:hint="eastAsia" w:eastAsia="宋体"/>
                <w:bCs/>
                <w:color w:val="auto"/>
                <w:sz w:val="24"/>
                <w:szCs w:val="24"/>
                <w:lang w:val="en-US" w:eastAsia="zh-CN"/>
              </w:rPr>
              <w:t>颗粒物、氮氧化物均为未检出（颗粒物检出限为1.0</w:t>
            </w:r>
            <w:r>
              <w:rPr>
                <w:rFonts w:hint="default" w:ascii="Times New Roman" w:hAnsi="Times New Roman" w:eastAsia="宋体" w:cs="Times New Roman"/>
                <w:color w:val="auto"/>
                <w:sz w:val="24"/>
                <w:szCs w:val="24"/>
                <w:lang w:val="en-US" w:eastAsia="zh-CN"/>
              </w:rPr>
              <w:t>mg/m</w:t>
            </w:r>
            <w:r>
              <w:rPr>
                <w:rFonts w:hint="default" w:ascii="Times New Roman" w:hAnsi="Times New Roman" w:eastAsia="宋体" w:cs="Times New Roman"/>
                <w:color w:val="auto"/>
                <w:sz w:val="24"/>
                <w:szCs w:val="24"/>
                <w:vertAlign w:val="superscript"/>
                <w:lang w:val="en-US" w:eastAsia="zh-CN"/>
              </w:rPr>
              <w:t>3</w:t>
            </w:r>
            <w:r>
              <w:rPr>
                <w:rFonts w:hint="eastAsia" w:eastAsia="宋体"/>
                <w:bCs/>
                <w:color w:val="auto"/>
                <w:sz w:val="24"/>
                <w:szCs w:val="24"/>
                <w:lang w:val="en-US" w:eastAsia="zh-CN"/>
              </w:rPr>
              <w:t>，氮氧化物检出限为3</w:t>
            </w:r>
            <w:r>
              <w:rPr>
                <w:rFonts w:hint="default" w:ascii="Times New Roman" w:hAnsi="Times New Roman" w:eastAsia="宋体" w:cs="Times New Roman"/>
                <w:color w:val="auto"/>
                <w:sz w:val="24"/>
                <w:szCs w:val="24"/>
                <w:lang w:val="en-US" w:eastAsia="zh-CN"/>
              </w:rPr>
              <w:t>mg/m</w:t>
            </w:r>
            <w:r>
              <w:rPr>
                <w:rFonts w:hint="default" w:ascii="Times New Roman" w:hAnsi="Times New Roman" w:eastAsia="宋体" w:cs="Times New Roman"/>
                <w:color w:val="auto"/>
                <w:sz w:val="24"/>
                <w:szCs w:val="24"/>
                <w:vertAlign w:val="superscript"/>
                <w:lang w:val="en-US" w:eastAsia="zh-CN"/>
              </w:rPr>
              <w:t>3</w:t>
            </w:r>
            <w:r>
              <w:rPr>
                <w:rFonts w:hint="eastAsia" w:eastAsia="宋体"/>
                <w:bCs/>
                <w:color w:val="auto"/>
                <w:sz w:val="24"/>
                <w:szCs w:val="24"/>
                <w:lang w:val="en-US" w:eastAsia="zh-CN"/>
              </w:rPr>
              <w:t>），</w:t>
            </w:r>
            <w:r>
              <w:rPr>
                <w:rFonts w:hint="eastAsia" w:eastAsia="宋体"/>
                <w:bCs/>
                <w:color w:val="auto"/>
                <w:sz w:val="24"/>
                <w:szCs w:val="24"/>
              </w:rPr>
              <w:t>满足《锅炉大气污染物排放标准》（DB41/2089-2021）的限值要求。</w:t>
            </w:r>
          </w:p>
          <w:p w14:paraId="731EDB13">
            <w:pPr>
              <w:spacing w:after="0" w:line="460" w:lineRule="exact"/>
              <w:ind w:firstLine="482" w:firstLineChars="200"/>
              <w:jc w:val="both"/>
              <w:textAlignment w:val="baseline"/>
              <w:rPr>
                <w:rFonts w:hint="eastAsia" w:ascii="Times New Roman" w:hAnsi="Times New Roman" w:eastAsia="宋体" w:cs="Times New Roman"/>
                <w:b/>
                <w:bCs/>
                <w:color w:val="auto"/>
                <w:sz w:val="24"/>
                <w:szCs w:val="24"/>
                <w:lang w:val="en-US" w:eastAsia="zh-CN"/>
              </w:rPr>
            </w:pPr>
            <w:r>
              <w:rPr>
                <w:rFonts w:hint="eastAsia" w:ascii="Times New Roman" w:hAnsi="Times New Roman" w:eastAsia="宋体" w:cs="Times New Roman"/>
                <w:b/>
                <w:bCs/>
                <w:color w:val="auto"/>
                <w:sz w:val="24"/>
                <w:szCs w:val="24"/>
                <w:lang w:val="en-US" w:eastAsia="zh-CN"/>
              </w:rPr>
              <w:t>（3）噪声</w:t>
            </w:r>
          </w:p>
          <w:p w14:paraId="01C74FE8">
            <w:pPr>
              <w:spacing w:after="0" w:line="460" w:lineRule="exact"/>
              <w:ind w:firstLine="480" w:firstLineChars="200"/>
              <w:jc w:val="both"/>
              <w:textAlignment w:val="baseline"/>
              <w:rPr>
                <w:rFonts w:eastAsia="宋体"/>
                <w:bCs/>
                <w:color w:val="auto"/>
                <w:kern w:val="2"/>
                <w:sz w:val="24"/>
                <w:szCs w:val="24"/>
              </w:rPr>
            </w:pPr>
            <w:r>
              <w:rPr>
                <w:rFonts w:eastAsia="宋体"/>
                <w:bCs/>
                <w:color w:val="auto"/>
                <w:kern w:val="2"/>
                <w:sz w:val="24"/>
                <w:szCs w:val="24"/>
              </w:rPr>
              <w:t>项目噪声监测结果见下表。</w:t>
            </w:r>
          </w:p>
          <w:p w14:paraId="333E0091">
            <w:pPr>
              <w:pStyle w:val="73"/>
              <w:keepNext/>
              <w:keepLines w:val="0"/>
              <w:pageBreakBefore w:val="0"/>
              <w:widowControl w:val="0"/>
              <w:kinsoku/>
              <w:wordWrap/>
              <w:overflowPunct/>
              <w:topLinePunct w:val="0"/>
              <w:autoSpaceDE/>
              <w:autoSpaceDN/>
              <w:bidi w:val="0"/>
              <w:adjustRightInd w:val="0"/>
              <w:snapToGrid w:val="0"/>
              <w:spacing w:line="460" w:lineRule="exact"/>
              <w:ind w:left="0" w:firstLine="480" w:firstLineChars="200"/>
              <w:textAlignment w:val="auto"/>
              <w:rPr>
                <w:rFonts w:hint="eastAsia" w:ascii="Times New Roman" w:hAnsi="Times New Roman" w:cs="宋体"/>
                <w:color w:val="auto"/>
              </w:rPr>
            </w:pPr>
            <w:r>
              <w:rPr>
                <w:rFonts w:hint="eastAsia" w:ascii="Times New Roman" w:hAnsi="Times New Roman" w:cs="宋体"/>
                <w:color w:val="auto"/>
                <w:lang w:val="en-US" w:eastAsia="zh-CN"/>
              </w:rPr>
              <w:t xml:space="preserve">       </w:t>
            </w:r>
            <w:r>
              <w:rPr>
                <w:rFonts w:hint="eastAsia" w:ascii="Times New Roman" w:hAnsi="Times New Roman" w:cs="宋体"/>
                <w:color w:val="auto"/>
              </w:rPr>
              <w:t xml:space="preserve">               噪声检测结果表</w:t>
            </w:r>
          </w:p>
          <w:tbl>
            <w:tblPr>
              <w:tblStyle w:val="23"/>
              <w:tblW w:w="4997" w:type="pct"/>
              <w:jc w:val="center"/>
              <w:tblBorders>
                <w:top w:val="single" w:color="auto" w:sz="8" w:space="0"/>
                <w:left w:val="none" w:color="auto" w:sz="0" w:space="0"/>
                <w:bottom w:val="single" w:color="auto" w:sz="8" w:space="0"/>
                <w:right w:val="none" w:color="auto" w:sz="0" w:space="0"/>
                <w:insideH w:val="single" w:color="auto" w:sz="4" w:space="0"/>
                <w:insideV w:val="single" w:color="auto" w:sz="4" w:space="0"/>
              </w:tblBorders>
              <w:tblLayout w:type="autofit"/>
              <w:tblCellMar>
                <w:top w:w="0" w:type="dxa"/>
                <w:left w:w="108" w:type="dxa"/>
                <w:bottom w:w="0" w:type="dxa"/>
                <w:right w:w="108" w:type="dxa"/>
              </w:tblCellMar>
            </w:tblPr>
            <w:tblGrid>
              <w:gridCol w:w="1922"/>
              <w:gridCol w:w="2713"/>
              <w:gridCol w:w="2099"/>
              <w:gridCol w:w="2107"/>
            </w:tblGrid>
            <w:tr w14:paraId="3FF803EE">
              <w:tblPrEx>
                <w:tblBorders>
                  <w:top w:val="single" w:color="auto" w:sz="8" w:space="0"/>
                  <w:left w:val="none" w:color="auto" w:sz="0" w:space="0"/>
                  <w:bottom w:val="single" w:color="auto" w:sz="8"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1087" w:type="pct"/>
                  <w:vMerge w:val="restart"/>
                  <w:vAlign w:val="center"/>
                </w:tcPr>
                <w:p w14:paraId="6CA88647">
                  <w:pPr>
                    <w:spacing w:after="0"/>
                    <w:jc w:val="center"/>
                    <w:textAlignment w:val="baseline"/>
                    <w:rPr>
                      <w:rFonts w:eastAsia="宋体"/>
                      <w:b/>
                      <w:bCs/>
                      <w:color w:val="auto"/>
                      <w:sz w:val="21"/>
                      <w:szCs w:val="21"/>
                    </w:rPr>
                  </w:pPr>
                  <w:r>
                    <w:rPr>
                      <w:rFonts w:hint="eastAsia" w:eastAsia="宋体"/>
                      <w:b/>
                      <w:bCs/>
                      <w:color w:val="auto"/>
                      <w:sz w:val="21"/>
                      <w:szCs w:val="21"/>
                    </w:rPr>
                    <w:t>采样时间</w:t>
                  </w:r>
                </w:p>
              </w:tc>
              <w:tc>
                <w:tcPr>
                  <w:tcW w:w="1534" w:type="pct"/>
                  <w:vMerge w:val="restart"/>
                  <w:vAlign w:val="center"/>
                </w:tcPr>
                <w:p w14:paraId="18343633">
                  <w:pPr>
                    <w:spacing w:after="0"/>
                    <w:jc w:val="center"/>
                    <w:textAlignment w:val="baseline"/>
                    <w:rPr>
                      <w:rFonts w:eastAsia="宋体"/>
                      <w:b/>
                      <w:bCs/>
                      <w:color w:val="auto"/>
                      <w:sz w:val="21"/>
                      <w:szCs w:val="21"/>
                    </w:rPr>
                  </w:pPr>
                  <w:r>
                    <w:rPr>
                      <w:rFonts w:hint="eastAsia" w:eastAsia="宋体"/>
                      <w:b/>
                      <w:bCs/>
                      <w:color w:val="auto"/>
                      <w:sz w:val="21"/>
                      <w:szCs w:val="21"/>
                    </w:rPr>
                    <w:t>采样</w:t>
                  </w:r>
                  <w:r>
                    <w:rPr>
                      <w:rFonts w:eastAsia="宋体"/>
                      <w:b/>
                      <w:bCs/>
                      <w:color w:val="auto"/>
                      <w:sz w:val="21"/>
                      <w:szCs w:val="21"/>
                    </w:rPr>
                    <w:t>点位</w:t>
                  </w:r>
                </w:p>
              </w:tc>
              <w:tc>
                <w:tcPr>
                  <w:tcW w:w="2378" w:type="pct"/>
                  <w:gridSpan w:val="2"/>
                  <w:vAlign w:val="center"/>
                </w:tcPr>
                <w:p w14:paraId="2610054A">
                  <w:pPr>
                    <w:spacing w:after="0"/>
                    <w:jc w:val="center"/>
                    <w:textAlignment w:val="baseline"/>
                    <w:rPr>
                      <w:rFonts w:eastAsia="宋体"/>
                      <w:b/>
                      <w:bCs/>
                      <w:color w:val="auto"/>
                      <w:sz w:val="21"/>
                      <w:szCs w:val="21"/>
                    </w:rPr>
                  </w:pPr>
                  <w:r>
                    <w:rPr>
                      <w:rFonts w:hint="eastAsia" w:eastAsia="宋体"/>
                      <w:b/>
                      <w:bCs/>
                      <w:color w:val="auto"/>
                      <w:sz w:val="21"/>
                      <w:szCs w:val="21"/>
                    </w:rPr>
                    <w:t>测量值（</w:t>
                  </w:r>
                  <w:r>
                    <w:rPr>
                      <w:rFonts w:eastAsia="宋体"/>
                      <w:b/>
                      <w:bCs/>
                      <w:color w:val="auto"/>
                      <w:sz w:val="21"/>
                      <w:szCs w:val="21"/>
                    </w:rPr>
                    <w:t>Leq</w:t>
                  </w:r>
                  <w:r>
                    <w:rPr>
                      <w:rFonts w:hint="eastAsia" w:eastAsia="宋体"/>
                      <w:b/>
                      <w:bCs/>
                      <w:color w:val="auto"/>
                      <w:sz w:val="21"/>
                      <w:szCs w:val="21"/>
                    </w:rPr>
                    <w:t>）</w:t>
                  </w:r>
                </w:p>
              </w:tc>
            </w:tr>
            <w:tr w14:paraId="161B97E0">
              <w:tblPrEx>
                <w:tblBorders>
                  <w:top w:val="single" w:color="auto" w:sz="8" w:space="0"/>
                  <w:left w:val="none" w:color="auto" w:sz="0" w:space="0"/>
                  <w:bottom w:val="single" w:color="auto" w:sz="8"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1087" w:type="pct"/>
                  <w:vMerge w:val="continue"/>
                  <w:vAlign w:val="center"/>
                </w:tcPr>
                <w:p w14:paraId="70D6D25A">
                  <w:pPr>
                    <w:spacing w:after="0"/>
                    <w:jc w:val="center"/>
                    <w:textAlignment w:val="baseline"/>
                    <w:rPr>
                      <w:rFonts w:eastAsia="宋体"/>
                      <w:b/>
                      <w:bCs/>
                      <w:color w:val="auto"/>
                      <w:sz w:val="21"/>
                      <w:szCs w:val="21"/>
                    </w:rPr>
                  </w:pPr>
                </w:p>
              </w:tc>
              <w:tc>
                <w:tcPr>
                  <w:tcW w:w="1534" w:type="pct"/>
                  <w:vMerge w:val="continue"/>
                  <w:vAlign w:val="center"/>
                </w:tcPr>
                <w:p w14:paraId="7C50BAFB">
                  <w:pPr>
                    <w:spacing w:after="0"/>
                    <w:jc w:val="center"/>
                    <w:textAlignment w:val="baseline"/>
                    <w:rPr>
                      <w:rFonts w:eastAsia="宋体"/>
                      <w:b/>
                      <w:bCs/>
                      <w:color w:val="auto"/>
                      <w:sz w:val="21"/>
                      <w:szCs w:val="21"/>
                    </w:rPr>
                  </w:pPr>
                </w:p>
              </w:tc>
              <w:tc>
                <w:tcPr>
                  <w:tcW w:w="1187" w:type="pct"/>
                  <w:vAlign w:val="center"/>
                </w:tcPr>
                <w:p w14:paraId="40222BCA">
                  <w:pPr>
                    <w:spacing w:after="0"/>
                    <w:jc w:val="center"/>
                    <w:textAlignment w:val="baseline"/>
                    <w:rPr>
                      <w:rFonts w:eastAsia="宋体"/>
                      <w:b/>
                      <w:bCs/>
                      <w:color w:val="auto"/>
                      <w:sz w:val="21"/>
                      <w:szCs w:val="21"/>
                    </w:rPr>
                  </w:pPr>
                  <w:r>
                    <w:rPr>
                      <w:rFonts w:eastAsia="宋体"/>
                      <w:b/>
                      <w:bCs/>
                      <w:color w:val="auto"/>
                      <w:sz w:val="21"/>
                      <w:szCs w:val="21"/>
                    </w:rPr>
                    <w:t>昼间</w:t>
                  </w:r>
                  <w:r>
                    <w:rPr>
                      <w:rFonts w:hint="eastAsia" w:eastAsia="宋体"/>
                      <w:b/>
                      <w:bCs/>
                      <w:color w:val="auto"/>
                      <w:sz w:val="21"/>
                      <w:szCs w:val="21"/>
                    </w:rPr>
                    <w:t>d</w:t>
                  </w:r>
                  <w:r>
                    <w:rPr>
                      <w:rFonts w:eastAsia="宋体"/>
                      <w:b/>
                      <w:bCs/>
                      <w:color w:val="auto"/>
                      <w:sz w:val="21"/>
                      <w:szCs w:val="21"/>
                    </w:rPr>
                    <w:t>B</w:t>
                  </w:r>
                  <w:r>
                    <w:rPr>
                      <w:rFonts w:hint="eastAsia" w:eastAsia="宋体"/>
                      <w:b/>
                      <w:bCs/>
                      <w:color w:val="auto"/>
                      <w:sz w:val="21"/>
                      <w:szCs w:val="21"/>
                    </w:rPr>
                    <w:t>（A）</w:t>
                  </w:r>
                </w:p>
              </w:tc>
              <w:tc>
                <w:tcPr>
                  <w:tcW w:w="1191" w:type="pct"/>
                  <w:vAlign w:val="center"/>
                </w:tcPr>
                <w:p w14:paraId="3A9A7383">
                  <w:pPr>
                    <w:spacing w:after="0"/>
                    <w:jc w:val="center"/>
                    <w:textAlignment w:val="baseline"/>
                    <w:rPr>
                      <w:rFonts w:eastAsia="宋体"/>
                      <w:b/>
                      <w:bCs/>
                      <w:color w:val="auto"/>
                      <w:sz w:val="21"/>
                      <w:szCs w:val="21"/>
                    </w:rPr>
                  </w:pPr>
                  <w:r>
                    <w:rPr>
                      <w:rFonts w:hint="eastAsia" w:eastAsia="宋体"/>
                      <w:b/>
                      <w:bCs/>
                      <w:color w:val="auto"/>
                      <w:sz w:val="21"/>
                      <w:szCs w:val="21"/>
                      <w:lang w:val="en-US" w:eastAsia="zh-CN"/>
                    </w:rPr>
                    <w:t>夜</w:t>
                  </w:r>
                  <w:r>
                    <w:rPr>
                      <w:rFonts w:eastAsia="宋体"/>
                      <w:b/>
                      <w:bCs/>
                      <w:color w:val="auto"/>
                      <w:sz w:val="21"/>
                      <w:szCs w:val="21"/>
                    </w:rPr>
                    <w:t>间</w:t>
                  </w:r>
                  <w:r>
                    <w:rPr>
                      <w:rFonts w:hint="eastAsia" w:eastAsia="宋体"/>
                      <w:b/>
                      <w:bCs/>
                      <w:color w:val="auto"/>
                      <w:sz w:val="21"/>
                      <w:szCs w:val="21"/>
                    </w:rPr>
                    <w:t>d</w:t>
                  </w:r>
                  <w:r>
                    <w:rPr>
                      <w:rFonts w:eastAsia="宋体"/>
                      <w:b/>
                      <w:bCs/>
                      <w:color w:val="auto"/>
                      <w:sz w:val="21"/>
                      <w:szCs w:val="21"/>
                    </w:rPr>
                    <w:t>B</w:t>
                  </w:r>
                  <w:r>
                    <w:rPr>
                      <w:rFonts w:hint="eastAsia" w:eastAsia="宋体"/>
                      <w:b/>
                      <w:bCs/>
                      <w:color w:val="auto"/>
                      <w:sz w:val="21"/>
                      <w:szCs w:val="21"/>
                    </w:rPr>
                    <w:t>（A）</w:t>
                  </w:r>
                </w:p>
              </w:tc>
            </w:tr>
            <w:tr w14:paraId="1BE1362E">
              <w:tblPrEx>
                <w:tblBorders>
                  <w:top w:val="single" w:color="auto" w:sz="8" w:space="0"/>
                  <w:left w:val="none" w:color="auto" w:sz="0" w:space="0"/>
                  <w:bottom w:val="single" w:color="auto" w:sz="8"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1087" w:type="pct"/>
                  <w:vMerge w:val="restart"/>
                  <w:vAlign w:val="center"/>
                </w:tcPr>
                <w:p w14:paraId="7333F4CF">
                  <w:pPr>
                    <w:pStyle w:val="75"/>
                    <w:rPr>
                      <w:rFonts w:hint="default" w:ascii="Times New Roman" w:hAnsi="Times New Roman" w:eastAsia="宋体" w:cs="Times New Roman"/>
                      <w:color w:val="auto"/>
                      <w:lang w:val="en-US" w:eastAsia="zh-CN"/>
                    </w:rPr>
                  </w:pPr>
                  <w:r>
                    <w:rPr>
                      <w:rFonts w:hint="eastAsia" w:ascii="Times New Roman" w:hAnsi="Times New Roman" w:eastAsia="宋体" w:cs="Times New Roman"/>
                      <w:color w:val="auto"/>
                      <w:lang w:val="en-US" w:eastAsia="zh-CN"/>
                    </w:rPr>
                    <w:t>2026.08.14</w:t>
                  </w:r>
                </w:p>
              </w:tc>
              <w:tc>
                <w:tcPr>
                  <w:tcW w:w="1534" w:type="pct"/>
                  <w:vAlign w:val="center"/>
                </w:tcPr>
                <w:p w14:paraId="2B43A01D">
                  <w:pPr>
                    <w:pStyle w:val="75"/>
                    <w:rPr>
                      <w:rFonts w:hint="eastAsia" w:ascii="Times New Roman" w:hAnsi="Times New Roman" w:eastAsia="宋体" w:cs="Times New Roman"/>
                      <w:color w:val="auto"/>
                      <w:lang w:val="en-US" w:eastAsia="zh-CN"/>
                    </w:rPr>
                  </w:pPr>
                  <w:r>
                    <w:rPr>
                      <w:rFonts w:hint="eastAsia" w:ascii="Times New Roman" w:hAnsi="Times New Roman" w:eastAsia="宋体" w:cs="Times New Roman"/>
                      <w:color w:val="auto"/>
                      <w:lang w:val="en-US" w:eastAsia="zh-CN"/>
                    </w:rPr>
                    <w:t>北厂界外1m</w:t>
                  </w:r>
                </w:p>
              </w:tc>
              <w:tc>
                <w:tcPr>
                  <w:tcW w:w="1187" w:type="pct"/>
                  <w:vAlign w:val="center"/>
                </w:tcPr>
                <w:p w14:paraId="5C6243D6">
                  <w:pPr>
                    <w:pStyle w:val="55"/>
                    <w:keepNext w:val="0"/>
                    <w:keepLines w:val="0"/>
                    <w:pageBreakBefore w:val="0"/>
                    <w:kinsoku/>
                    <w:wordWrap/>
                    <w:overflowPunct/>
                    <w:topLinePunct w:val="0"/>
                    <w:bidi w:val="0"/>
                    <w:snapToGrid/>
                    <w:spacing w:line="240" w:lineRule="auto"/>
                    <w:ind w:left="0" w:leftChars="0" w:right="0" w:rightChars="0"/>
                    <w:rPr>
                      <w:rFonts w:hint="default" w:eastAsia="宋体"/>
                      <w:bCs/>
                      <w:color w:val="auto"/>
                      <w:sz w:val="21"/>
                      <w:szCs w:val="21"/>
                      <w:lang w:val="en-US" w:eastAsia="zh-CN"/>
                    </w:rPr>
                  </w:pPr>
                  <w:r>
                    <w:rPr>
                      <w:rFonts w:hint="eastAsia" w:ascii="Times New Roman" w:hAnsi="Times New Roman" w:eastAsia="宋体"/>
                      <w:color w:val="auto"/>
                      <w:kern w:val="0"/>
                      <w:sz w:val="21"/>
                      <w:szCs w:val="21"/>
                      <w:lang w:val="en-US" w:eastAsia="zh-CN" w:bidi="ar-SA"/>
                    </w:rPr>
                    <w:t>52</w:t>
                  </w:r>
                </w:p>
              </w:tc>
              <w:tc>
                <w:tcPr>
                  <w:tcW w:w="1191" w:type="pct"/>
                  <w:vAlign w:val="center"/>
                </w:tcPr>
                <w:p w14:paraId="57A31283">
                  <w:pPr>
                    <w:pStyle w:val="55"/>
                    <w:keepNext w:val="0"/>
                    <w:keepLines w:val="0"/>
                    <w:pageBreakBefore w:val="0"/>
                    <w:kinsoku/>
                    <w:wordWrap/>
                    <w:overflowPunct/>
                    <w:topLinePunct w:val="0"/>
                    <w:bidi w:val="0"/>
                    <w:snapToGrid/>
                    <w:spacing w:line="240" w:lineRule="auto"/>
                    <w:ind w:left="0" w:leftChars="0" w:right="0" w:rightChars="0"/>
                    <w:rPr>
                      <w:rFonts w:hint="default" w:eastAsia="宋体"/>
                      <w:bCs/>
                      <w:color w:val="auto"/>
                      <w:sz w:val="21"/>
                      <w:szCs w:val="21"/>
                      <w:lang w:val="en-US" w:eastAsia="zh-CN"/>
                    </w:rPr>
                  </w:pPr>
                  <w:r>
                    <w:rPr>
                      <w:rFonts w:hint="eastAsia" w:ascii="Times New Roman" w:hAnsi="Times New Roman" w:eastAsia="宋体"/>
                      <w:color w:val="auto"/>
                      <w:kern w:val="0"/>
                      <w:sz w:val="21"/>
                      <w:szCs w:val="21"/>
                      <w:lang w:val="en-US" w:eastAsia="zh-CN" w:bidi="ar-SA"/>
                    </w:rPr>
                    <w:t>42</w:t>
                  </w:r>
                </w:p>
              </w:tc>
            </w:tr>
            <w:tr w14:paraId="317C225D">
              <w:tblPrEx>
                <w:tblBorders>
                  <w:top w:val="single" w:color="auto" w:sz="8" w:space="0"/>
                  <w:left w:val="none" w:color="auto" w:sz="0" w:space="0"/>
                  <w:bottom w:val="single" w:color="auto" w:sz="8"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1087" w:type="pct"/>
                  <w:vMerge w:val="continue"/>
                  <w:vAlign w:val="center"/>
                </w:tcPr>
                <w:p w14:paraId="554D1C42">
                  <w:pPr>
                    <w:pStyle w:val="75"/>
                    <w:rPr>
                      <w:rFonts w:hint="eastAsia" w:ascii="Times New Roman" w:hAnsi="Times New Roman" w:eastAsia="宋体" w:cs="Times New Roman"/>
                      <w:color w:val="auto"/>
                      <w:lang w:val="en-US" w:eastAsia="zh-CN"/>
                    </w:rPr>
                  </w:pPr>
                </w:p>
              </w:tc>
              <w:tc>
                <w:tcPr>
                  <w:tcW w:w="1534" w:type="pct"/>
                  <w:vAlign w:val="center"/>
                </w:tcPr>
                <w:p w14:paraId="78E9152B">
                  <w:pPr>
                    <w:pStyle w:val="75"/>
                    <w:rPr>
                      <w:rFonts w:hint="eastAsia" w:ascii="Times New Roman" w:hAnsi="Times New Roman" w:eastAsia="宋体" w:cs="Times New Roman"/>
                      <w:color w:val="auto"/>
                      <w:lang w:val="en-US" w:eastAsia="zh-CN"/>
                    </w:rPr>
                  </w:pPr>
                  <w:r>
                    <w:rPr>
                      <w:rFonts w:hint="eastAsia" w:ascii="Times New Roman" w:hAnsi="Times New Roman" w:eastAsia="宋体" w:cs="Times New Roman"/>
                      <w:color w:val="auto"/>
                      <w:lang w:val="en-US" w:eastAsia="zh-CN"/>
                    </w:rPr>
                    <w:t>东厂界外1m</w:t>
                  </w:r>
                </w:p>
              </w:tc>
              <w:tc>
                <w:tcPr>
                  <w:tcW w:w="1187" w:type="pct"/>
                  <w:vAlign w:val="center"/>
                </w:tcPr>
                <w:p w14:paraId="0CC32F32">
                  <w:pPr>
                    <w:pStyle w:val="55"/>
                    <w:keepNext w:val="0"/>
                    <w:keepLines w:val="0"/>
                    <w:pageBreakBefore w:val="0"/>
                    <w:kinsoku/>
                    <w:wordWrap/>
                    <w:overflowPunct/>
                    <w:topLinePunct w:val="0"/>
                    <w:bidi w:val="0"/>
                    <w:snapToGrid/>
                    <w:spacing w:line="240" w:lineRule="auto"/>
                    <w:ind w:left="0" w:leftChars="0" w:right="0" w:rightChars="0"/>
                    <w:rPr>
                      <w:rFonts w:hint="eastAsia" w:eastAsia="宋体"/>
                      <w:bCs/>
                      <w:color w:val="auto"/>
                      <w:sz w:val="21"/>
                      <w:szCs w:val="21"/>
                      <w:lang w:val="en-US" w:eastAsia="zh-CN"/>
                    </w:rPr>
                  </w:pPr>
                  <w:r>
                    <w:rPr>
                      <w:rFonts w:hint="eastAsia" w:ascii="Times New Roman" w:hAnsi="Times New Roman" w:eastAsia="宋体"/>
                      <w:color w:val="auto"/>
                      <w:kern w:val="0"/>
                      <w:sz w:val="21"/>
                      <w:szCs w:val="21"/>
                      <w:lang w:val="en-US" w:eastAsia="zh-CN" w:bidi="ar-SA"/>
                    </w:rPr>
                    <w:t>50</w:t>
                  </w:r>
                </w:p>
              </w:tc>
              <w:tc>
                <w:tcPr>
                  <w:tcW w:w="1191" w:type="pct"/>
                  <w:vAlign w:val="center"/>
                </w:tcPr>
                <w:p w14:paraId="3652C82F">
                  <w:pPr>
                    <w:pStyle w:val="55"/>
                    <w:keepNext w:val="0"/>
                    <w:keepLines w:val="0"/>
                    <w:pageBreakBefore w:val="0"/>
                    <w:kinsoku/>
                    <w:wordWrap/>
                    <w:overflowPunct/>
                    <w:topLinePunct w:val="0"/>
                    <w:bidi w:val="0"/>
                    <w:snapToGrid/>
                    <w:spacing w:line="240" w:lineRule="auto"/>
                    <w:ind w:left="0" w:leftChars="0" w:right="0" w:rightChars="0"/>
                    <w:rPr>
                      <w:rFonts w:hint="eastAsia" w:eastAsia="宋体"/>
                      <w:bCs/>
                      <w:color w:val="auto"/>
                      <w:sz w:val="21"/>
                      <w:szCs w:val="21"/>
                      <w:lang w:val="en-US" w:eastAsia="zh-CN"/>
                    </w:rPr>
                  </w:pPr>
                  <w:r>
                    <w:rPr>
                      <w:rFonts w:hint="eastAsia" w:ascii="Times New Roman" w:hAnsi="Times New Roman" w:eastAsia="宋体"/>
                      <w:color w:val="auto"/>
                      <w:kern w:val="0"/>
                      <w:sz w:val="21"/>
                      <w:szCs w:val="21"/>
                      <w:lang w:val="en-US" w:eastAsia="zh-CN" w:bidi="ar-SA"/>
                    </w:rPr>
                    <w:t>40</w:t>
                  </w:r>
                </w:p>
              </w:tc>
            </w:tr>
            <w:tr w14:paraId="48DC10A7">
              <w:tblPrEx>
                <w:tblBorders>
                  <w:top w:val="single" w:color="auto" w:sz="8" w:space="0"/>
                  <w:left w:val="none" w:color="auto" w:sz="0" w:space="0"/>
                  <w:bottom w:val="single" w:color="auto" w:sz="8"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1087" w:type="pct"/>
                  <w:vMerge w:val="continue"/>
                  <w:vAlign w:val="center"/>
                </w:tcPr>
                <w:p w14:paraId="0302FCAC">
                  <w:pPr>
                    <w:pStyle w:val="75"/>
                    <w:rPr>
                      <w:rFonts w:hint="eastAsia" w:ascii="Times New Roman" w:hAnsi="Times New Roman" w:eastAsia="宋体" w:cs="Times New Roman"/>
                      <w:color w:val="auto"/>
                      <w:lang w:val="en-US" w:eastAsia="zh-CN"/>
                    </w:rPr>
                  </w:pPr>
                </w:p>
              </w:tc>
              <w:tc>
                <w:tcPr>
                  <w:tcW w:w="1534" w:type="pct"/>
                  <w:vAlign w:val="center"/>
                </w:tcPr>
                <w:p w14:paraId="423BCE5E">
                  <w:pPr>
                    <w:pStyle w:val="75"/>
                    <w:rPr>
                      <w:rFonts w:hint="eastAsia" w:ascii="Times New Roman" w:hAnsi="Times New Roman" w:eastAsia="宋体" w:cs="Times New Roman"/>
                      <w:color w:val="auto"/>
                      <w:lang w:val="en-US" w:eastAsia="zh-CN"/>
                    </w:rPr>
                  </w:pPr>
                  <w:r>
                    <w:rPr>
                      <w:rFonts w:hint="eastAsia" w:ascii="Times New Roman" w:hAnsi="Times New Roman" w:eastAsia="宋体" w:cs="Times New Roman"/>
                      <w:color w:val="auto"/>
                      <w:lang w:val="en-US" w:eastAsia="zh-CN"/>
                    </w:rPr>
                    <w:t>南厂界外1m</w:t>
                  </w:r>
                </w:p>
              </w:tc>
              <w:tc>
                <w:tcPr>
                  <w:tcW w:w="1187" w:type="pct"/>
                  <w:vAlign w:val="center"/>
                </w:tcPr>
                <w:p w14:paraId="29EF0F1F">
                  <w:pPr>
                    <w:pStyle w:val="55"/>
                    <w:keepNext w:val="0"/>
                    <w:keepLines w:val="0"/>
                    <w:pageBreakBefore w:val="0"/>
                    <w:kinsoku/>
                    <w:wordWrap/>
                    <w:overflowPunct/>
                    <w:topLinePunct w:val="0"/>
                    <w:bidi w:val="0"/>
                    <w:snapToGrid/>
                    <w:spacing w:line="240" w:lineRule="auto"/>
                    <w:ind w:left="0" w:leftChars="0" w:right="0" w:rightChars="0"/>
                    <w:rPr>
                      <w:rFonts w:hint="eastAsia" w:eastAsia="宋体"/>
                      <w:bCs/>
                      <w:color w:val="auto"/>
                      <w:sz w:val="21"/>
                      <w:szCs w:val="21"/>
                      <w:lang w:val="en-US" w:eastAsia="zh-CN"/>
                    </w:rPr>
                  </w:pPr>
                  <w:r>
                    <w:rPr>
                      <w:rFonts w:hint="eastAsia" w:ascii="Times New Roman" w:hAnsi="Times New Roman" w:eastAsia="宋体"/>
                      <w:color w:val="auto"/>
                      <w:kern w:val="0"/>
                      <w:sz w:val="21"/>
                      <w:szCs w:val="21"/>
                      <w:lang w:val="en-US" w:eastAsia="zh-CN" w:bidi="ar-SA"/>
                    </w:rPr>
                    <w:t>51</w:t>
                  </w:r>
                </w:p>
              </w:tc>
              <w:tc>
                <w:tcPr>
                  <w:tcW w:w="1191" w:type="pct"/>
                  <w:vAlign w:val="center"/>
                </w:tcPr>
                <w:p w14:paraId="4D28F687">
                  <w:pPr>
                    <w:pStyle w:val="55"/>
                    <w:keepNext w:val="0"/>
                    <w:keepLines w:val="0"/>
                    <w:pageBreakBefore w:val="0"/>
                    <w:kinsoku/>
                    <w:wordWrap/>
                    <w:overflowPunct/>
                    <w:topLinePunct w:val="0"/>
                    <w:bidi w:val="0"/>
                    <w:snapToGrid/>
                    <w:spacing w:line="240" w:lineRule="auto"/>
                    <w:ind w:left="0" w:leftChars="0" w:right="0" w:rightChars="0"/>
                    <w:rPr>
                      <w:rFonts w:hint="eastAsia" w:eastAsia="宋体"/>
                      <w:bCs/>
                      <w:color w:val="auto"/>
                      <w:sz w:val="21"/>
                      <w:szCs w:val="21"/>
                      <w:lang w:val="en-US" w:eastAsia="zh-CN"/>
                    </w:rPr>
                  </w:pPr>
                  <w:r>
                    <w:rPr>
                      <w:rFonts w:hint="eastAsia" w:ascii="Times New Roman" w:hAnsi="Times New Roman" w:eastAsia="宋体"/>
                      <w:color w:val="auto"/>
                      <w:kern w:val="0"/>
                      <w:sz w:val="21"/>
                      <w:szCs w:val="21"/>
                      <w:lang w:val="en-US" w:eastAsia="zh-CN" w:bidi="ar-SA"/>
                    </w:rPr>
                    <w:t>40</w:t>
                  </w:r>
                </w:p>
              </w:tc>
            </w:tr>
            <w:tr w14:paraId="02C95D5D">
              <w:tblPrEx>
                <w:tblBorders>
                  <w:top w:val="single" w:color="auto" w:sz="8" w:space="0"/>
                  <w:left w:val="none" w:color="auto" w:sz="0" w:space="0"/>
                  <w:bottom w:val="single" w:color="auto" w:sz="8"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1087" w:type="pct"/>
                  <w:vMerge w:val="continue"/>
                  <w:vAlign w:val="center"/>
                </w:tcPr>
                <w:p w14:paraId="78658A42">
                  <w:pPr>
                    <w:pStyle w:val="75"/>
                    <w:rPr>
                      <w:rFonts w:hint="eastAsia" w:ascii="Times New Roman" w:hAnsi="Times New Roman" w:eastAsia="宋体" w:cs="Times New Roman"/>
                      <w:color w:val="auto"/>
                      <w:lang w:val="en-US" w:eastAsia="zh-CN"/>
                    </w:rPr>
                  </w:pPr>
                </w:p>
              </w:tc>
              <w:tc>
                <w:tcPr>
                  <w:tcW w:w="1534" w:type="pct"/>
                  <w:vAlign w:val="center"/>
                </w:tcPr>
                <w:p w14:paraId="3A95465A">
                  <w:pPr>
                    <w:pStyle w:val="75"/>
                    <w:rPr>
                      <w:rFonts w:hint="eastAsia" w:ascii="Times New Roman" w:hAnsi="Times New Roman" w:eastAsia="宋体" w:cs="Times New Roman"/>
                      <w:color w:val="auto"/>
                      <w:lang w:val="en-US" w:eastAsia="zh-CN"/>
                    </w:rPr>
                  </w:pPr>
                  <w:r>
                    <w:rPr>
                      <w:rFonts w:hint="eastAsia" w:ascii="Times New Roman" w:hAnsi="Times New Roman" w:eastAsia="宋体" w:cs="Times New Roman"/>
                      <w:color w:val="auto"/>
                      <w:lang w:val="en-US" w:eastAsia="zh-CN"/>
                    </w:rPr>
                    <w:t>西厂界外1m</w:t>
                  </w:r>
                </w:p>
              </w:tc>
              <w:tc>
                <w:tcPr>
                  <w:tcW w:w="1187" w:type="pct"/>
                  <w:vAlign w:val="center"/>
                </w:tcPr>
                <w:p w14:paraId="35E4DFD4">
                  <w:pPr>
                    <w:pStyle w:val="55"/>
                    <w:keepNext w:val="0"/>
                    <w:keepLines w:val="0"/>
                    <w:pageBreakBefore w:val="0"/>
                    <w:kinsoku/>
                    <w:wordWrap/>
                    <w:overflowPunct/>
                    <w:topLinePunct w:val="0"/>
                    <w:bidi w:val="0"/>
                    <w:snapToGrid/>
                    <w:spacing w:line="240" w:lineRule="auto"/>
                    <w:ind w:left="0" w:leftChars="0" w:right="0" w:rightChars="0"/>
                    <w:rPr>
                      <w:rFonts w:hint="default" w:eastAsia="宋体"/>
                      <w:bCs/>
                      <w:color w:val="auto"/>
                      <w:sz w:val="21"/>
                      <w:szCs w:val="21"/>
                      <w:lang w:val="en-US" w:eastAsia="zh-CN"/>
                    </w:rPr>
                  </w:pPr>
                  <w:r>
                    <w:rPr>
                      <w:rFonts w:hint="eastAsia" w:ascii="Times New Roman" w:hAnsi="Times New Roman" w:eastAsia="宋体"/>
                      <w:color w:val="auto"/>
                      <w:kern w:val="0"/>
                      <w:sz w:val="21"/>
                      <w:szCs w:val="21"/>
                      <w:lang w:val="en-US" w:eastAsia="zh-CN" w:bidi="ar-SA"/>
                    </w:rPr>
                    <w:t>54</w:t>
                  </w:r>
                </w:p>
              </w:tc>
              <w:tc>
                <w:tcPr>
                  <w:tcW w:w="1191" w:type="pct"/>
                  <w:vAlign w:val="center"/>
                </w:tcPr>
                <w:p w14:paraId="2AF90EAE">
                  <w:pPr>
                    <w:pStyle w:val="55"/>
                    <w:keepNext w:val="0"/>
                    <w:keepLines w:val="0"/>
                    <w:pageBreakBefore w:val="0"/>
                    <w:kinsoku/>
                    <w:wordWrap/>
                    <w:overflowPunct/>
                    <w:topLinePunct w:val="0"/>
                    <w:bidi w:val="0"/>
                    <w:snapToGrid/>
                    <w:spacing w:line="240" w:lineRule="auto"/>
                    <w:ind w:left="0" w:leftChars="0" w:right="0" w:rightChars="0"/>
                    <w:rPr>
                      <w:rFonts w:hint="default" w:eastAsia="宋体"/>
                      <w:bCs/>
                      <w:color w:val="auto"/>
                      <w:sz w:val="21"/>
                      <w:szCs w:val="21"/>
                      <w:lang w:val="en-US" w:eastAsia="zh-CN"/>
                    </w:rPr>
                  </w:pPr>
                  <w:r>
                    <w:rPr>
                      <w:rFonts w:hint="eastAsia" w:ascii="Times New Roman" w:hAnsi="Times New Roman" w:eastAsia="宋体"/>
                      <w:color w:val="auto"/>
                      <w:kern w:val="0"/>
                      <w:sz w:val="21"/>
                      <w:szCs w:val="21"/>
                      <w:lang w:val="en-US" w:eastAsia="zh-CN" w:bidi="ar-SA"/>
                    </w:rPr>
                    <w:t>43</w:t>
                  </w:r>
                </w:p>
              </w:tc>
            </w:tr>
            <w:tr w14:paraId="2760A5F9">
              <w:tblPrEx>
                <w:tblBorders>
                  <w:top w:val="single" w:color="auto" w:sz="8" w:space="0"/>
                  <w:left w:val="none" w:color="auto" w:sz="0" w:space="0"/>
                  <w:bottom w:val="single" w:color="auto" w:sz="8"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1087" w:type="pct"/>
                  <w:vMerge w:val="restart"/>
                  <w:vAlign w:val="center"/>
                </w:tcPr>
                <w:p w14:paraId="6941A0E3">
                  <w:pPr>
                    <w:pStyle w:val="75"/>
                    <w:rPr>
                      <w:rFonts w:hint="eastAsia" w:ascii="Times New Roman" w:hAnsi="Times New Roman" w:eastAsia="宋体" w:cs="Times New Roman"/>
                      <w:color w:val="auto"/>
                      <w:lang w:val="en-US" w:eastAsia="zh-CN"/>
                    </w:rPr>
                  </w:pPr>
                  <w:r>
                    <w:rPr>
                      <w:rFonts w:hint="eastAsia" w:ascii="Times New Roman" w:hAnsi="Times New Roman" w:eastAsia="宋体" w:cs="Times New Roman"/>
                      <w:color w:val="auto"/>
                      <w:lang w:val="en-US" w:eastAsia="zh-CN"/>
                    </w:rPr>
                    <w:t>2026.08.15</w:t>
                  </w:r>
                </w:p>
              </w:tc>
              <w:tc>
                <w:tcPr>
                  <w:tcW w:w="1534" w:type="pct"/>
                  <w:vAlign w:val="center"/>
                </w:tcPr>
                <w:p w14:paraId="15C62592">
                  <w:pPr>
                    <w:pStyle w:val="75"/>
                    <w:rPr>
                      <w:rFonts w:hint="eastAsia" w:ascii="Times New Roman" w:hAnsi="Times New Roman" w:eastAsia="宋体" w:cs="Times New Roman"/>
                      <w:color w:val="auto"/>
                      <w:lang w:val="en-US" w:eastAsia="zh-CN"/>
                    </w:rPr>
                  </w:pPr>
                  <w:r>
                    <w:rPr>
                      <w:rFonts w:hint="eastAsia" w:ascii="Times New Roman" w:hAnsi="Times New Roman" w:eastAsia="宋体" w:cs="Times New Roman"/>
                      <w:color w:val="auto"/>
                      <w:lang w:val="en-US" w:eastAsia="zh-CN"/>
                    </w:rPr>
                    <w:t>北厂界外1m</w:t>
                  </w:r>
                </w:p>
              </w:tc>
              <w:tc>
                <w:tcPr>
                  <w:tcW w:w="1187" w:type="pct"/>
                  <w:vAlign w:val="center"/>
                </w:tcPr>
                <w:p w14:paraId="6D9C043D">
                  <w:pPr>
                    <w:pStyle w:val="55"/>
                    <w:keepNext w:val="0"/>
                    <w:keepLines w:val="0"/>
                    <w:pageBreakBefore w:val="0"/>
                    <w:kinsoku/>
                    <w:wordWrap/>
                    <w:overflowPunct/>
                    <w:topLinePunct w:val="0"/>
                    <w:bidi w:val="0"/>
                    <w:snapToGrid/>
                    <w:spacing w:line="240" w:lineRule="auto"/>
                    <w:ind w:left="0" w:leftChars="0" w:right="0" w:rightChars="0"/>
                    <w:rPr>
                      <w:rFonts w:hint="default" w:eastAsia="宋体"/>
                      <w:bCs/>
                      <w:color w:val="auto"/>
                      <w:sz w:val="21"/>
                      <w:szCs w:val="21"/>
                      <w:lang w:val="en-US" w:eastAsia="zh-CN"/>
                    </w:rPr>
                  </w:pPr>
                  <w:r>
                    <w:rPr>
                      <w:rFonts w:hint="eastAsia" w:ascii="Times New Roman" w:hAnsi="Times New Roman" w:eastAsia="宋体"/>
                      <w:color w:val="auto"/>
                      <w:kern w:val="0"/>
                      <w:sz w:val="21"/>
                      <w:szCs w:val="21"/>
                      <w:lang w:val="en-US" w:eastAsia="zh-CN" w:bidi="ar-SA"/>
                    </w:rPr>
                    <w:t>50</w:t>
                  </w:r>
                </w:p>
              </w:tc>
              <w:tc>
                <w:tcPr>
                  <w:tcW w:w="1191" w:type="pct"/>
                  <w:vAlign w:val="center"/>
                </w:tcPr>
                <w:p w14:paraId="66DE9C30">
                  <w:pPr>
                    <w:pStyle w:val="55"/>
                    <w:keepNext w:val="0"/>
                    <w:keepLines w:val="0"/>
                    <w:pageBreakBefore w:val="0"/>
                    <w:kinsoku/>
                    <w:wordWrap/>
                    <w:overflowPunct/>
                    <w:topLinePunct w:val="0"/>
                    <w:bidi w:val="0"/>
                    <w:snapToGrid/>
                    <w:spacing w:line="240" w:lineRule="auto"/>
                    <w:ind w:left="0" w:leftChars="0" w:right="0" w:rightChars="0"/>
                    <w:rPr>
                      <w:rFonts w:hint="default" w:eastAsia="宋体"/>
                      <w:bCs/>
                      <w:color w:val="auto"/>
                      <w:sz w:val="21"/>
                      <w:szCs w:val="21"/>
                      <w:lang w:val="en-US" w:eastAsia="zh-CN"/>
                    </w:rPr>
                  </w:pPr>
                  <w:r>
                    <w:rPr>
                      <w:rFonts w:hint="eastAsia" w:ascii="Times New Roman" w:hAnsi="Times New Roman" w:eastAsia="宋体"/>
                      <w:color w:val="auto"/>
                      <w:kern w:val="0"/>
                      <w:sz w:val="21"/>
                      <w:szCs w:val="21"/>
                      <w:lang w:val="en-US" w:eastAsia="zh-CN" w:bidi="ar-SA"/>
                    </w:rPr>
                    <w:t>41</w:t>
                  </w:r>
                </w:p>
              </w:tc>
            </w:tr>
            <w:tr w14:paraId="671D5BD6">
              <w:tblPrEx>
                <w:tblBorders>
                  <w:top w:val="single" w:color="auto" w:sz="8" w:space="0"/>
                  <w:left w:val="none" w:color="auto" w:sz="0" w:space="0"/>
                  <w:bottom w:val="single" w:color="auto" w:sz="8"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1087" w:type="pct"/>
                  <w:vMerge w:val="continue"/>
                  <w:vAlign w:val="center"/>
                </w:tcPr>
                <w:p w14:paraId="44565102">
                  <w:pPr>
                    <w:pStyle w:val="75"/>
                    <w:rPr>
                      <w:rFonts w:hint="eastAsia" w:ascii="Times New Roman" w:hAnsi="Times New Roman" w:eastAsia="宋体" w:cs="Times New Roman"/>
                      <w:color w:val="auto"/>
                      <w:lang w:val="en-US" w:eastAsia="zh-CN"/>
                    </w:rPr>
                  </w:pPr>
                </w:p>
              </w:tc>
              <w:tc>
                <w:tcPr>
                  <w:tcW w:w="1534" w:type="pct"/>
                  <w:vAlign w:val="center"/>
                </w:tcPr>
                <w:p w14:paraId="168FF400">
                  <w:pPr>
                    <w:pStyle w:val="75"/>
                    <w:rPr>
                      <w:rFonts w:hint="eastAsia" w:ascii="Times New Roman" w:hAnsi="Times New Roman" w:eastAsia="宋体" w:cs="Times New Roman"/>
                      <w:color w:val="auto"/>
                      <w:lang w:val="en-US" w:eastAsia="zh-CN"/>
                    </w:rPr>
                  </w:pPr>
                  <w:r>
                    <w:rPr>
                      <w:rFonts w:hint="eastAsia" w:ascii="Times New Roman" w:hAnsi="Times New Roman" w:eastAsia="宋体" w:cs="Times New Roman"/>
                      <w:color w:val="auto"/>
                      <w:lang w:val="en-US" w:eastAsia="zh-CN"/>
                    </w:rPr>
                    <w:t>东厂界外1m</w:t>
                  </w:r>
                </w:p>
              </w:tc>
              <w:tc>
                <w:tcPr>
                  <w:tcW w:w="1187" w:type="pct"/>
                  <w:vAlign w:val="center"/>
                </w:tcPr>
                <w:p w14:paraId="227AF92A">
                  <w:pPr>
                    <w:pStyle w:val="55"/>
                    <w:keepNext w:val="0"/>
                    <w:keepLines w:val="0"/>
                    <w:pageBreakBefore w:val="0"/>
                    <w:kinsoku/>
                    <w:wordWrap/>
                    <w:overflowPunct/>
                    <w:topLinePunct w:val="0"/>
                    <w:bidi w:val="0"/>
                    <w:snapToGrid/>
                    <w:spacing w:line="240" w:lineRule="auto"/>
                    <w:ind w:left="0" w:leftChars="0" w:right="0" w:rightChars="0"/>
                    <w:rPr>
                      <w:rFonts w:hint="eastAsia" w:eastAsia="宋体"/>
                      <w:bCs/>
                      <w:color w:val="auto"/>
                      <w:sz w:val="21"/>
                      <w:szCs w:val="21"/>
                      <w:lang w:val="en-US" w:eastAsia="zh-CN"/>
                    </w:rPr>
                  </w:pPr>
                  <w:r>
                    <w:rPr>
                      <w:rFonts w:hint="eastAsia" w:ascii="Times New Roman" w:hAnsi="Times New Roman" w:eastAsia="宋体"/>
                      <w:color w:val="auto"/>
                      <w:kern w:val="0"/>
                      <w:sz w:val="21"/>
                      <w:szCs w:val="21"/>
                      <w:lang w:val="en-US" w:eastAsia="zh-CN" w:bidi="ar-SA"/>
                    </w:rPr>
                    <w:t>53</w:t>
                  </w:r>
                </w:p>
              </w:tc>
              <w:tc>
                <w:tcPr>
                  <w:tcW w:w="1191" w:type="pct"/>
                  <w:vAlign w:val="center"/>
                </w:tcPr>
                <w:p w14:paraId="2094A7CB">
                  <w:pPr>
                    <w:pStyle w:val="55"/>
                    <w:keepNext w:val="0"/>
                    <w:keepLines w:val="0"/>
                    <w:pageBreakBefore w:val="0"/>
                    <w:kinsoku/>
                    <w:wordWrap/>
                    <w:overflowPunct/>
                    <w:topLinePunct w:val="0"/>
                    <w:bidi w:val="0"/>
                    <w:snapToGrid/>
                    <w:spacing w:line="240" w:lineRule="auto"/>
                    <w:ind w:left="0" w:leftChars="0" w:right="0" w:rightChars="0"/>
                    <w:rPr>
                      <w:rFonts w:hint="eastAsia" w:eastAsia="宋体"/>
                      <w:bCs/>
                      <w:color w:val="auto"/>
                      <w:sz w:val="21"/>
                      <w:szCs w:val="21"/>
                      <w:lang w:val="en-US" w:eastAsia="zh-CN"/>
                    </w:rPr>
                  </w:pPr>
                  <w:r>
                    <w:rPr>
                      <w:rFonts w:hint="eastAsia" w:ascii="Times New Roman" w:hAnsi="Times New Roman" w:eastAsia="宋体"/>
                      <w:color w:val="auto"/>
                      <w:kern w:val="0"/>
                      <w:sz w:val="21"/>
                      <w:szCs w:val="21"/>
                      <w:lang w:val="en-US" w:eastAsia="zh-CN" w:bidi="ar-SA"/>
                    </w:rPr>
                    <w:t>42</w:t>
                  </w:r>
                </w:p>
              </w:tc>
            </w:tr>
            <w:tr w14:paraId="5BB8065E">
              <w:tblPrEx>
                <w:tblBorders>
                  <w:top w:val="single" w:color="auto" w:sz="8" w:space="0"/>
                  <w:left w:val="none" w:color="auto" w:sz="0" w:space="0"/>
                  <w:bottom w:val="single" w:color="auto" w:sz="8"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1087" w:type="pct"/>
                  <w:vMerge w:val="continue"/>
                  <w:vAlign w:val="center"/>
                </w:tcPr>
                <w:p w14:paraId="53A376E4">
                  <w:pPr>
                    <w:pStyle w:val="75"/>
                    <w:rPr>
                      <w:rFonts w:hint="eastAsia" w:ascii="Times New Roman" w:hAnsi="Times New Roman" w:eastAsia="宋体" w:cs="Times New Roman"/>
                      <w:color w:val="auto"/>
                      <w:lang w:val="en-US" w:eastAsia="zh-CN"/>
                    </w:rPr>
                  </w:pPr>
                </w:p>
              </w:tc>
              <w:tc>
                <w:tcPr>
                  <w:tcW w:w="1534" w:type="pct"/>
                  <w:vAlign w:val="center"/>
                </w:tcPr>
                <w:p w14:paraId="70A90CA1">
                  <w:pPr>
                    <w:pStyle w:val="75"/>
                    <w:rPr>
                      <w:rFonts w:hint="eastAsia" w:ascii="Times New Roman" w:hAnsi="Times New Roman" w:eastAsia="宋体" w:cs="Times New Roman"/>
                      <w:color w:val="auto"/>
                      <w:lang w:val="en-US" w:eastAsia="zh-CN"/>
                    </w:rPr>
                  </w:pPr>
                  <w:r>
                    <w:rPr>
                      <w:rFonts w:hint="eastAsia" w:ascii="Times New Roman" w:hAnsi="Times New Roman" w:eastAsia="宋体" w:cs="Times New Roman"/>
                      <w:color w:val="auto"/>
                      <w:lang w:val="en-US" w:eastAsia="zh-CN"/>
                    </w:rPr>
                    <w:t>南厂界外1m</w:t>
                  </w:r>
                </w:p>
              </w:tc>
              <w:tc>
                <w:tcPr>
                  <w:tcW w:w="1187" w:type="pct"/>
                  <w:vAlign w:val="center"/>
                </w:tcPr>
                <w:p w14:paraId="6550E685">
                  <w:pPr>
                    <w:pStyle w:val="55"/>
                    <w:keepNext w:val="0"/>
                    <w:keepLines w:val="0"/>
                    <w:pageBreakBefore w:val="0"/>
                    <w:kinsoku/>
                    <w:wordWrap/>
                    <w:overflowPunct/>
                    <w:topLinePunct w:val="0"/>
                    <w:bidi w:val="0"/>
                    <w:snapToGrid/>
                    <w:spacing w:line="240" w:lineRule="auto"/>
                    <w:ind w:left="0" w:leftChars="0" w:right="0" w:rightChars="0"/>
                    <w:rPr>
                      <w:rFonts w:hint="eastAsia" w:eastAsia="宋体"/>
                      <w:bCs/>
                      <w:color w:val="auto"/>
                      <w:sz w:val="21"/>
                      <w:szCs w:val="21"/>
                      <w:lang w:val="en-US" w:eastAsia="zh-CN"/>
                    </w:rPr>
                  </w:pPr>
                  <w:r>
                    <w:rPr>
                      <w:rFonts w:hint="eastAsia" w:ascii="Times New Roman" w:hAnsi="Times New Roman" w:eastAsia="宋体"/>
                      <w:color w:val="auto"/>
                      <w:kern w:val="0"/>
                      <w:sz w:val="21"/>
                      <w:szCs w:val="21"/>
                      <w:lang w:val="en-US" w:eastAsia="zh-CN" w:bidi="ar-SA"/>
                    </w:rPr>
                    <w:t>51</w:t>
                  </w:r>
                </w:p>
              </w:tc>
              <w:tc>
                <w:tcPr>
                  <w:tcW w:w="1191" w:type="pct"/>
                  <w:vAlign w:val="center"/>
                </w:tcPr>
                <w:p w14:paraId="31AB214C">
                  <w:pPr>
                    <w:pStyle w:val="55"/>
                    <w:keepNext w:val="0"/>
                    <w:keepLines w:val="0"/>
                    <w:pageBreakBefore w:val="0"/>
                    <w:kinsoku/>
                    <w:wordWrap/>
                    <w:overflowPunct/>
                    <w:topLinePunct w:val="0"/>
                    <w:bidi w:val="0"/>
                    <w:snapToGrid/>
                    <w:spacing w:line="240" w:lineRule="auto"/>
                    <w:ind w:left="0" w:leftChars="0" w:right="0" w:rightChars="0"/>
                    <w:rPr>
                      <w:rFonts w:hint="eastAsia" w:eastAsia="宋体"/>
                      <w:bCs/>
                      <w:color w:val="auto"/>
                      <w:sz w:val="21"/>
                      <w:szCs w:val="21"/>
                      <w:lang w:val="en-US" w:eastAsia="zh-CN"/>
                    </w:rPr>
                  </w:pPr>
                  <w:r>
                    <w:rPr>
                      <w:rFonts w:hint="eastAsia" w:ascii="Times New Roman" w:hAnsi="Times New Roman" w:eastAsia="宋体"/>
                      <w:color w:val="auto"/>
                      <w:kern w:val="0"/>
                      <w:sz w:val="21"/>
                      <w:szCs w:val="21"/>
                      <w:lang w:val="en-US" w:eastAsia="zh-CN" w:bidi="ar-SA"/>
                    </w:rPr>
                    <w:t>42</w:t>
                  </w:r>
                </w:p>
              </w:tc>
            </w:tr>
            <w:tr w14:paraId="7D48524F">
              <w:tblPrEx>
                <w:tblBorders>
                  <w:top w:val="single" w:color="auto" w:sz="8" w:space="0"/>
                  <w:left w:val="none" w:color="auto" w:sz="0" w:space="0"/>
                  <w:bottom w:val="single" w:color="auto" w:sz="8"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1087" w:type="pct"/>
                  <w:vMerge w:val="continue"/>
                  <w:vAlign w:val="center"/>
                </w:tcPr>
                <w:p w14:paraId="61C0F0AE">
                  <w:pPr>
                    <w:pStyle w:val="75"/>
                    <w:rPr>
                      <w:rFonts w:hint="eastAsia" w:ascii="Times New Roman" w:hAnsi="Times New Roman" w:eastAsia="宋体" w:cs="Times New Roman"/>
                      <w:color w:val="auto"/>
                      <w:lang w:val="en-US" w:eastAsia="zh-CN"/>
                    </w:rPr>
                  </w:pPr>
                </w:p>
              </w:tc>
              <w:tc>
                <w:tcPr>
                  <w:tcW w:w="1534" w:type="pct"/>
                  <w:vAlign w:val="center"/>
                </w:tcPr>
                <w:p w14:paraId="79FE7EF6">
                  <w:pPr>
                    <w:pStyle w:val="75"/>
                    <w:rPr>
                      <w:rFonts w:hint="eastAsia" w:ascii="Times New Roman" w:hAnsi="Times New Roman" w:eastAsia="宋体" w:cs="Times New Roman"/>
                      <w:color w:val="auto"/>
                      <w:lang w:val="en-US" w:eastAsia="zh-CN"/>
                    </w:rPr>
                  </w:pPr>
                  <w:r>
                    <w:rPr>
                      <w:rFonts w:hint="eastAsia" w:ascii="Times New Roman" w:hAnsi="Times New Roman" w:eastAsia="宋体" w:cs="Times New Roman"/>
                      <w:color w:val="auto"/>
                      <w:lang w:val="en-US" w:eastAsia="zh-CN"/>
                    </w:rPr>
                    <w:t>西厂界外1m</w:t>
                  </w:r>
                </w:p>
              </w:tc>
              <w:tc>
                <w:tcPr>
                  <w:tcW w:w="1187" w:type="pct"/>
                  <w:vAlign w:val="center"/>
                </w:tcPr>
                <w:p w14:paraId="44754AF9">
                  <w:pPr>
                    <w:pStyle w:val="55"/>
                    <w:keepNext w:val="0"/>
                    <w:keepLines w:val="0"/>
                    <w:pageBreakBefore w:val="0"/>
                    <w:kinsoku/>
                    <w:wordWrap/>
                    <w:overflowPunct/>
                    <w:topLinePunct w:val="0"/>
                    <w:bidi w:val="0"/>
                    <w:snapToGrid/>
                    <w:spacing w:line="240" w:lineRule="auto"/>
                    <w:ind w:left="0" w:leftChars="0" w:right="0" w:rightChars="0"/>
                    <w:rPr>
                      <w:rFonts w:hint="default" w:eastAsia="宋体"/>
                      <w:bCs/>
                      <w:color w:val="auto"/>
                      <w:sz w:val="21"/>
                      <w:szCs w:val="21"/>
                      <w:lang w:val="en-US" w:eastAsia="zh-CN"/>
                    </w:rPr>
                  </w:pPr>
                  <w:r>
                    <w:rPr>
                      <w:rFonts w:hint="eastAsia" w:ascii="Times New Roman" w:hAnsi="Times New Roman" w:eastAsia="宋体"/>
                      <w:color w:val="auto"/>
                      <w:kern w:val="0"/>
                      <w:sz w:val="21"/>
                      <w:szCs w:val="21"/>
                      <w:lang w:val="en-US" w:eastAsia="zh-CN" w:bidi="ar-SA"/>
                    </w:rPr>
                    <w:t>54</w:t>
                  </w:r>
                </w:p>
              </w:tc>
              <w:tc>
                <w:tcPr>
                  <w:tcW w:w="1191" w:type="pct"/>
                  <w:vAlign w:val="center"/>
                </w:tcPr>
                <w:p w14:paraId="51CE9E0A">
                  <w:pPr>
                    <w:pStyle w:val="55"/>
                    <w:keepNext w:val="0"/>
                    <w:keepLines w:val="0"/>
                    <w:pageBreakBefore w:val="0"/>
                    <w:kinsoku/>
                    <w:wordWrap/>
                    <w:overflowPunct/>
                    <w:topLinePunct w:val="0"/>
                    <w:bidi w:val="0"/>
                    <w:snapToGrid/>
                    <w:spacing w:line="240" w:lineRule="auto"/>
                    <w:ind w:left="0" w:leftChars="0" w:right="0" w:rightChars="0"/>
                    <w:rPr>
                      <w:rFonts w:hint="default" w:eastAsia="宋体"/>
                      <w:bCs/>
                      <w:color w:val="auto"/>
                      <w:sz w:val="21"/>
                      <w:szCs w:val="21"/>
                      <w:lang w:val="en-US" w:eastAsia="zh-CN"/>
                    </w:rPr>
                  </w:pPr>
                  <w:r>
                    <w:rPr>
                      <w:rFonts w:hint="eastAsia" w:ascii="Times New Roman" w:hAnsi="Times New Roman" w:eastAsia="宋体"/>
                      <w:color w:val="auto"/>
                      <w:kern w:val="0"/>
                      <w:sz w:val="21"/>
                      <w:szCs w:val="21"/>
                      <w:lang w:val="en-US" w:eastAsia="zh-CN" w:bidi="ar-SA"/>
                    </w:rPr>
                    <w:t>44</w:t>
                  </w:r>
                </w:p>
              </w:tc>
            </w:tr>
          </w:tbl>
          <w:p w14:paraId="0C5EE6E2">
            <w:pPr>
              <w:spacing w:after="0" w:line="460" w:lineRule="exact"/>
              <w:ind w:firstLine="480" w:firstLineChars="200"/>
              <w:jc w:val="both"/>
              <w:textAlignment w:val="baseline"/>
              <w:rPr>
                <w:rFonts w:eastAsia="宋体"/>
                <w:bCs/>
                <w:color w:val="auto"/>
                <w:kern w:val="2"/>
                <w:sz w:val="24"/>
                <w:szCs w:val="24"/>
              </w:rPr>
            </w:pPr>
            <w:r>
              <w:rPr>
                <w:rFonts w:eastAsia="宋体"/>
                <w:bCs/>
                <w:color w:val="auto"/>
                <w:kern w:val="2"/>
                <w:sz w:val="24"/>
                <w:szCs w:val="24"/>
              </w:rPr>
              <w:t>由</w:t>
            </w:r>
            <w:r>
              <w:rPr>
                <w:rFonts w:hint="eastAsia" w:eastAsia="宋体"/>
                <w:bCs/>
                <w:color w:val="auto"/>
                <w:kern w:val="2"/>
                <w:sz w:val="24"/>
                <w:szCs w:val="24"/>
              </w:rPr>
              <w:t>检测</w:t>
            </w:r>
            <w:r>
              <w:rPr>
                <w:rFonts w:eastAsia="宋体"/>
                <w:bCs/>
                <w:color w:val="auto"/>
                <w:kern w:val="2"/>
                <w:sz w:val="24"/>
                <w:szCs w:val="24"/>
              </w:rPr>
              <w:t>结果可知，本项目</w:t>
            </w:r>
            <w:r>
              <w:rPr>
                <w:rFonts w:eastAsia="宋体"/>
                <w:bCs/>
                <w:color w:val="auto"/>
                <w:sz w:val="24"/>
                <w:szCs w:val="24"/>
              </w:rPr>
              <w:t>厂界昼间噪声值为</w:t>
            </w:r>
            <w:r>
              <w:rPr>
                <w:rFonts w:hint="eastAsia" w:eastAsia="宋体"/>
                <w:bCs/>
                <w:color w:val="auto"/>
                <w:sz w:val="24"/>
                <w:szCs w:val="24"/>
                <w:lang w:val="en-US" w:eastAsia="zh-CN"/>
              </w:rPr>
              <w:t>50-54</w:t>
            </w:r>
            <w:r>
              <w:rPr>
                <w:rFonts w:eastAsia="宋体"/>
                <w:bCs/>
                <w:color w:val="auto"/>
                <w:sz w:val="24"/>
                <w:szCs w:val="24"/>
              </w:rPr>
              <w:t>dB</w:t>
            </w:r>
            <w:r>
              <w:rPr>
                <w:rFonts w:hint="eastAsia" w:eastAsia="宋体"/>
                <w:bCs/>
                <w:color w:val="auto"/>
                <w:sz w:val="24"/>
                <w:szCs w:val="24"/>
              </w:rPr>
              <w:t>(</w:t>
            </w:r>
            <w:r>
              <w:rPr>
                <w:rFonts w:eastAsia="宋体"/>
                <w:bCs/>
                <w:color w:val="auto"/>
                <w:sz w:val="24"/>
                <w:szCs w:val="24"/>
              </w:rPr>
              <w:t>A</w:t>
            </w:r>
            <w:r>
              <w:rPr>
                <w:rFonts w:hint="eastAsia" w:eastAsia="宋体"/>
                <w:bCs/>
                <w:color w:val="auto"/>
                <w:sz w:val="24"/>
                <w:szCs w:val="24"/>
              </w:rPr>
              <w:t>)</w:t>
            </w:r>
            <w:r>
              <w:rPr>
                <w:rFonts w:hint="eastAsia" w:eastAsia="宋体"/>
                <w:bCs/>
                <w:color w:val="auto"/>
                <w:sz w:val="24"/>
                <w:szCs w:val="24"/>
                <w:lang w:eastAsia="zh-CN"/>
              </w:rPr>
              <w:t>、</w:t>
            </w:r>
            <w:r>
              <w:rPr>
                <w:rFonts w:hint="eastAsia" w:eastAsia="宋体"/>
                <w:bCs/>
                <w:color w:val="auto"/>
                <w:sz w:val="24"/>
                <w:szCs w:val="24"/>
                <w:lang w:val="en-US" w:eastAsia="zh-CN"/>
              </w:rPr>
              <w:t>夜间</w:t>
            </w:r>
            <w:r>
              <w:rPr>
                <w:rFonts w:eastAsia="宋体"/>
                <w:bCs/>
                <w:color w:val="auto"/>
                <w:sz w:val="24"/>
                <w:szCs w:val="24"/>
              </w:rPr>
              <w:t>噪声值为</w:t>
            </w:r>
            <w:r>
              <w:rPr>
                <w:rFonts w:hint="eastAsia" w:eastAsia="宋体"/>
                <w:bCs/>
                <w:color w:val="auto"/>
                <w:sz w:val="24"/>
                <w:szCs w:val="24"/>
                <w:lang w:val="en-US" w:eastAsia="zh-CN"/>
              </w:rPr>
              <w:t>40-44</w:t>
            </w:r>
            <w:r>
              <w:rPr>
                <w:rFonts w:eastAsia="宋体"/>
                <w:bCs/>
                <w:color w:val="auto"/>
                <w:sz w:val="24"/>
                <w:szCs w:val="24"/>
              </w:rPr>
              <w:t>dB</w:t>
            </w:r>
            <w:r>
              <w:rPr>
                <w:rFonts w:hint="eastAsia" w:eastAsia="宋体"/>
                <w:bCs/>
                <w:color w:val="auto"/>
                <w:sz w:val="24"/>
                <w:szCs w:val="24"/>
              </w:rPr>
              <w:t>(</w:t>
            </w:r>
            <w:r>
              <w:rPr>
                <w:rFonts w:eastAsia="宋体"/>
                <w:bCs/>
                <w:color w:val="auto"/>
                <w:sz w:val="24"/>
                <w:szCs w:val="24"/>
              </w:rPr>
              <w:t>A</w:t>
            </w:r>
            <w:r>
              <w:rPr>
                <w:rFonts w:hint="eastAsia" w:eastAsia="宋体"/>
                <w:bCs/>
                <w:color w:val="auto"/>
                <w:sz w:val="24"/>
                <w:szCs w:val="24"/>
              </w:rPr>
              <w:t>)，</w:t>
            </w:r>
            <w:r>
              <w:rPr>
                <w:rFonts w:eastAsia="宋体"/>
                <w:bCs/>
                <w:color w:val="auto"/>
                <w:kern w:val="2"/>
                <w:sz w:val="24"/>
                <w:szCs w:val="24"/>
              </w:rPr>
              <w:t>符合《工业企业厂界环境噪声排放标准》（GB12348-2008）</w:t>
            </w:r>
            <w:r>
              <w:rPr>
                <w:rFonts w:hint="eastAsia" w:eastAsia="宋体"/>
                <w:bCs/>
                <w:color w:val="auto"/>
                <w:kern w:val="2"/>
                <w:sz w:val="24"/>
                <w:szCs w:val="24"/>
                <w:lang w:val="en-US" w:eastAsia="zh-CN"/>
              </w:rPr>
              <w:t>2</w:t>
            </w:r>
            <w:r>
              <w:rPr>
                <w:rFonts w:eastAsia="宋体"/>
                <w:bCs/>
                <w:color w:val="auto"/>
                <w:kern w:val="2"/>
                <w:sz w:val="24"/>
                <w:szCs w:val="24"/>
              </w:rPr>
              <w:t>类标准：</w:t>
            </w:r>
            <w:r>
              <w:rPr>
                <w:rFonts w:hint="eastAsia" w:eastAsia="宋体"/>
                <w:bCs/>
                <w:color w:val="auto"/>
                <w:kern w:val="2"/>
                <w:sz w:val="24"/>
                <w:szCs w:val="24"/>
              </w:rPr>
              <w:t>昼间6</w:t>
            </w:r>
            <w:r>
              <w:rPr>
                <w:rFonts w:hint="eastAsia" w:eastAsia="宋体"/>
                <w:bCs/>
                <w:color w:val="auto"/>
                <w:kern w:val="2"/>
                <w:sz w:val="24"/>
                <w:szCs w:val="24"/>
                <w:lang w:val="en-US" w:eastAsia="zh-CN"/>
              </w:rPr>
              <w:t>0</w:t>
            </w:r>
            <w:r>
              <w:rPr>
                <w:rFonts w:hint="eastAsia" w:eastAsia="宋体"/>
                <w:bCs/>
                <w:color w:val="auto"/>
                <w:kern w:val="2"/>
                <w:sz w:val="24"/>
                <w:szCs w:val="24"/>
              </w:rPr>
              <w:t>dB(A)</w:t>
            </w:r>
            <w:r>
              <w:rPr>
                <w:rFonts w:hint="eastAsia" w:eastAsia="宋体"/>
                <w:bCs/>
                <w:color w:val="auto"/>
                <w:kern w:val="2"/>
                <w:sz w:val="24"/>
                <w:szCs w:val="24"/>
                <w:lang w:eastAsia="zh-CN"/>
              </w:rPr>
              <w:t>、</w:t>
            </w:r>
            <w:r>
              <w:rPr>
                <w:rFonts w:hint="eastAsia" w:eastAsia="宋体"/>
                <w:bCs/>
                <w:color w:val="auto"/>
                <w:kern w:val="2"/>
                <w:sz w:val="24"/>
                <w:szCs w:val="24"/>
                <w:lang w:val="en-US" w:eastAsia="zh-CN"/>
              </w:rPr>
              <w:t>夜</w:t>
            </w:r>
            <w:r>
              <w:rPr>
                <w:rFonts w:hint="eastAsia" w:eastAsia="宋体"/>
                <w:bCs/>
                <w:color w:val="auto"/>
                <w:kern w:val="2"/>
                <w:sz w:val="24"/>
                <w:szCs w:val="24"/>
              </w:rPr>
              <w:t>间</w:t>
            </w:r>
            <w:r>
              <w:rPr>
                <w:rFonts w:hint="eastAsia" w:eastAsia="宋体"/>
                <w:bCs/>
                <w:color w:val="auto"/>
                <w:kern w:val="2"/>
                <w:sz w:val="24"/>
                <w:szCs w:val="24"/>
                <w:lang w:val="en-US" w:eastAsia="zh-CN"/>
              </w:rPr>
              <w:t>50</w:t>
            </w:r>
            <w:r>
              <w:rPr>
                <w:rFonts w:hint="eastAsia" w:eastAsia="宋体"/>
                <w:bCs/>
                <w:color w:val="auto"/>
                <w:kern w:val="2"/>
                <w:sz w:val="24"/>
                <w:szCs w:val="24"/>
              </w:rPr>
              <w:t>dB(A)</w:t>
            </w:r>
            <w:r>
              <w:rPr>
                <w:rFonts w:eastAsia="宋体"/>
                <w:bCs/>
                <w:color w:val="auto"/>
                <w:kern w:val="2"/>
                <w:sz w:val="24"/>
                <w:szCs w:val="24"/>
              </w:rPr>
              <w:t>的限值要求。</w:t>
            </w:r>
          </w:p>
          <w:p w14:paraId="6B8C0BFE">
            <w:pPr>
              <w:spacing w:after="0" w:line="500" w:lineRule="exact"/>
              <w:ind w:firstLine="482" w:firstLineChars="200"/>
              <w:jc w:val="both"/>
              <w:textAlignment w:val="baseline"/>
              <w:rPr>
                <w:rFonts w:hint="default" w:ascii="Times New Roman" w:hAnsi="Times New Roman" w:eastAsia="宋体" w:cs="Times New Roman"/>
                <w:b/>
                <w:bCs w:val="0"/>
                <w:color w:val="auto"/>
                <w:sz w:val="24"/>
                <w:szCs w:val="24"/>
                <w:lang w:val="en-US" w:eastAsia="zh-CN"/>
              </w:rPr>
            </w:pPr>
            <w:r>
              <w:rPr>
                <w:rFonts w:hint="eastAsia" w:ascii="Times New Roman" w:hAnsi="Times New Roman" w:eastAsia="宋体" w:cs="Times New Roman"/>
                <w:b/>
                <w:bCs w:val="0"/>
                <w:color w:val="auto"/>
                <w:sz w:val="24"/>
                <w:szCs w:val="24"/>
                <w:lang w:eastAsia="zh-CN"/>
              </w:rPr>
              <w:t>（</w:t>
            </w:r>
            <w:r>
              <w:rPr>
                <w:rFonts w:hint="eastAsia" w:eastAsia="宋体" w:cs="Times New Roman"/>
                <w:b/>
                <w:bCs w:val="0"/>
                <w:color w:val="auto"/>
                <w:sz w:val="24"/>
                <w:szCs w:val="24"/>
                <w:lang w:val="en-US" w:eastAsia="zh-CN"/>
              </w:rPr>
              <w:t>4</w:t>
            </w:r>
            <w:r>
              <w:rPr>
                <w:rFonts w:hint="eastAsia" w:ascii="Times New Roman" w:hAnsi="Times New Roman" w:eastAsia="宋体" w:cs="Times New Roman"/>
                <w:b/>
                <w:bCs w:val="0"/>
                <w:color w:val="auto"/>
                <w:sz w:val="24"/>
                <w:szCs w:val="24"/>
                <w:lang w:eastAsia="zh-CN"/>
              </w:rPr>
              <w:t>）</w:t>
            </w:r>
            <w:r>
              <w:rPr>
                <w:rFonts w:hint="eastAsia" w:ascii="Times New Roman" w:hAnsi="Times New Roman" w:eastAsia="宋体" w:cs="Times New Roman"/>
                <w:b/>
                <w:bCs w:val="0"/>
                <w:color w:val="auto"/>
                <w:sz w:val="24"/>
                <w:szCs w:val="24"/>
                <w:lang w:val="en-US" w:eastAsia="zh-CN"/>
              </w:rPr>
              <w:t>总量</w:t>
            </w:r>
          </w:p>
          <w:p w14:paraId="221A646B">
            <w:pPr>
              <w:spacing w:after="0" w:line="500" w:lineRule="exact"/>
              <w:ind w:firstLine="480" w:firstLineChars="200"/>
              <w:jc w:val="both"/>
              <w:textAlignment w:val="baseline"/>
              <w:rPr>
                <w:rFonts w:hint="eastAsia" w:eastAsia="宋体"/>
                <w:bCs/>
                <w:color w:val="auto"/>
                <w:sz w:val="24"/>
                <w:szCs w:val="24"/>
                <w:lang w:val="en-US" w:eastAsia="zh-CN"/>
              </w:rPr>
            </w:pPr>
            <w:r>
              <w:rPr>
                <w:rFonts w:hint="eastAsia" w:eastAsia="宋体"/>
                <w:bCs/>
                <w:color w:val="auto"/>
                <w:sz w:val="24"/>
                <w:szCs w:val="24"/>
                <w:lang w:val="en-US" w:eastAsia="zh-CN"/>
              </w:rPr>
              <w:t>本项目不新增总量控制指标，不再对总量进行核算。</w:t>
            </w:r>
          </w:p>
          <w:bookmarkEnd w:id="15"/>
          <w:bookmarkEnd w:id="16"/>
          <w:bookmarkEnd w:id="17"/>
          <w:p w14:paraId="1344641C">
            <w:pPr>
              <w:spacing w:after="0" w:line="440" w:lineRule="exact"/>
              <w:jc w:val="both"/>
              <w:textAlignment w:val="baseline"/>
              <w:rPr>
                <w:rFonts w:eastAsia="宋体"/>
                <w:b/>
                <w:bCs/>
                <w:color w:val="auto"/>
                <w:sz w:val="24"/>
                <w:szCs w:val="24"/>
              </w:rPr>
            </w:pPr>
            <w:r>
              <w:rPr>
                <w:rFonts w:hint="eastAsia" w:eastAsia="宋体"/>
                <w:b/>
                <w:bCs/>
                <w:color w:val="auto"/>
                <w:sz w:val="24"/>
                <w:szCs w:val="24"/>
              </w:rPr>
              <w:t>二</w:t>
            </w:r>
            <w:r>
              <w:rPr>
                <w:rFonts w:eastAsia="宋体"/>
                <w:b/>
                <w:bCs/>
                <w:color w:val="auto"/>
                <w:sz w:val="24"/>
                <w:szCs w:val="24"/>
              </w:rPr>
              <w:t>、环境管理检查</w:t>
            </w:r>
          </w:p>
          <w:p w14:paraId="41C143D7">
            <w:pPr>
              <w:spacing w:after="0" w:line="460" w:lineRule="exact"/>
              <w:ind w:firstLine="480" w:firstLineChars="200"/>
              <w:jc w:val="both"/>
              <w:textAlignment w:val="baseline"/>
              <w:rPr>
                <w:rFonts w:eastAsia="宋体"/>
                <w:bCs/>
                <w:color w:val="auto"/>
                <w:kern w:val="2"/>
                <w:sz w:val="24"/>
                <w:szCs w:val="24"/>
              </w:rPr>
            </w:pPr>
            <w:r>
              <w:rPr>
                <w:rFonts w:eastAsia="宋体"/>
                <w:bCs/>
                <w:color w:val="auto"/>
                <w:kern w:val="2"/>
                <w:sz w:val="24"/>
                <w:szCs w:val="24"/>
              </w:rPr>
              <w:t>1、环保手续与“三同时”执行情况</w:t>
            </w:r>
          </w:p>
          <w:p w14:paraId="2E545564">
            <w:pPr>
              <w:spacing w:after="0" w:line="460" w:lineRule="exact"/>
              <w:ind w:firstLine="480" w:firstLineChars="200"/>
              <w:jc w:val="both"/>
              <w:textAlignment w:val="baseline"/>
              <w:rPr>
                <w:rFonts w:eastAsia="宋体"/>
                <w:bCs/>
                <w:color w:val="auto"/>
                <w:kern w:val="2"/>
                <w:sz w:val="24"/>
                <w:szCs w:val="24"/>
              </w:rPr>
            </w:pPr>
            <w:r>
              <w:rPr>
                <w:rFonts w:eastAsia="宋体"/>
                <w:bCs/>
                <w:color w:val="auto"/>
                <w:kern w:val="2"/>
                <w:sz w:val="24"/>
                <w:szCs w:val="24"/>
              </w:rPr>
              <w:t>建设单位开工建设前进行了环境影响评价，建设过程中落实了“三同时”制度。</w:t>
            </w:r>
          </w:p>
          <w:p w14:paraId="745C9F56">
            <w:pPr>
              <w:spacing w:after="0" w:line="460" w:lineRule="exact"/>
              <w:ind w:firstLine="480" w:firstLineChars="200"/>
              <w:jc w:val="both"/>
              <w:textAlignment w:val="baseline"/>
              <w:rPr>
                <w:rFonts w:eastAsia="宋体"/>
                <w:bCs/>
                <w:color w:val="auto"/>
                <w:kern w:val="2"/>
                <w:sz w:val="24"/>
                <w:szCs w:val="24"/>
              </w:rPr>
            </w:pPr>
            <w:r>
              <w:rPr>
                <w:rFonts w:eastAsia="宋体"/>
                <w:bCs/>
                <w:color w:val="auto"/>
                <w:kern w:val="2"/>
                <w:sz w:val="24"/>
                <w:szCs w:val="24"/>
              </w:rPr>
              <w:t>2、环境管理制度及执行情况</w:t>
            </w:r>
          </w:p>
          <w:p w14:paraId="2059A76C">
            <w:pPr>
              <w:spacing w:after="0" w:line="460" w:lineRule="exact"/>
              <w:ind w:firstLine="480" w:firstLineChars="200"/>
              <w:jc w:val="both"/>
              <w:textAlignment w:val="baseline"/>
              <w:rPr>
                <w:rFonts w:eastAsia="宋体"/>
                <w:bCs/>
                <w:color w:val="auto"/>
                <w:kern w:val="2"/>
                <w:sz w:val="24"/>
                <w:szCs w:val="24"/>
              </w:rPr>
            </w:pPr>
            <w:r>
              <w:rPr>
                <w:rFonts w:eastAsia="宋体"/>
                <w:bCs/>
                <w:color w:val="auto"/>
                <w:kern w:val="2"/>
                <w:sz w:val="24"/>
                <w:szCs w:val="24"/>
              </w:rPr>
              <w:t>建设单位按照有关规定建立了相关环境保护管理制度，由专人负责公司环境管理工作。</w:t>
            </w:r>
          </w:p>
          <w:p w14:paraId="2A789368">
            <w:pPr>
              <w:spacing w:after="0" w:line="460" w:lineRule="exact"/>
              <w:ind w:firstLine="480" w:firstLineChars="200"/>
              <w:jc w:val="both"/>
              <w:textAlignment w:val="baseline"/>
              <w:rPr>
                <w:rFonts w:eastAsia="宋体"/>
                <w:bCs/>
                <w:color w:val="auto"/>
                <w:kern w:val="2"/>
                <w:sz w:val="24"/>
                <w:szCs w:val="24"/>
              </w:rPr>
            </w:pPr>
            <w:r>
              <w:rPr>
                <w:rFonts w:eastAsia="宋体"/>
                <w:bCs/>
                <w:color w:val="auto"/>
                <w:kern w:val="2"/>
                <w:sz w:val="24"/>
                <w:szCs w:val="24"/>
              </w:rPr>
              <w:t>3、环保设施运转情况</w:t>
            </w:r>
          </w:p>
          <w:p w14:paraId="6EBBC6F5">
            <w:pPr>
              <w:spacing w:after="0" w:line="460" w:lineRule="exact"/>
              <w:ind w:firstLine="480" w:firstLineChars="200"/>
              <w:jc w:val="both"/>
              <w:textAlignment w:val="baseline"/>
              <w:rPr>
                <w:rFonts w:eastAsia="宋体"/>
                <w:bCs/>
                <w:color w:val="auto"/>
                <w:kern w:val="2"/>
                <w:sz w:val="24"/>
                <w:szCs w:val="24"/>
              </w:rPr>
            </w:pPr>
            <w:r>
              <w:rPr>
                <w:rFonts w:eastAsia="宋体"/>
                <w:bCs/>
                <w:color w:val="auto"/>
                <w:kern w:val="2"/>
                <w:sz w:val="24"/>
                <w:szCs w:val="24"/>
              </w:rPr>
              <w:t>监测期间各项环保设施运转正常。</w:t>
            </w:r>
          </w:p>
          <w:p w14:paraId="34CC9E77">
            <w:pPr>
              <w:spacing w:after="0" w:line="460" w:lineRule="exact"/>
              <w:ind w:firstLine="480" w:firstLineChars="200"/>
              <w:jc w:val="both"/>
              <w:textAlignment w:val="baseline"/>
              <w:rPr>
                <w:rFonts w:hint="eastAsia" w:eastAsia="宋体"/>
                <w:bCs/>
                <w:color w:val="auto"/>
                <w:kern w:val="2"/>
                <w:sz w:val="24"/>
                <w:szCs w:val="24"/>
              </w:rPr>
            </w:pPr>
            <w:r>
              <w:rPr>
                <w:rFonts w:hint="eastAsia" w:eastAsia="宋体"/>
                <w:bCs/>
                <w:color w:val="auto"/>
                <w:kern w:val="2"/>
                <w:sz w:val="24"/>
                <w:szCs w:val="24"/>
              </w:rPr>
              <w:t>4、与建设项目竣工环境保护验收暂行办法（国环规环评</w:t>
            </w:r>
            <w:r>
              <w:rPr>
                <w:rFonts w:hint="eastAsia" w:eastAsia="宋体"/>
                <w:bCs/>
                <w:color w:val="auto"/>
                <w:kern w:val="2"/>
                <w:sz w:val="24"/>
                <w:szCs w:val="24"/>
                <w:lang w:eastAsia="zh-CN"/>
              </w:rPr>
              <w:t>〔2017〕4号</w:t>
            </w:r>
            <w:r>
              <w:rPr>
                <w:rFonts w:hint="eastAsia" w:eastAsia="宋体"/>
                <w:bCs/>
                <w:color w:val="auto"/>
                <w:kern w:val="2"/>
                <w:sz w:val="24"/>
                <w:szCs w:val="24"/>
              </w:rPr>
              <w:t>）以下简称《暂行办法》对比分析</w:t>
            </w:r>
          </w:p>
          <w:p w14:paraId="49635278">
            <w:pPr>
              <w:pStyle w:val="73"/>
              <w:keepNext/>
              <w:keepLines w:val="0"/>
              <w:pageBreakBefore w:val="0"/>
              <w:widowControl w:val="0"/>
              <w:kinsoku/>
              <w:wordWrap/>
              <w:overflowPunct/>
              <w:topLinePunct w:val="0"/>
              <w:autoSpaceDE/>
              <w:autoSpaceDN/>
              <w:bidi w:val="0"/>
              <w:adjustRightInd w:val="0"/>
              <w:snapToGrid w:val="0"/>
              <w:spacing w:line="460" w:lineRule="exact"/>
              <w:ind w:left="0" w:firstLine="480" w:firstLineChars="200"/>
              <w:textAlignment w:val="auto"/>
              <w:rPr>
                <w:rFonts w:hint="eastAsia" w:ascii="Times New Roman" w:hAnsi="Times New Roman" w:cs="宋体"/>
                <w:color w:val="auto"/>
              </w:rPr>
            </w:pPr>
            <w:r>
              <w:rPr>
                <w:rFonts w:hint="eastAsia" w:cs="宋体"/>
                <w:color w:val="auto"/>
                <w:lang w:val="en-US" w:eastAsia="zh-CN"/>
              </w:rPr>
              <w:t xml:space="preserve">  </w:t>
            </w:r>
            <w:r>
              <w:rPr>
                <w:rFonts w:hint="eastAsia" w:ascii="Times New Roman" w:hAnsi="Times New Roman" w:cs="宋体"/>
                <w:color w:val="auto"/>
              </w:rPr>
              <w:t xml:space="preserve">            本项目与《暂行办法》对比分析情况</w:t>
            </w:r>
          </w:p>
          <w:tbl>
            <w:tblPr>
              <w:tblStyle w:val="23"/>
              <w:tblW w:w="5000" w:type="pct"/>
              <w:jc w:val="center"/>
              <w:tblBorders>
                <w:top w:val="single" w:color="000000" w:sz="8" w:space="0"/>
                <w:left w:val="none" w:color="auto" w:sz="0" w:space="0"/>
                <w:bottom w:val="single" w:color="000000" w:sz="8" w:space="0"/>
                <w:right w:val="none" w:color="auto" w:sz="0" w:space="0"/>
                <w:insideH w:val="single" w:color="000000" w:sz="4" w:space="0"/>
                <w:insideV w:val="single" w:color="000000" w:sz="4" w:space="0"/>
              </w:tblBorders>
              <w:tblLayout w:type="autofit"/>
              <w:tblCellMar>
                <w:top w:w="0" w:type="dxa"/>
                <w:left w:w="108" w:type="dxa"/>
                <w:bottom w:w="0" w:type="dxa"/>
                <w:right w:w="108" w:type="dxa"/>
              </w:tblCellMar>
            </w:tblPr>
            <w:tblGrid>
              <w:gridCol w:w="4093"/>
              <w:gridCol w:w="4010"/>
              <w:gridCol w:w="743"/>
            </w:tblGrid>
            <w:tr w14:paraId="748FFE1D">
              <w:tblPrEx>
                <w:tblBorders>
                  <w:top w:val="single" w:color="000000" w:sz="8" w:space="0"/>
                  <w:left w:val="none" w:color="auto" w:sz="0" w:space="0"/>
                  <w:bottom w:val="single" w:color="000000" w:sz="8" w:space="0"/>
                  <w:right w:val="none" w:color="auto" w:sz="0" w:space="0"/>
                  <w:insideH w:val="single" w:color="000000" w:sz="4" w:space="0"/>
                  <w:insideV w:val="single" w:color="000000" w:sz="4" w:space="0"/>
                </w:tblBorders>
                <w:tblCellMar>
                  <w:top w:w="0" w:type="dxa"/>
                  <w:left w:w="108" w:type="dxa"/>
                  <w:bottom w:w="0" w:type="dxa"/>
                  <w:right w:w="108" w:type="dxa"/>
                </w:tblCellMar>
              </w:tblPrEx>
              <w:trPr>
                <w:trHeight w:val="397" w:hRule="atLeast"/>
                <w:jc w:val="center"/>
              </w:trPr>
              <w:tc>
                <w:tcPr>
                  <w:tcW w:w="4247" w:type="dxa"/>
                  <w:vAlign w:val="center"/>
                </w:tcPr>
                <w:p w14:paraId="00DDEF17">
                  <w:pPr>
                    <w:spacing w:after="0"/>
                    <w:jc w:val="center"/>
                    <w:rPr>
                      <w:rFonts w:asciiTheme="minorEastAsia" w:hAnsiTheme="minorEastAsia" w:eastAsiaTheme="minorEastAsia"/>
                      <w:b/>
                      <w:color w:val="auto"/>
                      <w:kern w:val="2"/>
                      <w:sz w:val="21"/>
                      <w:szCs w:val="21"/>
                    </w:rPr>
                  </w:pPr>
                  <w:r>
                    <w:rPr>
                      <w:rFonts w:hint="eastAsia" w:asciiTheme="minorEastAsia" w:hAnsiTheme="minorEastAsia" w:eastAsiaTheme="minorEastAsia"/>
                      <w:b/>
                      <w:color w:val="auto"/>
                      <w:kern w:val="2"/>
                      <w:sz w:val="21"/>
                      <w:szCs w:val="21"/>
                    </w:rPr>
                    <w:t>内容</w:t>
                  </w:r>
                </w:p>
              </w:tc>
              <w:tc>
                <w:tcPr>
                  <w:tcW w:w="4067" w:type="dxa"/>
                  <w:vAlign w:val="center"/>
                </w:tcPr>
                <w:p w14:paraId="3D5B1388">
                  <w:pPr>
                    <w:spacing w:after="0"/>
                    <w:jc w:val="center"/>
                    <w:rPr>
                      <w:rFonts w:asciiTheme="minorEastAsia" w:hAnsiTheme="minorEastAsia" w:eastAsiaTheme="minorEastAsia"/>
                      <w:b/>
                      <w:color w:val="auto"/>
                      <w:kern w:val="2"/>
                      <w:sz w:val="21"/>
                      <w:szCs w:val="21"/>
                    </w:rPr>
                  </w:pPr>
                  <w:r>
                    <w:rPr>
                      <w:rFonts w:hint="eastAsia" w:asciiTheme="minorEastAsia" w:hAnsiTheme="minorEastAsia" w:eastAsiaTheme="minorEastAsia"/>
                      <w:b/>
                      <w:color w:val="auto"/>
                      <w:kern w:val="2"/>
                      <w:sz w:val="21"/>
                      <w:szCs w:val="21"/>
                    </w:rPr>
                    <w:t>本项目情况</w:t>
                  </w:r>
                </w:p>
              </w:tc>
              <w:tc>
                <w:tcPr>
                  <w:tcW w:w="758" w:type="dxa"/>
                  <w:vAlign w:val="center"/>
                </w:tcPr>
                <w:p w14:paraId="4C3ADB25">
                  <w:pPr>
                    <w:spacing w:after="0"/>
                    <w:jc w:val="center"/>
                    <w:rPr>
                      <w:rFonts w:asciiTheme="minorEastAsia" w:hAnsiTheme="minorEastAsia" w:eastAsiaTheme="minorEastAsia"/>
                      <w:b/>
                      <w:color w:val="auto"/>
                      <w:kern w:val="2"/>
                      <w:sz w:val="21"/>
                      <w:szCs w:val="21"/>
                    </w:rPr>
                  </w:pPr>
                  <w:r>
                    <w:rPr>
                      <w:rFonts w:hint="eastAsia" w:asciiTheme="minorEastAsia" w:hAnsiTheme="minorEastAsia" w:eastAsiaTheme="minorEastAsia"/>
                      <w:b/>
                      <w:color w:val="auto"/>
                      <w:kern w:val="2"/>
                      <w:sz w:val="21"/>
                      <w:szCs w:val="21"/>
                    </w:rPr>
                    <w:t>对比结果</w:t>
                  </w:r>
                </w:p>
              </w:tc>
            </w:tr>
            <w:tr w14:paraId="634B35F0">
              <w:tblPrEx>
                <w:tblBorders>
                  <w:top w:val="single" w:color="000000" w:sz="8" w:space="0"/>
                  <w:left w:val="none" w:color="auto" w:sz="0" w:space="0"/>
                  <w:bottom w:val="single" w:color="000000" w:sz="8" w:space="0"/>
                  <w:right w:val="none" w:color="auto" w:sz="0" w:space="0"/>
                  <w:insideH w:val="single" w:color="000000" w:sz="4" w:space="0"/>
                  <w:insideV w:val="single" w:color="000000" w:sz="4" w:space="0"/>
                </w:tblBorders>
                <w:tblCellMar>
                  <w:top w:w="0" w:type="dxa"/>
                  <w:left w:w="108" w:type="dxa"/>
                  <w:bottom w:w="0" w:type="dxa"/>
                  <w:right w:w="108" w:type="dxa"/>
                </w:tblCellMar>
              </w:tblPrEx>
              <w:trPr>
                <w:trHeight w:val="397" w:hRule="atLeast"/>
                <w:jc w:val="center"/>
              </w:trPr>
              <w:tc>
                <w:tcPr>
                  <w:tcW w:w="4247" w:type="dxa"/>
                  <w:vAlign w:val="center"/>
                </w:tcPr>
                <w:p w14:paraId="099130CE">
                  <w:pPr>
                    <w:tabs>
                      <w:tab w:val="left" w:pos="1875"/>
                    </w:tabs>
                    <w:spacing w:after="0"/>
                    <w:rPr>
                      <w:rFonts w:ascii="宋体" w:hAnsi="宋体" w:eastAsia="宋体"/>
                      <w:color w:val="auto"/>
                      <w:kern w:val="2"/>
                      <w:sz w:val="21"/>
                      <w:szCs w:val="21"/>
                    </w:rPr>
                  </w:pPr>
                  <w:r>
                    <w:rPr>
                      <w:rFonts w:ascii="宋体" w:hAnsi="宋体" w:eastAsia="宋体"/>
                      <w:color w:val="auto"/>
                      <w:kern w:val="2"/>
                      <w:sz w:val="21"/>
                      <w:szCs w:val="21"/>
                    </w:rPr>
                    <w:t>未按环境影响报告书（表）及其审批部门审批决定要求建成环境保护设施，或者环境保护设施不能与主体工程同时投产或者使用的</w:t>
                  </w:r>
                  <w:r>
                    <w:rPr>
                      <w:rFonts w:hint="eastAsia" w:ascii="宋体" w:hAnsi="宋体" w:eastAsia="宋体"/>
                      <w:color w:val="auto"/>
                      <w:kern w:val="2"/>
                      <w:sz w:val="21"/>
                      <w:szCs w:val="21"/>
                    </w:rPr>
                    <w:t>，</w:t>
                  </w:r>
                  <w:r>
                    <w:rPr>
                      <w:rStyle w:val="59"/>
                      <w:rFonts w:hint="default" w:ascii="宋体" w:hAnsi="宋体" w:eastAsia="宋体"/>
                      <w:color w:val="auto"/>
                      <w:sz w:val="21"/>
                      <w:szCs w:val="21"/>
                    </w:rPr>
                    <w:t>建设单位不得提出验收合格的意见</w:t>
                  </w:r>
                  <w:r>
                    <w:rPr>
                      <w:rFonts w:hint="eastAsia" w:ascii="宋体" w:hAnsi="宋体" w:eastAsia="宋体"/>
                      <w:color w:val="auto"/>
                      <w:kern w:val="2"/>
                      <w:sz w:val="21"/>
                      <w:szCs w:val="21"/>
                    </w:rPr>
                    <w:t>。</w:t>
                  </w:r>
                </w:p>
              </w:tc>
              <w:tc>
                <w:tcPr>
                  <w:tcW w:w="4067" w:type="dxa"/>
                  <w:vAlign w:val="center"/>
                </w:tcPr>
                <w:p w14:paraId="48F38328">
                  <w:pPr>
                    <w:spacing w:after="0"/>
                    <w:jc w:val="both"/>
                    <w:rPr>
                      <w:rFonts w:ascii="宋体" w:hAnsi="宋体" w:eastAsia="宋体"/>
                      <w:color w:val="auto"/>
                      <w:kern w:val="2"/>
                      <w:sz w:val="21"/>
                      <w:szCs w:val="21"/>
                    </w:rPr>
                  </w:pPr>
                  <w:r>
                    <w:rPr>
                      <w:rFonts w:hint="eastAsia" w:ascii="宋体" w:hAnsi="宋体" w:eastAsia="宋体"/>
                      <w:color w:val="auto"/>
                      <w:kern w:val="2"/>
                      <w:sz w:val="21"/>
                      <w:szCs w:val="21"/>
                    </w:rPr>
                    <w:t>本项目建成</w:t>
                  </w:r>
                  <w:r>
                    <w:rPr>
                      <w:rFonts w:ascii="宋体" w:hAnsi="宋体" w:eastAsia="宋体"/>
                      <w:color w:val="auto"/>
                      <w:kern w:val="2"/>
                      <w:sz w:val="21"/>
                      <w:szCs w:val="21"/>
                    </w:rPr>
                    <w:t>环境保护设施能与主体工程同时投产或者使用</w:t>
                  </w:r>
                  <w:r>
                    <w:rPr>
                      <w:rFonts w:hint="eastAsia" w:ascii="宋体" w:hAnsi="宋体" w:eastAsia="宋体"/>
                      <w:color w:val="auto"/>
                      <w:kern w:val="2"/>
                      <w:sz w:val="21"/>
                      <w:szCs w:val="21"/>
                    </w:rPr>
                    <w:t>。</w:t>
                  </w:r>
                </w:p>
              </w:tc>
              <w:tc>
                <w:tcPr>
                  <w:tcW w:w="758" w:type="dxa"/>
                  <w:vAlign w:val="center"/>
                </w:tcPr>
                <w:p w14:paraId="40E43317">
                  <w:pPr>
                    <w:spacing w:after="0"/>
                    <w:jc w:val="center"/>
                    <w:rPr>
                      <w:rFonts w:ascii="宋体" w:hAnsi="宋体" w:eastAsia="宋体"/>
                      <w:color w:val="auto"/>
                      <w:kern w:val="2"/>
                      <w:sz w:val="21"/>
                      <w:szCs w:val="21"/>
                    </w:rPr>
                  </w:pPr>
                  <w:r>
                    <w:rPr>
                      <w:rFonts w:hint="eastAsia" w:ascii="宋体" w:hAnsi="宋体" w:eastAsia="宋体"/>
                      <w:color w:val="auto"/>
                      <w:kern w:val="2"/>
                      <w:sz w:val="21"/>
                      <w:szCs w:val="21"/>
                    </w:rPr>
                    <w:t>相符</w:t>
                  </w:r>
                </w:p>
              </w:tc>
            </w:tr>
            <w:tr w14:paraId="3EE80259">
              <w:tblPrEx>
                <w:tblBorders>
                  <w:top w:val="single" w:color="000000" w:sz="8" w:space="0"/>
                  <w:left w:val="none" w:color="auto" w:sz="0" w:space="0"/>
                  <w:bottom w:val="single" w:color="000000" w:sz="8" w:space="0"/>
                  <w:right w:val="none" w:color="auto" w:sz="0" w:space="0"/>
                  <w:insideH w:val="single" w:color="000000" w:sz="4" w:space="0"/>
                  <w:insideV w:val="single" w:color="000000" w:sz="4" w:space="0"/>
                </w:tblBorders>
                <w:tblCellMar>
                  <w:top w:w="0" w:type="dxa"/>
                  <w:left w:w="108" w:type="dxa"/>
                  <w:bottom w:w="0" w:type="dxa"/>
                  <w:right w:w="108" w:type="dxa"/>
                </w:tblCellMar>
              </w:tblPrEx>
              <w:trPr>
                <w:trHeight w:val="397" w:hRule="atLeast"/>
                <w:jc w:val="center"/>
              </w:trPr>
              <w:tc>
                <w:tcPr>
                  <w:tcW w:w="4247" w:type="dxa"/>
                  <w:vAlign w:val="center"/>
                </w:tcPr>
                <w:p w14:paraId="712D1557">
                  <w:pPr>
                    <w:spacing w:after="0"/>
                    <w:rPr>
                      <w:rFonts w:ascii="宋体" w:hAnsi="宋体" w:eastAsia="宋体"/>
                      <w:color w:val="auto"/>
                      <w:kern w:val="2"/>
                      <w:sz w:val="21"/>
                      <w:szCs w:val="21"/>
                    </w:rPr>
                  </w:pPr>
                  <w:r>
                    <w:rPr>
                      <w:rFonts w:ascii="宋体" w:hAnsi="宋体" w:eastAsia="宋体"/>
                      <w:color w:val="auto"/>
                      <w:kern w:val="2"/>
                      <w:sz w:val="21"/>
                      <w:szCs w:val="21"/>
                    </w:rPr>
                    <w:t>污染物排放不符合国家和地方相关标准、环境影响报告书（表）及其审批部门审批决定或者重点污染物排放总量控制指标要求的</w:t>
                  </w:r>
                  <w:r>
                    <w:rPr>
                      <w:rFonts w:hint="eastAsia" w:ascii="宋体" w:hAnsi="宋体" w:eastAsia="宋体"/>
                      <w:color w:val="auto"/>
                      <w:kern w:val="2"/>
                      <w:sz w:val="21"/>
                      <w:szCs w:val="21"/>
                    </w:rPr>
                    <w:t>，</w:t>
                  </w:r>
                  <w:r>
                    <w:rPr>
                      <w:rStyle w:val="59"/>
                      <w:rFonts w:hint="default" w:ascii="宋体" w:hAnsi="宋体" w:eastAsia="宋体"/>
                      <w:color w:val="auto"/>
                      <w:sz w:val="21"/>
                      <w:szCs w:val="21"/>
                    </w:rPr>
                    <w:t>建设单位不得提出验收合格的意见</w:t>
                  </w:r>
                  <w:r>
                    <w:rPr>
                      <w:rFonts w:hint="eastAsia" w:ascii="宋体" w:hAnsi="宋体" w:eastAsia="宋体"/>
                      <w:color w:val="auto"/>
                      <w:kern w:val="2"/>
                      <w:sz w:val="21"/>
                      <w:szCs w:val="21"/>
                    </w:rPr>
                    <w:t>。</w:t>
                  </w:r>
                </w:p>
              </w:tc>
              <w:tc>
                <w:tcPr>
                  <w:tcW w:w="4067" w:type="dxa"/>
                  <w:vAlign w:val="center"/>
                </w:tcPr>
                <w:p w14:paraId="029E095D">
                  <w:pPr>
                    <w:spacing w:after="0"/>
                    <w:jc w:val="both"/>
                    <w:rPr>
                      <w:rFonts w:ascii="宋体" w:hAnsi="宋体" w:eastAsia="宋体"/>
                      <w:color w:val="auto"/>
                      <w:kern w:val="2"/>
                      <w:sz w:val="21"/>
                      <w:szCs w:val="21"/>
                    </w:rPr>
                  </w:pPr>
                  <w:r>
                    <w:rPr>
                      <w:rFonts w:hint="eastAsia" w:ascii="宋体" w:hAnsi="宋体" w:eastAsia="宋体"/>
                      <w:color w:val="auto"/>
                      <w:kern w:val="2"/>
                      <w:sz w:val="21"/>
                      <w:szCs w:val="21"/>
                    </w:rPr>
                    <w:t>本项目</w:t>
                  </w:r>
                  <w:r>
                    <w:rPr>
                      <w:rFonts w:ascii="宋体" w:hAnsi="宋体" w:eastAsia="宋体"/>
                      <w:color w:val="auto"/>
                      <w:kern w:val="2"/>
                      <w:sz w:val="21"/>
                      <w:szCs w:val="21"/>
                    </w:rPr>
                    <w:t>污染物排放符合国家和地方相关标准、环境影响报告表及其审批部门审批决定</w:t>
                  </w:r>
                  <w:r>
                    <w:rPr>
                      <w:rFonts w:hint="eastAsia" w:ascii="宋体" w:hAnsi="宋体" w:eastAsia="宋体"/>
                      <w:color w:val="auto"/>
                      <w:kern w:val="2"/>
                      <w:sz w:val="21"/>
                      <w:szCs w:val="21"/>
                    </w:rPr>
                    <w:t>。</w:t>
                  </w:r>
                </w:p>
              </w:tc>
              <w:tc>
                <w:tcPr>
                  <w:tcW w:w="758" w:type="dxa"/>
                  <w:vAlign w:val="center"/>
                </w:tcPr>
                <w:p w14:paraId="4D501F76">
                  <w:pPr>
                    <w:spacing w:after="0"/>
                    <w:jc w:val="center"/>
                    <w:rPr>
                      <w:rFonts w:ascii="宋体" w:hAnsi="宋体" w:eastAsia="宋体"/>
                      <w:color w:val="auto"/>
                      <w:kern w:val="2"/>
                      <w:sz w:val="21"/>
                      <w:szCs w:val="21"/>
                    </w:rPr>
                  </w:pPr>
                  <w:r>
                    <w:rPr>
                      <w:rFonts w:hint="eastAsia" w:ascii="宋体" w:hAnsi="宋体" w:eastAsia="宋体"/>
                      <w:color w:val="auto"/>
                      <w:kern w:val="2"/>
                      <w:sz w:val="21"/>
                      <w:szCs w:val="21"/>
                    </w:rPr>
                    <w:t>相符</w:t>
                  </w:r>
                </w:p>
              </w:tc>
            </w:tr>
            <w:tr w14:paraId="1BFCA45E">
              <w:tblPrEx>
                <w:tblBorders>
                  <w:top w:val="single" w:color="000000" w:sz="8" w:space="0"/>
                  <w:left w:val="none" w:color="auto" w:sz="0" w:space="0"/>
                  <w:bottom w:val="single" w:color="000000" w:sz="8" w:space="0"/>
                  <w:right w:val="none" w:color="auto" w:sz="0" w:space="0"/>
                  <w:insideH w:val="single" w:color="000000" w:sz="4" w:space="0"/>
                  <w:insideV w:val="single" w:color="000000" w:sz="4" w:space="0"/>
                </w:tblBorders>
                <w:tblCellMar>
                  <w:top w:w="0" w:type="dxa"/>
                  <w:left w:w="108" w:type="dxa"/>
                  <w:bottom w:w="0" w:type="dxa"/>
                  <w:right w:w="108" w:type="dxa"/>
                </w:tblCellMar>
              </w:tblPrEx>
              <w:trPr>
                <w:trHeight w:val="397" w:hRule="atLeast"/>
                <w:jc w:val="center"/>
              </w:trPr>
              <w:tc>
                <w:tcPr>
                  <w:tcW w:w="4247" w:type="dxa"/>
                  <w:vAlign w:val="center"/>
                </w:tcPr>
                <w:p w14:paraId="0E1B2F39">
                  <w:pPr>
                    <w:spacing w:after="0"/>
                    <w:rPr>
                      <w:rFonts w:ascii="宋体" w:hAnsi="宋体" w:eastAsia="宋体"/>
                      <w:color w:val="auto"/>
                      <w:kern w:val="2"/>
                      <w:sz w:val="21"/>
                      <w:szCs w:val="21"/>
                    </w:rPr>
                  </w:pPr>
                  <w:r>
                    <w:rPr>
                      <w:rFonts w:ascii="宋体" w:hAnsi="宋体" w:eastAsia="宋体"/>
                      <w:color w:val="auto"/>
                      <w:kern w:val="2"/>
                      <w:sz w:val="21"/>
                      <w:szCs w:val="21"/>
                    </w:rPr>
                    <w:t>环境影响报告书（表）经批准后，该建设项目的性质、规模、地点、采用的生产工艺或者防治污染、防止生态破坏的措施发生重大变动，建设单位未重新报批环境影响报告书（表）或者环境影响报告书（表）未经批准的</w:t>
                  </w:r>
                  <w:r>
                    <w:rPr>
                      <w:rFonts w:hint="eastAsia" w:ascii="宋体" w:hAnsi="宋体" w:eastAsia="宋体"/>
                      <w:color w:val="auto"/>
                      <w:kern w:val="2"/>
                      <w:sz w:val="21"/>
                      <w:szCs w:val="21"/>
                    </w:rPr>
                    <w:t>，</w:t>
                  </w:r>
                  <w:r>
                    <w:rPr>
                      <w:rStyle w:val="59"/>
                      <w:rFonts w:hint="default" w:ascii="宋体" w:hAnsi="宋体" w:eastAsia="宋体"/>
                      <w:color w:val="auto"/>
                      <w:sz w:val="21"/>
                      <w:szCs w:val="21"/>
                    </w:rPr>
                    <w:t>建设单位不得提出验收合格的意见</w:t>
                  </w:r>
                  <w:r>
                    <w:rPr>
                      <w:rFonts w:hint="eastAsia" w:ascii="宋体" w:hAnsi="宋体" w:eastAsia="宋体"/>
                      <w:color w:val="auto"/>
                      <w:kern w:val="2"/>
                      <w:sz w:val="21"/>
                      <w:szCs w:val="21"/>
                    </w:rPr>
                    <w:t>。</w:t>
                  </w:r>
                </w:p>
              </w:tc>
              <w:tc>
                <w:tcPr>
                  <w:tcW w:w="4067" w:type="dxa"/>
                  <w:vAlign w:val="center"/>
                </w:tcPr>
                <w:p w14:paraId="3B851EBC">
                  <w:pPr>
                    <w:spacing w:after="0"/>
                    <w:jc w:val="both"/>
                    <w:rPr>
                      <w:rFonts w:ascii="宋体" w:hAnsi="宋体" w:eastAsia="宋体"/>
                      <w:color w:val="auto"/>
                      <w:kern w:val="2"/>
                      <w:sz w:val="21"/>
                      <w:szCs w:val="21"/>
                    </w:rPr>
                  </w:pPr>
                  <w:r>
                    <w:rPr>
                      <w:rFonts w:hint="eastAsia" w:eastAsia="宋体"/>
                      <w:bCs/>
                      <w:color w:val="auto"/>
                      <w:sz w:val="21"/>
                      <w:szCs w:val="21"/>
                    </w:rPr>
                    <w:t>根据本项目实际建设情况与《污染影响类建设项目重大变动清单（试行）的通知》（环办环评函</w:t>
                  </w:r>
                  <w:r>
                    <w:rPr>
                      <w:rFonts w:hint="eastAsia" w:eastAsia="宋体"/>
                      <w:bCs/>
                      <w:color w:val="auto"/>
                      <w:sz w:val="21"/>
                      <w:szCs w:val="21"/>
                      <w:lang w:eastAsia="zh-CN"/>
                    </w:rPr>
                    <w:t>〔2020〕688号</w:t>
                  </w:r>
                  <w:r>
                    <w:rPr>
                      <w:rFonts w:hint="eastAsia" w:eastAsia="宋体"/>
                      <w:bCs/>
                      <w:color w:val="auto"/>
                      <w:sz w:val="21"/>
                      <w:szCs w:val="21"/>
                    </w:rPr>
                    <w:t>）的对比分析（见表8）可知：</w:t>
                  </w:r>
                  <w:r>
                    <w:rPr>
                      <w:rFonts w:eastAsia="宋体"/>
                      <w:bCs/>
                      <w:color w:val="auto"/>
                      <w:sz w:val="21"/>
                      <w:szCs w:val="21"/>
                    </w:rPr>
                    <w:t>本项目环境影响报告表经批准后，建设项目的性质、规模、地点、采用的生产工艺或者防治污染、防止生态破坏的措施未发生重大变动</w:t>
                  </w:r>
                  <w:r>
                    <w:rPr>
                      <w:rFonts w:hint="eastAsia" w:ascii="宋体" w:hAnsi="宋体" w:eastAsia="宋体"/>
                      <w:color w:val="auto"/>
                      <w:kern w:val="2"/>
                      <w:sz w:val="21"/>
                      <w:szCs w:val="21"/>
                    </w:rPr>
                    <w:t>。</w:t>
                  </w:r>
                </w:p>
              </w:tc>
              <w:tc>
                <w:tcPr>
                  <w:tcW w:w="758" w:type="dxa"/>
                  <w:vAlign w:val="center"/>
                </w:tcPr>
                <w:p w14:paraId="70CD431E">
                  <w:pPr>
                    <w:spacing w:after="0"/>
                    <w:jc w:val="center"/>
                    <w:rPr>
                      <w:rFonts w:ascii="宋体" w:hAnsi="宋体" w:eastAsia="宋体"/>
                      <w:color w:val="auto"/>
                      <w:kern w:val="2"/>
                      <w:sz w:val="21"/>
                      <w:szCs w:val="21"/>
                    </w:rPr>
                  </w:pPr>
                  <w:r>
                    <w:rPr>
                      <w:rFonts w:hint="eastAsia" w:ascii="宋体" w:hAnsi="宋体" w:eastAsia="宋体"/>
                      <w:color w:val="auto"/>
                      <w:kern w:val="2"/>
                      <w:sz w:val="21"/>
                      <w:szCs w:val="21"/>
                    </w:rPr>
                    <w:t>相符</w:t>
                  </w:r>
                </w:p>
              </w:tc>
            </w:tr>
            <w:tr w14:paraId="255B8185">
              <w:tblPrEx>
                <w:tblBorders>
                  <w:top w:val="single" w:color="000000" w:sz="8" w:space="0"/>
                  <w:left w:val="none" w:color="auto" w:sz="0" w:space="0"/>
                  <w:bottom w:val="single" w:color="000000" w:sz="8" w:space="0"/>
                  <w:right w:val="none" w:color="auto" w:sz="0" w:space="0"/>
                  <w:insideH w:val="single" w:color="000000" w:sz="4" w:space="0"/>
                  <w:insideV w:val="single" w:color="000000" w:sz="4" w:space="0"/>
                </w:tblBorders>
                <w:tblCellMar>
                  <w:top w:w="0" w:type="dxa"/>
                  <w:left w:w="108" w:type="dxa"/>
                  <w:bottom w:w="0" w:type="dxa"/>
                  <w:right w:w="108" w:type="dxa"/>
                </w:tblCellMar>
              </w:tblPrEx>
              <w:trPr>
                <w:trHeight w:val="397" w:hRule="atLeast"/>
                <w:jc w:val="center"/>
              </w:trPr>
              <w:tc>
                <w:tcPr>
                  <w:tcW w:w="4247" w:type="dxa"/>
                  <w:vAlign w:val="center"/>
                </w:tcPr>
                <w:p w14:paraId="76D6660A">
                  <w:pPr>
                    <w:spacing w:after="0"/>
                    <w:rPr>
                      <w:rFonts w:ascii="宋体" w:hAnsi="宋体" w:eastAsia="宋体"/>
                      <w:color w:val="auto"/>
                      <w:kern w:val="2"/>
                      <w:sz w:val="21"/>
                      <w:szCs w:val="21"/>
                    </w:rPr>
                  </w:pPr>
                  <w:r>
                    <w:rPr>
                      <w:rFonts w:ascii="宋体" w:hAnsi="宋体" w:eastAsia="宋体"/>
                      <w:color w:val="auto"/>
                      <w:kern w:val="2"/>
                      <w:sz w:val="21"/>
                      <w:szCs w:val="21"/>
                    </w:rPr>
                    <w:t>建设过程中造成重大环境污染未治理完成，或者造成重大生态破坏未恢复的</w:t>
                  </w:r>
                  <w:r>
                    <w:rPr>
                      <w:rFonts w:hint="eastAsia" w:ascii="宋体" w:hAnsi="宋体" w:eastAsia="宋体"/>
                      <w:color w:val="auto"/>
                      <w:kern w:val="2"/>
                      <w:sz w:val="21"/>
                      <w:szCs w:val="21"/>
                    </w:rPr>
                    <w:t>，</w:t>
                  </w:r>
                  <w:r>
                    <w:rPr>
                      <w:rStyle w:val="59"/>
                      <w:rFonts w:hint="default" w:ascii="宋体" w:hAnsi="宋体" w:eastAsia="宋体"/>
                      <w:color w:val="auto"/>
                      <w:sz w:val="21"/>
                      <w:szCs w:val="21"/>
                    </w:rPr>
                    <w:t>建设单位不得提出验收合格的意见</w:t>
                  </w:r>
                  <w:r>
                    <w:rPr>
                      <w:rFonts w:hint="eastAsia" w:ascii="宋体" w:hAnsi="宋体" w:eastAsia="宋体"/>
                      <w:color w:val="auto"/>
                      <w:kern w:val="2"/>
                      <w:sz w:val="21"/>
                      <w:szCs w:val="21"/>
                    </w:rPr>
                    <w:t>。</w:t>
                  </w:r>
                </w:p>
              </w:tc>
              <w:tc>
                <w:tcPr>
                  <w:tcW w:w="4067" w:type="dxa"/>
                  <w:vAlign w:val="center"/>
                </w:tcPr>
                <w:p w14:paraId="50FD76C9">
                  <w:pPr>
                    <w:spacing w:after="0"/>
                    <w:rPr>
                      <w:rFonts w:ascii="宋体" w:hAnsi="宋体" w:eastAsia="宋体"/>
                      <w:color w:val="auto"/>
                      <w:kern w:val="2"/>
                      <w:sz w:val="21"/>
                      <w:szCs w:val="21"/>
                    </w:rPr>
                  </w:pPr>
                  <w:r>
                    <w:rPr>
                      <w:rFonts w:hint="eastAsia" w:ascii="宋体" w:hAnsi="宋体" w:eastAsia="宋体"/>
                      <w:color w:val="auto"/>
                      <w:kern w:val="2"/>
                      <w:sz w:val="21"/>
                      <w:szCs w:val="21"/>
                    </w:rPr>
                    <w:t>本项目</w:t>
                  </w:r>
                  <w:r>
                    <w:rPr>
                      <w:rFonts w:ascii="宋体" w:hAnsi="宋体" w:eastAsia="宋体"/>
                      <w:color w:val="auto"/>
                      <w:kern w:val="2"/>
                      <w:sz w:val="21"/>
                      <w:szCs w:val="21"/>
                    </w:rPr>
                    <w:t>建设过程中</w:t>
                  </w:r>
                  <w:r>
                    <w:rPr>
                      <w:rFonts w:hint="eastAsia" w:ascii="宋体" w:hAnsi="宋体" w:eastAsia="宋体"/>
                      <w:color w:val="auto"/>
                      <w:kern w:val="2"/>
                      <w:sz w:val="21"/>
                      <w:szCs w:val="21"/>
                    </w:rPr>
                    <w:t>未</w:t>
                  </w:r>
                  <w:r>
                    <w:rPr>
                      <w:rFonts w:ascii="宋体" w:hAnsi="宋体" w:eastAsia="宋体"/>
                      <w:color w:val="auto"/>
                      <w:kern w:val="2"/>
                      <w:sz w:val="21"/>
                      <w:szCs w:val="21"/>
                    </w:rPr>
                    <w:t>造成重大环境污染</w:t>
                  </w:r>
                  <w:r>
                    <w:rPr>
                      <w:rFonts w:hint="eastAsia" w:ascii="宋体" w:hAnsi="宋体" w:eastAsia="宋体"/>
                      <w:color w:val="auto"/>
                      <w:kern w:val="2"/>
                      <w:sz w:val="21"/>
                      <w:szCs w:val="21"/>
                    </w:rPr>
                    <w:t>和</w:t>
                  </w:r>
                  <w:r>
                    <w:rPr>
                      <w:rFonts w:ascii="宋体" w:hAnsi="宋体" w:eastAsia="宋体"/>
                      <w:color w:val="auto"/>
                      <w:kern w:val="2"/>
                      <w:sz w:val="21"/>
                      <w:szCs w:val="21"/>
                    </w:rPr>
                    <w:t>重大生态破坏</w:t>
                  </w:r>
                  <w:r>
                    <w:rPr>
                      <w:rFonts w:hint="eastAsia" w:ascii="宋体" w:hAnsi="宋体" w:eastAsia="宋体"/>
                      <w:color w:val="auto"/>
                      <w:kern w:val="2"/>
                      <w:sz w:val="21"/>
                      <w:szCs w:val="21"/>
                    </w:rPr>
                    <w:t>。</w:t>
                  </w:r>
                </w:p>
              </w:tc>
              <w:tc>
                <w:tcPr>
                  <w:tcW w:w="758" w:type="dxa"/>
                  <w:vAlign w:val="center"/>
                </w:tcPr>
                <w:p w14:paraId="0158FE0C">
                  <w:pPr>
                    <w:spacing w:after="0"/>
                    <w:jc w:val="center"/>
                    <w:rPr>
                      <w:rFonts w:ascii="宋体" w:hAnsi="宋体" w:eastAsia="宋体"/>
                      <w:color w:val="auto"/>
                      <w:kern w:val="2"/>
                      <w:sz w:val="21"/>
                      <w:szCs w:val="21"/>
                    </w:rPr>
                  </w:pPr>
                  <w:r>
                    <w:rPr>
                      <w:rFonts w:hint="eastAsia" w:ascii="宋体" w:hAnsi="宋体" w:eastAsia="宋体"/>
                      <w:color w:val="auto"/>
                      <w:kern w:val="2"/>
                      <w:sz w:val="21"/>
                      <w:szCs w:val="21"/>
                    </w:rPr>
                    <w:t>不涉及</w:t>
                  </w:r>
                </w:p>
              </w:tc>
            </w:tr>
            <w:tr w14:paraId="7702468A">
              <w:tblPrEx>
                <w:tblBorders>
                  <w:top w:val="single" w:color="000000" w:sz="8" w:space="0"/>
                  <w:left w:val="none" w:color="auto" w:sz="0" w:space="0"/>
                  <w:bottom w:val="single" w:color="000000" w:sz="8" w:space="0"/>
                  <w:right w:val="none" w:color="auto" w:sz="0" w:space="0"/>
                  <w:insideH w:val="single" w:color="000000" w:sz="4" w:space="0"/>
                  <w:insideV w:val="single" w:color="000000" w:sz="4" w:space="0"/>
                </w:tblBorders>
                <w:tblCellMar>
                  <w:top w:w="0" w:type="dxa"/>
                  <w:left w:w="108" w:type="dxa"/>
                  <w:bottom w:w="0" w:type="dxa"/>
                  <w:right w:w="108" w:type="dxa"/>
                </w:tblCellMar>
              </w:tblPrEx>
              <w:trPr>
                <w:trHeight w:val="397" w:hRule="atLeast"/>
                <w:jc w:val="center"/>
              </w:trPr>
              <w:tc>
                <w:tcPr>
                  <w:tcW w:w="4247" w:type="dxa"/>
                  <w:vAlign w:val="center"/>
                </w:tcPr>
                <w:p w14:paraId="77BFD309">
                  <w:pPr>
                    <w:spacing w:after="0"/>
                    <w:jc w:val="both"/>
                    <w:rPr>
                      <w:rFonts w:ascii="宋体" w:hAnsi="宋体" w:eastAsia="宋体"/>
                      <w:color w:val="auto"/>
                      <w:kern w:val="2"/>
                      <w:sz w:val="21"/>
                      <w:szCs w:val="21"/>
                    </w:rPr>
                  </w:pPr>
                  <w:r>
                    <w:rPr>
                      <w:rFonts w:ascii="宋体" w:hAnsi="宋体" w:eastAsia="宋体"/>
                      <w:color w:val="auto"/>
                      <w:kern w:val="2"/>
                      <w:sz w:val="21"/>
                      <w:szCs w:val="21"/>
                    </w:rPr>
                    <w:t>纳入排污许可管理的建设项目，无证排污或者不按证排污的</w:t>
                  </w:r>
                  <w:r>
                    <w:rPr>
                      <w:rFonts w:hint="eastAsia" w:ascii="宋体" w:hAnsi="宋体" w:eastAsia="宋体"/>
                      <w:color w:val="auto"/>
                      <w:kern w:val="2"/>
                      <w:sz w:val="21"/>
                      <w:szCs w:val="21"/>
                    </w:rPr>
                    <w:t>，</w:t>
                  </w:r>
                  <w:r>
                    <w:rPr>
                      <w:rStyle w:val="59"/>
                      <w:rFonts w:hint="default" w:ascii="宋体" w:hAnsi="宋体" w:eastAsia="宋体"/>
                      <w:color w:val="auto"/>
                      <w:sz w:val="21"/>
                      <w:szCs w:val="21"/>
                    </w:rPr>
                    <w:t>建设单位不得提出验收合格的意见</w:t>
                  </w:r>
                  <w:r>
                    <w:rPr>
                      <w:rFonts w:hint="eastAsia" w:ascii="宋体" w:hAnsi="宋体" w:eastAsia="宋体"/>
                      <w:color w:val="auto"/>
                      <w:kern w:val="2"/>
                      <w:sz w:val="21"/>
                      <w:szCs w:val="21"/>
                    </w:rPr>
                    <w:t>。</w:t>
                  </w:r>
                </w:p>
              </w:tc>
              <w:tc>
                <w:tcPr>
                  <w:tcW w:w="4067" w:type="dxa"/>
                  <w:vAlign w:val="center"/>
                </w:tcPr>
                <w:p w14:paraId="4D247E4F">
                  <w:pPr>
                    <w:spacing w:after="0"/>
                    <w:rPr>
                      <w:rFonts w:hint="default" w:ascii="宋体" w:hAnsi="宋体" w:eastAsia="宋体"/>
                      <w:color w:val="auto"/>
                      <w:kern w:val="2"/>
                      <w:sz w:val="21"/>
                      <w:szCs w:val="21"/>
                      <w:lang w:val="en-US" w:eastAsia="zh-CN"/>
                    </w:rPr>
                  </w:pPr>
                  <w:r>
                    <w:rPr>
                      <w:rFonts w:ascii="Times New Roman" w:hAnsi="Times New Roman" w:eastAsia="宋体"/>
                      <w:bCs/>
                      <w:color w:val="auto"/>
                      <w:sz w:val="21"/>
                      <w:szCs w:val="21"/>
                    </w:rPr>
                    <w:t>本项目</w:t>
                  </w:r>
                  <w:r>
                    <w:rPr>
                      <w:rFonts w:hint="eastAsia" w:eastAsia="宋体"/>
                      <w:bCs/>
                      <w:color w:val="auto"/>
                      <w:sz w:val="21"/>
                      <w:szCs w:val="21"/>
                      <w:lang w:val="en-US" w:eastAsia="zh-CN"/>
                    </w:rPr>
                    <w:t>已取得排污许可证，排污许可证编号：91410700679491001B001V；排污许可证管理类别：重点管理；排污许可证申领日期：2026年5月11日；有效期：2026年5月11日至2031年5月10日。</w:t>
                  </w:r>
                </w:p>
              </w:tc>
              <w:tc>
                <w:tcPr>
                  <w:tcW w:w="758" w:type="dxa"/>
                  <w:vAlign w:val="center"/>
                </w:tcPr>
                <w:p w14:paraId="48402C11">
                  <w:pPr>
                    <w:spacing w:after="0"/>
                    <w:jc w:val="center"/>
                    <w:rPr>
                      <w:rFonts w:ascii="宋体" w:hAnsi="宋体" w:eastAsia="宋体"/>
                      <w:color w:val="auto"/>
                      <w:kern w:val="2"/>
                      <w:sz w:val="21"/>
                      <w:szCs w:val="21"/>
                    </w:rPr>
                  </w:pPr>
                  <w:r>
                    <w:rPr>
                      <w:rFonts w:hint="eastAsia" w:ascii="宋体" w:hAnsi="宋体" w:eastAsia="宋体"/>
                      <w:color w:val="auto"/>
                      <w:kern w:val="2"/>
                      <w:sz w:val="21"/>
                      <w:szCs w:val="21"/>
                    </w:rPr>
                    <w:t>相符</w:t>
                  </w:r>
                </w:p>
              </w:tc>
            </w:tr>
            <w:tr w14:paraId="40CE9F17">
              <w:tblPrEx>
                <w:tblBorders>
                  <w:top w:val="single" w:color="000000" w:sz="8" w:space="0"/>
                  <w:left w:val="none" w:color="auto" w:sz="0" w:space="0"/>
                  <w:bottom w:val="single" w:color="000000" w:sz="8" w:space="0"/>
                  <w:right w:val="none" w:color="auto" w:sz="0" w:space="0"/>
                  <w:insideH w:val="single" w:color="000000" w:sz="4" w:space="0"/>
                  <w:insideV w:val="single" w:color="000000" w:sz="4" w:space="0"/>
                </w:tblBorders>
                <w:tblCellMar>
                  <w:top w:w="0" w:type="dxa"/>
                  <w:left w:w="108" w:type="dxa"/>
                  <w:bottom w:w="0" w:type="dxa"/>
                  <w:right w:w="108" w:type="dxa"/>
                </w:tblCellMar>
              </w:tblPrEx>
              <w:trPr>
                <w:trHeight w:val="397" w:hRule="atLeast"/>
                <w:jc w:val="center"/>
              </w:trPr>
              <w:tc>
                <w:tcPr>
                  <w:tcW w:w="4247" w:type="dxa"/>
                  <w:vAlign w:val="center"/>
                </w:tcPr>
                <w:p w14:paraId="2EEB3139">
                  <w:pPr>
                    <w:spacing w:after="0"/>
                    <w:jc w:val="both"/>
                    <w:rPr>
                      <w:rFonts w:ascii="宋体" w:hAnsi="宋体" w:eastAsia="宋体"/>
                      <w:color w:val="auto"/>
                      <w:kern w:val="2"/>
                      <w:sz w:val="21"/>
                      <w:szCs w:val="21"/>
                    </w:rPr>
                  </w:pPr>
                  <w:r>
                    <w:rPr>
                      <w:rFonts w:ascii="宋体" w:hAnsi="宋体" w:eastAsia="宋体"/>
                      <w:color w:val="auto"/>
                      <w:kern w:val="2"/>
                      <w:sz w:val="21"/>
                      <w:szCs w:val="21"/>
                    </w:rPr>
                    <w:t>分期建设、分期投入生产或者使用依法应当分期验收的建设项目，其分期建设、分期投入生产或者使用的环境保护设施防治环境污染和生态破坏的能力不能满足其相应主体工程需要的</w:t>
                  </w:r>
                  <w:r>
                    <w:rPr>
                      <w:rFonts w:hint="eastAsia" w:ascii="宋体" w:hAnsi="宋体" w:eastAsia="宋体"/>
                      <w:color w:val="auto"/>
                      <w:kern w:val="2"/>
                      <w:sz w:val="21"/>
                      <w:szCs w:val="21"/>
                    </w:rPr>
                    <w:t>，</w:t>
                  </w:r>
                  <w:r>
                    <w:rPr>
                      <w:rStyle w:val="59"/>
                      <w:rFonts w:hint="default" w:ascii="宋体" w:hAnsi="宋体" w:eastAsia="宋体"/>
                      <w:color w:val="auto"/>
                      <w:sz w:val="21"/>
                      <w:szCs w:val="21"/>
                    </w:rPr>
                    <w:t>建设单位不得提出验收合格的意见</w:t>
                  </w:r>
                  <w:r>
                    <w:rPr>
                      <w:rFonts w:hint="eastAsia" w:ascii="宋体" w:hAnsi="宋体" w:eastAsia="宋体"/>
                      <w:color w:val="auto"/>
                      <w:kern w:val="2"/>
                      <w:sz w:val="21"/>
                      <w:szCs w:val="21"/>
                    </w:rPr>
                    <w:t>。</w:t>
                  </w:r>
                </w:p>
              </w:tc>
              <w:tc>
                <w:tcPr>
                  <w:tcW w:w="4067" w:type="dxa"/>
                  <w:vAlign w:val="center"/>
                </w:tcPr>
                <w:p w14:paraId="69B15923">
                  <w:pPr>
                    <w:spacing w:after="0"/>
                    <w:rPr>
                      <w:rFonts w:ascii="宋体" w:hAnsi="宋体" w:eastAsia="宋体"/>
                      <w:color w:val="auto"/>
                      <w:kern w:val="2"/>
                      <w:sz w:val="21"/>
                      <w:szCs w:val="21"/>
                    </w:rPr>
                  </w:pPr>
                  <w:r>
                    <w:rPr>
                      <w:rFonts w:eastAsia="宋体"/>
                      <w:bCs/>
                      <w:color w:val="auto"/>
                      <w:sz w:val="21"/>
                      <w:szCs w:val="21"/>
                    </w:rPr>
                    <w:t>本项目</w:t>
                  </w:r>
                  <w:r>
                    <w:rPr>
                      <w:rFonts w:hint="eastAsia" w:eastAsia="宋体"/>
                      <w:bCs/>
                      <w:color w:val="auto"/>
                      <w:sz w:val="21"/>
                      <w:szCs w:val="21"/>
                      <w:lang w:val="en-US" w:eastAsia="zh-CN"/>
                    </w:rPr>
                    <w:t>不涉及</w:t>
                  </w:r>
                  <w:r>
                    <w:rPr>
                      <w:rFonts w:eastAsia="宋体"/>
                      <w:bCs/>
                      <w:color w:val="auto"/>
                      <w:sz w:val="21"/>
                      <w:szCs w:val="21"/>
                    </w:rPr>
                    <w:t>。</w:t>
                  </w:r>
                </w:p>
              </w:tc>
              <w:tc>
                <w:tcPr>
                  <w:tcW w:w="758" w:type="dxa"/>
                  <w:vAlign w:val="center"/>
                </w:tcPr>
                <w:p w14:paraId="52C3E230">
                  <w:pPr>
                    <w:spacing w:after="0"/>
                    <w:jc w:val="center"/>
                    <w:rPr>
                      <w:rFonts w:hint="eastAsia" w:ascii="宋体" w:hAnsi="宋体" w:eastAsia="宋体"/>
                      <w:color w:val="auto"/>
                      <w:kern w:val="2"/>
                      <w:sz w:val="21"/>
                      <w:szCs w:val="21"/>
                      <w:lang w:eastAsia="zh-CN"/>
                    </w:rPr>
                  </w:pPr>
                  <w:r>
                    <w:rPr>
                      <w:rFonts w:hint="eastAsia" w:ascii="宋体" w:hAnsi="宋体" w:eastAsia="宋体"/>
                      <w:color w:val="auto"/>
                      <w:kern w:val="2"/>
                      <w:sz w:val="21"/>
                      <w:szCs w:val="21"/>
                      <w:lang w:val="en-US" w:eastAsia="zh-CN"/>
                    </w:rPr>
                    <w:t>不涉及</w:t>
                  </w:r>
                </w:p>
              </w:tc>
            </w:tr>
            <w:tr w14:paraId="361325A4">
              <w:tblPrEx>
                <w:tblBorders>
                  <w:top w:val="single" w:color="000000" w:sz="8" w:space="0"/>
                  <w:left w:val="none" w:color="auto" w:sz="0" w:space="0"/>
                  <w:bottom w:val="single" w:color="000000" w:sz="8" w:space="0"/>
                  <w:right w:val="none" w:color="auto" w:sz="0" w:space="0"/>
                  <w:insideH w:val="single" w:color="000000" w:sz="4" w:space="0"/>
                  <w:insideV w:val="single" w:color="000000" w:sz="4" w:space="0"/>
                </w:tblBorders>
                <w:tblCellMar>
                  <w:top w:w="0" w:type="dxa"/>
                  <w:left w:w="108" w:type="dxa"/>
                  <w:bottom w:w="0" w:type="dxa"/>
                  <w:right w:w="108" w:type="dxa"/>
                </w:tblCellMar>
              </w:tblPrEx>
              <w:trPr>
                <w:trHeight w:val="397" w:hRule="atLeast"/>
                <w:jc w:val="center"/>
              </w:trPr>
              <w:tc>
                <w:tcPr>
                  <w:tcW w:w="4247" w:type="dxa"/>
                  <w:vAlign w:val="center"/>
                </w:tcPr>
                <w:p w14:paraId="7FF41BB0">
                  <w:pPr>
                    <w:spacing w:after="0"/>
                    <w:jc w:val="both"/>
                    <w:rPr>
                      <w:rFonts w:ascii="宋体" w:hAnsi="宋体" w:eastAsia="宋体"/>
                      <w:color w:val="auto"/>
                      <w:kern w:val="2"/>
                      <w:sz w:val="21"/>
                      <w:szCs w:val="21"/>
                    </w:rPr>
                  </w:pPr>
                  <w:r>
                    <w:rPr>
                      <w:rFonts w:ascii="宋体" w:hAnsi="宋体" w:eastAsia="宋体"/>
                      <w:color w:val="auto"/>
                      <w:kern w:val="2"/>
                      <w:sz w:val="21"/>
                      <w:szCs w:val="21"/>
                    </w:rPr>
                    <w:t>建设单位因该建设项目违反国家和地方环境保护法律法规受到处罚，被责令改正，尚未改正完成的</w:t>
                  </w:r>
                  <w:r>
                    <w:rPr>
                      <w:rFonts w:hint="eastAsia" w:ascii="宋体" w:hAnsi="宋体" w:eastAsia="宋体"/>
                      <w:color w:val="auto"/>
                      <w:kern w:val="2"/>
                      <w:sz w:val="21"/>
                      <w:szCs w:val="21"/>
                    </w:rPr>
                    <w:t>，</w:t>
                  </w:r>
                  <w:r>
                    <w:rPr>
                      <w:rStyle w:val="59"/>
                      <w:rFonts w:hint="default" w:ascii="宋体" w:hAnsi="宋体" w:eastAsia="宋体"/>
                      <w:color w:val="auto"/>
                      <w:sz w:val="21"/>
                      <w:szCs w:val="21"/>
                    </w:rPr>
                    <w:t>建设单位不得提出验收合格的意见</w:t>
                  </w:r>
                  <w:r>
                    <w:rPr>
                      <w:rFonts w:hint="eastAsia" w:ascii="宋体" w:hAnsi="宋体" w:eastAsia="宋体"/>
                      <w:color w:val="auto"/>
                      <w:kern w:val="2"/>
                      <w:sz w:val="21"/>
                      <w:szCs w:val="21"/>
                    </w:rPr>
                    <w:t>。</w:t>
                  </w:r>
                </w:p>
              </w:tc>
              <w:tc>
                <w:tcPr>
                  <w:tcW w:w="4067" w:type="dxa"/>
                  <w:vAlign w:val="center"/>
                </w:tcPr>
                <w:p w14:paraId="03520250">
                  <w:pPr>
                    <w:spacing w:after="0"/>
                    <w:jc w:val="both"/>
                    <w:rPr>
                      <w:rFonts w:ascii="宋体" w:hAnsi="宋体" w:eastAsia="宋体"/>
                      <w:color w:val="auto"/>
                      <w:kern w:val="2"/>
                      <w:sz w:val="21"/>
                      <w:szCs w:val="21"/>
                    </w:rPr>
                  </w:pPr>
                  <w:r>
                    <w:rPr>
                      <w:rFonts w:hint="eastAsia" w:ascii="宋体" w:hAnsi="宋体" w:eastAsia="宋体"/>
                      <w:color w:val="auto"/>
                      <w:kern w:val="2"/>
                      <w:sz w:val="21"/>
                      <w:szCs w:val="21"/>
                    </w:rPr>
                    <w:t>本</w:t>
                  </w:r>
                  <w:r>
                    <w:rPr>
                      <w:rFonts w:ascii="宋体" w:hAnsi="宋体" w:eastAsia="宋体"/>
                      <w:color w:val="auto"/>
                      <w:kern w:val="2"/>
                      <w:sz w:val="21"/>
                      <w:szCs w:val="21"/>
                    </w:rPr>
                    <w:t>建设单位</w:t>
                  </w:r>
                  <w:r>
                    <w:rPr>
                      <w:rFonts w:hint="eastAsia" w:ascii="宋体" w:hAnsi="宋体" w:eastAsia="宋体"/>
                      <w:color w:val="auto"/>
                      <w:kern w:val="2"/>
                      <w:sz w:val="21"/>
                      <w:szCs w:val="21"/>
                    </w:rPr>
                    <w:t>不涉及</w:t>
                  </w:r>
                  <w:r>
                    <w:rPr>
                      <w:rFonts w:ascii="宋体" w:hAnsi="宋体" w:eastAsia="宋体"/>
                      <w:color w:val="auto"/>
                      <w:kern w:val="2"/>
                      <w:sz w:val="21"/>
                      <w:szCs w:val="21"/>
                    </w:rPr>
                    <w:t>违反国家和地方环境保护法律法规</w:t>
                  </w:r>
                  <w:r>
                    <w:rPr>
                      <w:rFonts w:hint="eastAsia" w:ascii="宋体" w:hAnsi="宋体" w:eastAsia="宋体"/>
                      <w:color w:val="auto"/>
                      <w:kern w:val="2"/>
                      <w:sz w:val="21"/>
                      <w:szCs w:val="21"/>
                    </w:rPr>
                    <w:t>。</w:t>
                  </w:r>
                </w:p>
              </w:tc>
              <w:tc>
                <w:tcPr>
                  <w:tcW w:w="758" w:type="dxa"/>
                  <w:vAlign w:val="center"/>
                </w:tcPr>
                <w:p w14:paraId="6A4FBBED">
                  <w:pPr>
                    <w:spacing w:after="0"/>
                    <w:jc w:val="center"/>
                    <w:rPr>
                      <w:rFonts w:ascii="宋体" w:hAnsi="宋体" w:eastAsia="宋体"/>
                      <w:color w:val="auto"/>
                      <w:kern w:val="2"/>
                      <w:sz w:val="21"/>
                      <w:szCs w:val="21"/>
                    </w:rPr>
                  </w:pPr>
                  <w:r>
                    <w:rPr>
                      <w:rFonts w:hint="eastAsia" w:ascii="宋体" w:hAnsi="宋体" w:eastAsia="宋体"/>
                      <w:color w:val="auto"/>
                      <w:kern w:val="2"/>
                      <w:sz w:val="21"/>
                      <w:szCs w:val="21"/>
                    </w:rPr>
                    <w:t>不涉及</w:t>
                  </w:r>
                </w:p>
              </w:tc>
            </w:tr>
            <w:tr w14:paraId="583682C2">
              <w:tblPrEx>
                <w:tblBorders>
                  <w:top w:val="single" w:color="000000" w:sz="8" w:space="0"/>
                  <w:left w:val="none" w:color="auto" w:sz="0" w:space="0"/>
                  <w:bottom w:val="single" w:color="000000" w:sz="8" w:space="0"/>
                  <w:right w:val="none" w:color="auto" w:sz="0" w:space="0"/>
                  <w:insideH w:val="single" w:color="000000" w:sz="4" w:space="0"/>
                  <w:insideV w:val="single" w:color="000000" w:sz="4" w:space="0"/>
                </w:tblBorders>
                <w:tblCellMar>
                  <w:top w:w="0" w:type="dxa"/>
                  <w:left w:w="108" w:type="dxa"/>
                  <w:bottom w:w="0" w:type="dxa"/>
                  <w:right w:w="108" w:type="dxa"/>
                </w:tblCellMar>
              </w:tblPrEx>
              <w:trPr>
                <w:trHeight w:val="397" w:hRule="atLeast"/>
                <w:jc w:val="center"/>
              </w:trPr>
              <w:tc>
                <w:tcPr>
                  <w:tcW w:w="4247" w:type="dxa"/>
                  <w:vAlign w:val="center"/>
                </w:tcPr>
                <w:p w14:paraId="59E995F5">
                  <w:pPr>
                    <w:spacing w:after="0"/>
                    <w:jc w:val="both"/>
                    <w:rPr>
                      <w:rFonts w:ascii="宋体" w:hAnsi="宋体" w:eastAsia="宋体"/>
                      <w:color w:val="auto"/>
                      <w:kern w:val="2"/>
                      <w:sz w:val="21"/>
                      <w:szCs w:val="21"/>
                    </w:rPr>
                  </w:pPr>
                  <w:r>
                    <w:rPr>
                      <w:rFonts w:ascii="宋体" w:hAnsi="宋体" w:eastAsia="宋体"/>
                      <w:color w:val="auto"/>
                      <w:kern w:val="2"/>
                      <w:sz w:val="21"/>
                      <w:szCs w:val="21"/>
                    </w:rPr>
                    <w:t>验收报告的基础资料数据明显不实，内容存在重大缺项、遗漏，或者验收结论不明确、不合理的</w:t>
                  </w:r>
                  <w:r>
                    <w:rPr>
                      <w:rFonts w:hint="eastAsia" w:ascii="宋体" w:hAnsi="宋体" w:eastAsia="宋体"/>
                      <w:color w:val="auto"/>
                      <w:kern w:val="2"/>
                      <w:sz w:val="21"/>
                      <w:szCs w:val="21"/>
                    </w:rPr>
                    <w:t>，</w:t>
                  </w:r>
                  <w:r>
                    <w:rPr>
                      <w:rStyle w:val="59"/>
                      <w:rFonts w:hint="default" w:ascii="宋体" w:hAnsi="宋体" w:eastAsia="宋体"/>
                      <w:color w:val="auto"/>
                      <w:sz w:val="21"/>
                      <w:szCs w:val="21"/>
                    </w:rPr>
                    <w:t>建设单位不得提出验收合格的意见</w:t>
                  </w:r>
                  <w:r>
                    <w:rPr>
                      <w:rFonts w:hint="eastAsia" w:ascii="宋体" w:hAnsi="宋体" w:eastAsia="宋体"/>
                      <w:color w:val="auto"/>
                      <w:kern w:val="2"/>
                      <w:sz w:val="21"/>
                      <w:szCs w:val="21"/>
                    </w:rPr>
                    <w:t>。</w:t>
                  </w:r>
                </w:p>
              </w:tc>
              <w:tc>
                <w:tcPr>
                  <w:tcW w:w="4067" w:type="dxa"/>
                  <w:vAlign w:val="center"/>
                </w:tcPr>
                <w:p w14:paraId="6269880A">
                  <w:pPr>
                    <w:spacing w:after="0"/>
                    <w:jc w:val="both"/>
                    <w:rPr>
                      <w:rFonts w:ascii="宋体" w:hAnsi="宋体" w:eastAsia="宋体"/>
                      <w:color w:val="auto"/>
                      <w:kern w:val="2"/>
                      <w:sz w:val="21"/>
                      <w:szCs w:val="21"/>
                    </w:rPr>
                  </w:pPr>
                  <w:r>
                    <w:rPr>
                      <w:rFonts w:hint="eastAsia" w:ascii="宋体" w:hAnsi="宋体" w:eastAsia="宋体"/>
                      <w:color w:val="auto"/>
                      <w:kern w:val="2"/>
                      <w:sz w:val="21"/>
                      <w:szCs w:val="21"/>
                    </w:rPr>
                    <w:t>本项目</w:t>
                  </w:r>
                  <w:r>
                    <w:rPr>
                      <w:rFonts w:ascii="宋体" w:hAnsi="宋体" w:eastAsia="宋体"/>
                      <w:color w:val="auto"/>
                      <w:kern w:val="2"/>
                      <w:sz w:val="21"/>
                      <w:szCs w:val="21"/>
                    </w:rPr>
                    <w:t>验收报告的基础资料数据</w:t>
                  </w:r>
                  <w:r>
                    <w:rPr>
                      <w:rFonts w:hint="eastAsia" w:ascii="宋体" w:hAnsi="宋体" w:eastAsia="宋体"/>
                      <w:color w:val="auto"/>
                      <w:kern w:val="2"/>
                      <w:sz w:val="21"/>
                      <w:szCs w:val="21"/>
                    </w:rPr>
                    <w:t>真实</w:t>
                  </w:r>
                  <w:r>
                    <w:rPr>
                      <w:rFonts w:ascii="宋体" w:hAnsi="宋体" w:eastAsia="宋体"/>
                      <w:color w:val="auto"/>
                      <w:kern w:val="2"/>
                      <w:sz w:val="21"/>
                      <w:szCs w:val="21"/>
                    </w:rPr>
                    <w:t>，内容</w:t>
                  </w:r>
                  <w:r>
                    <w:rPr>
                      <w:rFonts w:hint="eastAsia" w:ascii="宋体" w:hAnsi="宋体" w:eastAsia="宋体"/>
                      <w:color w:val="auto"/>
                      <w:kern w:val="2"/>
                      <w:sz w:val="21"/>
                      <w:szCs w:val="21"/>
                    </w:rPr>
                    <w:t>不</w:t>
                  </w:r>
                  <w:r>
                    <w:rPr>
                      <w:rFonts w:ascii="宋体" w:hAnsi="宋体" w:eastAsia="宋体"/>
                      <w:color w:val="auto"/>
                      <w:kern w:val="2"/>
                      <w:sz w:val="21"/>
                      <w:szCs w:val="21"/>
                    </w:rPr>
                    <w:t>存在重大缺项、遗漏，验收结论明确、合理</w:t>
                  </w:r>
                  <w:r>
                    <w:rPr>
                      <w:rFonts w:hint="eastAsia" w:ascii="宋体" w:hAnsi="宋体" w:eastAsia="宋体"/>
                      <w:color w:val="auto"/>
                      <w:kern w:val="2"/>
                      <w:sz w:val="21"/>
                      <w:szCs w:val="21"/>
                    </w:rPr>
                    <w:t>。</w:t>
                  </w:r>
                </w:p>
              </w:tc>
              <w:tc>
                <w:tcPr>
                  <w:tcW w:w="758" w:type="dxa"/>
                  <w:vAlign w:val="center"/>
                </w:tcPr>
                <w:p w14:paraId="05180143">
                  <w:pPr>
                    <w:spacing w:after="0"/>
                    <w:jc w:val="center"/>
                    <w:rPr>
                      <w:rFonts w:ascii="宋体" w:hAnsi="宋体" w:eastAsia="宋体"/>
                      <w:color w:val="auto"/>
                      <w:kern w:val="2"/>
                      <w:sz w:val="21"/>
                      <w:szCs w:val="21"/>
                    </w:rPr>
                  </w:pPr>
                  <w:r>
                    <w:rPr>
                      <w:rFonts w:hint="eastAsia" w:ascii="宋体" w:hAnsi="宋体" w:eastAsia="宋体"/>
                      <w:color w:val="auto"/>
                      <w:kern w:val="2"/>
                      <w:sz w:val="21"/>
                      <w:szCs w:val="21"/>
                    </w:rPr>
                    <w:t>不涉及</w:t>
                  </w:r>
                </w:p>
              </w:tc>
            </w:tr>
            <w:tr w14:paraId="50C97690">
              <w:tblPrEx>
                <w:tblBorders>
                  <w:top w:val="single" w:color="000000" w:sz="8" w:space="0"/>
                  <w:left w:val="none" w:color="auto" w:sz="0" w:space="0"/>
                  <w:bottom w:val="single" w:color="000000" w:sz="8" w:space="0"/>
                  <w:right w:val="none" w:color="auto" w:sz="0" w:space="0"/>
                  <w:insideH w:val="single" w:color="000000" w:sz="4" w:space="0"/>
                  <w:insideV w:val="single" w:color="000000" w:sz="4" w:space="0"/>
                </w:tblBorders>
                <w:tblCellMar>
                  <w:top w:w="0" w:type="dxa"/>
                  <w:left w:w="108" w:type="dxa"/>
                  <w:bottom w:w="0" w:type="dxa"/>
                  <w:right w:w="108" w:type="dxa"/>
                </w:tblCellMar>
              </w:tblPrEx>
              <w:trPr>
                <w:trHeight w:val="397" w:hRule="atLeast"/>
                <w:jc w:val="center"/>
              </w:trPr>
              <w:tc>
                <w:tcPr>
                  <w:tcW w:w="4247" w:type="dxa"/>
                  <w:vAlign w:val="center"/>
                </w:tcPr>
                <w:p w14:paraId="364961EF">
                  <w:pPr>
                    <w:spacing w:after="0"/>
                    <w:jc w:val="both"/>
                    <w:rPr>
                      <w:rFonts w:ascii="宋体" w:hAnsi="宋体" w:eastAsia="宋体"/>
                      <w:color w:val="auto"/>
                      <w:kern w:val="2"/>
                      <w:sz w:val="21"/>
                      <w:szCs w:val="21"/>
                    </w:rPr>
                  </w:pPr>
                  <w:r>
                    <w:rPr>
                      <w:rFonts w:ascii="宋体" w:hAnsi="宋体" w:eastAsia="宋体"/>
                      <w:color w:val="auto"/>
                      <w:kern w:val="2"/>
                      <w:sz w:val="21"/>
                      <w:szCs w:val="21"/>
                    </w:rPr>
                    <w:t>其他环境保护法律法规规章等规定不得通过环境保护验收的</w:t>
                  </w:r>
                  <w:r>
                    <w:rPr>
                      <w:rFonts w:hint="eastAsia" w:ascii="宋体" w:hAnsi="宋体" w:eastAsia="宋体"/>
                      <w:color w:val="auto"/>
                      <w:kern w:val="2"/>
                      <w:sz w:val="21"/>
                      <w:szCs w:val="21"/>
                    </w:rPr>
                    <w:t>，</w:t>
                  </w:r>
                  <w:r>
                    <w:rPr>
                      <w:rStyle w:val="59"/>
                      <w:rFonts w:hint="default" w:ascii="宋体" w:hAnsi="宋体" w:eastAsia="宋体"/>
                      <w:color w:val="auto"/>
                      <w:sz w:val="21"/>
                      <w:szCs w:val="21"/>
                    </w:rPr>
                    <w:t>建设单位不得提出验收合格的意见</w:t>
                  </w:r>
                  <w:r>
                    <w:rPr>
                      <w:rFonts w:hint="eastAsia" w:ascii="宋体" w:hAnsi="宋体" w:eastAsia="宋体"/>
                      <w:color w:val="auto"/>
                      <w:kern w:val="2"/>
                      <w:sz w:val="21"/>
                      <w:szCs w:val="21"/>
                    </w:rPr>
                    <w:t>。</w:t>
                  </w:r>
                </w:p>
              </w:tc>
              <w:tc>
                <w:tcPr>
                  <w:tcW w:w="4067" w:type="dxa"/>
                  <w:vAlign w:val="center"/>
                </w:tcPr>
                <w:p w14:paraId="4BDFB935">
                  <w:pPr>
                    <w:spacing w:after="0"/>
                    <w:jc w:val="both"/>
                    <w:rPr>
                      <w:rFonts w:ascii="宋体" w:hAnsi="宋体" w:eastAsia="宋体"/>
                      <w:color w:val="auto"/>
                      <w:kern w:val="2"/>
                      <w:sz w:val="21"/>
                      <w:szCs w:val="21"/>
                    </w:rPr>
                  </w:pPr>
                  <w:r>
                    <w:rPr>
                      <w:rFonts w:hint="eastAsia" w:ascii="宋体" w:hAnsi="宋体" w:eastAsia="宋体"/>
                      <w:color w:val="auto"/>
                      <w:kern w:val="2"/>
                      <w:sz w:val="21"/>
                      <w:szCs w:val="21"/>
                    </w:rPr>
                    <w:t>本项目符合</w:t>
                  </w:r>
                  <w:r>
                    <w:rPr>
                      <w:rFonts w:ascii="宋体" w:hAnsi="宋体" w:eastAsia="宋体"/>
                      <w:color w:val="auto"/>
                      <w:kern w:val="2"/>
                      <w:sz w:val="21"/>
                      <w:szCs w:val="21"/>
                    </w:rPr>
                    <w:t>其他环境保护法律法</w:t>
                  </w:r>
                  <w:r>
                    <w:rPr>
                      <w:rFonts w:hint="eastAsia" w:ascii="宋体" w:hAnsi="宋体" w:eastAsia="宋体"/>
                      <w:color w:val="auto"/>
                      <w:kern w:val="2"/>
                      <w:sz w:val="21"/>
                      <w:szCs w:val="21"/>
                      <w:lang w:eastAsia="zh-CN"/>
                    </w:rPr>
                    <w:t>规和</w:t>
                  </w:r>
                  <w:r>
                    <w:rPr>
                      <w:rFonts w:ascii="宋体" w:hAnsi="宋体" w:eastAsia="宋体"/>
                      <w:color w:val="auto"/>
                      <w:kern w:val="2"/>
                      <w:sz w:val="21"/>
                      <w:szCs w:val="21"/>
                    </w:rPr>
                    <w:t>规章</w:t>
                  </w:r>
                  <w:r>
                    <w:rPr>
                      <w:rFonts w:hint="eastAsia" w:ascii="宋体" w:hAnsi="宋体" w:eastAsia="宋体"/>
                      <w:color w:val="auto"/>
                      <w:kern w:val="2"/>
                      <w:sz w:val="21"/>
                      <w:szCs w:val="21"/>
                    </w:rPr>
                    <w:t>的</w:t>
                  </w:r>
                  <w:r>
                    <w:rPr>
                      <w:rFonts w:ascii="宋体" w:hAnsi="宋体" w:eastAsia="宋体"/>
                      <w:color w:val="auto"/>
                      <w:kern w:val="2"/>
                      <w:sz w:val="21"/>
                      <w:szCs w:val="21"/>
                    </w:rPr>
                    <w:t>规定</w:t>
                  </w:r>
                  <w:r>
                    <w:rPr>
                      <w:rFonts w:hint="eastAsia" w:ascii="宋体" w:hAnsi="宋体" w:eastAsia="宋体"/>
                      <w:color w:val="auto"/>
                      <w:kern w:val="2"/>
                      <w:sz w:val="21"/>
                      <w:szCs w:val="21"/>
                    </w:rPr>
                    <w:t>。</w:t>
                  </w:r>
                </w:p>
              </w:tc>
              <w:tc>
                <w:tcPr>
                  <w:tcW w:w="758" w:type="dxa"/>
                  <w:vAlign w:val="center"/>
                </w:tcPr>
                <w:p w14:paraId="222AE1FD">
                  <w:pPr>
                    <w:spacing w:after="0"/>
                    <w:jc w:val="center"/>
                    <w:rPr>
                      <w:rFonts w:ascii="宋体" w:hAnsi="宋体" w:eastAsia="宋体"/>
                      <w:color w:val="auto"/>
                      <w:kern w:val="2"/>
                      <w:sz w:val="21"/>
                      <w:szCs w:val="21"/>
                    </w:rPr>
                  </w:pPr>
                  <w:r>
                    <w:rPr>
                      <w:rFonts w:hint="eastAsia" w:ascii="宋体" w:hAnsi="宋体" w:eastAsia="宋体"/>
                      <w:color w:val="auto"/>
                      <w:kern w:val="2"/>
                      <w:sz w:val="21"/>
                      <w:szCs w:val="21"/>
                    </w:rPr>
                    <w:t>不涉及</w:t>
                  </w:r>
                </w:p>
              </w:tc>
            </w:tr>
          </w:tbl>
          <w:p w14:paraId="1807E94C">
            <w:pPr>
              <w:spacing w:after="0" w:line="460" w:lineRule="exact"/>
              <w:ind w:firstLine="480" w:firstLineChars="200"/>
              <w:jc w:val="both"/>
              <w:textAlignment w:val="baseline"/>
              <w:rPr>
                <w:rFonts w:hint="eastAsia" w:eastAsia="宋体"/>
                <w:bCs/>
                <w:color w:val="auto"/>
                <w:kern w:val="2"/>
                <w:sz w:val="24"/>
                <w:szCs w:val="24"/>
              </w:rPr>
            </w:pPr>
          </w:p>
          <w:p w14:paraId="30E52181">
            <w:pPr>
              <w:pStyle w:val="21"/>
              <w:rPr>
                <w:rFonts w:hint="eastAsia" w:eastAsia="宋体"/>
                <w:bCs/>
                <w:color w:val="auto"/>
                <w:kern w:val="2"/>
                <w:sz w:val="24"/>
                <w:szCs w:val="24"/>
              </w:rPr>
            </w:pPr>
          </w:p>
          <w:p w14:paraId="6AB4C7A1">
            <w:pPr>
              <w:rPr>
                <w:rFonts w:hint="eastAsia" w:eastAsia="宋体"/>
                <w:bCs/>
                <w:color w:val="auto"/>
                <w:kern w:val="2"/>
                <w:sz w:val="24"/>
                <w:szCs w:val="24"/>
              </w:rPr>
            </w:pPr>
          </w:p>
          <w:p w14:paraId="6D33973E">
            <w:pPr>
              <w:pStyle w:val="21"/>
              <w:rPr>
                <w:rFonts w:hint="eastAsia" w:eastAsia="宋体"/>
                <w:bCs/>
                <w:color w:val="auto"/>
                <w:kern w:val="2"/>
                <w:sz w:val="24"/>
                <w:szCs w:val="24"/>
              </w:rPr>
            </w:pPr>
          </w:p>
          <w:p w14:paraId="1CC21C76">
            <w:pPr>
              <w:rPr>
                <w:rFonts w:hint="eastAsia" w:eastAsia="宋体"/>
                <w:bCs/>
                <w:color w:val="auto"/>
                <w:kern w:val="2"/>
                <w:sz w:val="24"/>
                <w:szCs w:val="24"/>
              </w:rPr>
            </w:pPr>
          </w:p>
          <w:p w14:paraId="19A73EDF">
            <w:pPr>
              <w:pStyle w:val="21"/>
              <w:rPr>
                <w:rFonts w:hint="eastAsia" w:eastAsia="宋体"/>
                <w:bCs/>
                <w:color w:val="auto"/>
                <w:kern w:val="2"/>
                <w:sz w:val="24"/>
                <w:szCs w:val="24"/>
              </w:rPr>
            </w:pPr>
          </w:p>
          <w:p w14:paraId="6A2D5FCE">
            <w:pPr>
              <w:rPr>
                <w:rFonts w:hint="eastAsia" w:eastAsia="宋体"/>
                <w:bCs/>
                <w:color w:val="auto"/>
                <w:kern w:val="2"/>
                <w:sz w:val="24"/>
                <w:szCs w:val="24"/>
              </w:rPr>
            </w:pPr>
          </w:p>
          <w:p w14:paraId="43BA2941">
            <w:pPr>
              <w:pStyle w:val="21"/>
              <w:rPr>
                <w:rFonts w:hint="eastAsia" w:eastAsia="宋体"/>
                <w:bCs/>
                <w:color w:val="auto"/>
                <w:kern w:val="2"/>
                <w:sz w:val="24"/>
                <w:szCs w:val="24"/>
              </w:rPr>
            </w:pPr>
          </w:p>
          <w:p w14:paraId="2835A645">
            <w:pPr>
              <w:rPr>
                <w:rFonts w:hint="eastAsia" w:eastAsia="宋体"/>
                <w:bCs/>
                <w:color w:val="auto"/>
                <w:kern w:val="2"/>
                <w:sz w:val="24"/>
                <w:szCs w:val="24"/>
              </w:rPr>
            </w:pPr>
          </w:p>
          <w:p w14:paraId="46A3FE8E">
            <w:pPr>
              <w:pStyle w:val="21"/>
              <w:rPr>
                <w:rFonts w:hint="eastAsia" w:eastAsia="宋体"/>
                <w:bCs/>
                <w:color w:val="auto"/>
                <w:kern w:val="2"/>
                <w:sz w:val="24"/>
                <w:szCs w:val="24"/>
              </w:rPr>
            </w:pPr>
          </w:p>
          <w:p w14:paraId="60014BD8">
            <w:pPr>
              <w:rPr>
                <w:rFonts w:hint="eastAsia" w:eastAsia="宋体"/>
                <w:bCs/>
                <w:color w:val="auto"/>
                <w:kern w:val="2"/>
                <w:sz w:val="24"/>
                <w:szCs w:val="24"/>
              </w:rPr>
            </w:pPr>
          </w:p>
          <w:p w14:paraId="53E7D529">
            <w:pPr>
              <w:rPr>
                <w:rFonts w:hint="eastAsia" w:eastAsia="宋体"/>
                <w:bCs/>
                <w:color w:val="auto"/>
                <w:kern w:val="2"/>
                <w:sz w:val="24"/>
                <w:szCs w:val="24"/>
              </w:rPr>
            </w:pPr>
          </w:p>
          <w:p w14:paraId="510DA4A1">
            <w:pPr>
              <w:rPr>
                <w:rFonts w:hint="eastAsia" w:eastAsia="宋体"/>
                <w:bCs/>
                <w:color w:val="auto"/>
                <w:kern w:val="2"/>
                <w:sz w:val="24"/>
                <w:szCs w:val="24"/>
              </w:rPr>
            </w:pPr>
          </w:p>
          <w:p w14:paraId="568DB7C1">
            <w:pPr>
              <w:rPr>
                <w:rFonts w:hint="eastAsia" w:eastAsia="宋体"/>
                <w:bCs/>
                <w:color w:val="auto"/>
                <w:kern w:val="2"/>
                <w:sz w:val="24"/>
                <w:szCs w:val="24"/>
              </w:rPr>
            </w:pPr>
          </w:p>
          <w:p w14:paraId="1B5088CC">
            <w:pPr>
              <w:rPr>
                <w:rFonts w:hint="eastAsia" w:eastAsia="宋体"/>
                <w:bCs/>
                <w:color w:val="auto"/>
                <w:kern w:val="2"/>
                <w:sz w:val="24"/>
                <w:szCs w:val="24"/>
              </w:rPr>
            </w:pPr>
          </w:p>
          <w:p w14:paraId="7549F546">
            <w:pPr>
              <w:rPr>
                <w:rFonts w:hint="eastAsia"/>
                <w:color w:val="auto"/>
              </w:rPr>
            </w:pPr>
          </w:p>
          <w:p w14:paraId="2B004E84">
            <w:pPr>
              <w:spacing w:after="0" w:line="460" w:lineRule="exact"/>
              <w:ind w:firstLine="480" w:firstLineChars="200"/>
              <w:jc w:val="both"/>
              <w:textAlignment w:val="baseline"/>
              <w:rPr>
                <w:rFonts w:hint="eastAsia" w:eastAsia="宋体"/>
                <w:bCs/>
                <w:color w:val="auto"/>
                <w:kern w:val="2"/>
                <w:sz w:val="24"/>
                <w:szCs w:val="24"/>
              </w:rPr>
            </w:pPr>
          </w:p>
          <w:p w14:paraId="0FC60467">
            <w:pPr>
              <w:widowControl w:val="0"/>
              <w:adjustRightInd/>
              <w:snapToGrid/>
              <w:spacing w:after="0" w:line="520" w:lineRule="exact"/>
              <w:jc w:val="both"/>
              <w:textAlignment w:val="baseline"/>
              <w:rPr>
                <w:rFonts w:eastAsia="仿宋_GB2312"/>
                <w:color w:val="auto"/>
                <w:sz w:val="21"/>
                <w:szCs w:val="21"/>
              </w:rPr>
            </w:pPr>
          </w:p>
        </w:tc>
      </w:tr>
    </w:tbl>
    <w:p w14:paraId="2E953145">
      <w:pPr>
        <w:spacing w:after="0" w:line="360" w:lineRule="auto"/>
        <w:rPr>
          <w:rFonts w:eastAsia="仿宋_GB2312"/>
          <w:b/>
          <w:color w:val="auto"/>
          <w:sz w:val="21"/>
          <w:szCs w:val="21"/>
        </w:rPr>
        <w:sectPr>
          <w:pgSz w:w="11906" w:h="16838"/>
          <w:pgMar w:top="1417" w:right="1417" w:bottom="1417" w:left="1417" w:header="708" w:footer="708" w:gutter="0"/>
          <w:pgBorders>
            <w:top w:val="none" w:sz="0" w:space="0"/>
            <w:left w:val="none" w:sz="0" w:space="0"/>
            <w:bottom w:val="none" w:sz="0" w:space="0"/>
            <w:right w:val="none" w:sz="0" w:space="0"/>
          </w:pgBorders>
          <w:cols w:space="720" w:num="1"/>
          <w:docGrid w:linePitch="360" w:charSpace="0"/>
        </w:sectPr>
      </w:pPr>
    </w:p>
    <w:p w14:paraId="2C8FFA89">
      <w:pPr>
        <w:spacing w:after="0" w:line="440" w:lineRule="exact"/>
        <w:rPr>
          <w:rFonts w:eastAsia="仿宋_GB2312"/>
          <w:b/>
          <w:color w:val="auto"/>
          <w:sz w:val="21"/>
          <w:szCs w:val="21"/>
        </w:rPr>
      </w:pPr>
      <w:r>
        <w:rPr>
          <w:rFonts w:eastAsia="仿宋_GB2312"/>
          <w:b/>
          <w:color w:val="auto"/>
          <w:sz w:val="21"/>
          <w:szCs w:val="21"/>
        </w:rPr>
        <w:t>表八</w:t>
      </w:r>
    </w:p>
    <w:tbl>
      <w:tblPr>
        <w:tblStyle w:val="23"/>
        <w:tblW w:w="5000"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9062"/>
      </w:tblGrid>
      <w:tr w14:paraId="61BE0AF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472" w:hRule="atLeast"/>
          <w:jc w:val="center"/>
        </w:trPr>
        <w:tc>
          <w:tcPr>
            <w:tcW w:w="5000" w:type="pct"/>
          </w:tcPr>
          <w:p w14:paraId="2A8B24C6">
            <w:pPr>
              <w:spacing w:after="0" w:line="520" w:lineRule="exact"/>
              <w:jc w:val="both"/>
              <w:rPr>
                <w:rFonts w:eastAsia="黑体"/>
                <w:color w:val="auto"/>
                <w:sz w:val="24"/>
                <w:szCs w:val="24"/>
              </w:rPr>
            </w:pPr>
            <w:r>
              <w:rPr>
                <w:rFonts w:eastAsia="黑体"/>
                <w:color w:val="auto"/>
                <w:sz w:val="24"/>
                <w:szCs w:val="24"/>
              </w:rPr>
              <w:t>验收监测结论：</w:t>
            </w:r>
          </w:p>
          <w:p w14:paraId="370E92F3">
            <w:pPr>
              <w:spacing w:after="0" w:line="480" w:lineRule="exact"/>
              <w:ind w:firstLine="480" w:firstLineChars="200"/>
              <w:jc w:val="both"/>
              <w:textAlignment w:val="baseline"/>
              <w:rPr>
                <w:rFonts w:eastAsia="宋体"/>
                <w:color w:val="auto"/>
                <w:sz w:val="24"/>
                <w:szCs w:val="24"/>
              </w:rPr>
            </w:pPr>
            <w:bookmarkStart w:id="18" w:name="_Toc504492863"/>
            <w:bookmarkStart w:id="19" w:name="_Toc501703566"/>
            <w:r>
              <w:rPr>
                <w:rFonts w:eastAsia="宋体"/>
                <w:color w:val="auto"/>
                <w:sz w:val="24"/>
                <w:szCs w:val="24"/>
              </w:rPr>
              <w:t>1、环境保护设施调试效果</w:t>
            </w:r>
            <w:bookmarkEnd w:id="18"/>
            <w:bookmarkEnd w:id="19"/>
          </w:p>
          <w:p w14:paraId="45285802">
            <w:pPr>
              <w:spacing w:after="0" w:line="460" w:lineRule="exact"/>
              <w:ind w:firstLine="480" w:firstLineChars="200"/>
              <w:jc w:val="both"/>
              <w:textAlignment w:val="baseline"/>
              <w:rPr>
                <w:rFonts w:eastAsia="宋体"/>
                <w:bCs/>
                <w:color w:val="auto"/>
                <w:kern w:val="2"/>
                <w:sz w:val="24"/>
                <w:szCs w:val="24"/>
              </w:rPr>
            </w:pPr>
            <w:r>
              <w:rPr>
                <w:rFonts w:eastAsia="宋体"/>
                <w:bCs/>
                <w:color w:val="auto"/>
                <w:kern w:val="2"/>
                <w:sz w:val="24"/>
                <w:szCs w:val="24"/>
              </w:rPr>
              <w:t>（1）验收监测期间，项目正常生产，各项污染防治设施运行稳定，符合验收监测期间对生产工况的要求。</w:t>
            </w:r>
          </w:p>
          <w:p w14:paraId="1ED6A200">
            <w:pPr>
              <w:spacing w:after="0" w:line="460" w:lineRule="exact"/>
              <w:ind w:firstLine="480" w:firstLineChars="200"/>
              <w:jc w:val="both"/>
              <w:textAlignment w:val="baseline"/>
              <w:rPr>
                <w:rFonts w:eastAsia="宋体"/>
                <w:bCs/>
                <w:color w:val="auto"/>
                <w:kern w:val="2"/>
                <w:sz w:val="24"/>
                <w:szCs w:val="24"/>
              </w:rPr>
            </w:pPr>
            <w:r>
              <w:rPr>
                <w:rFonts w:eastAsia="宋体"/>
                <w:bCs/>
                <w:color w:val="auto"/>
                <w:kern w:val="2"/>
                <w:sz w:val="24"/>
                <w:szCs w:val="24"/>
              </w:rPr>
              <w:t>（2）</w:t>
            </w:r>
            <w:r>
              <w:rPr>
                <w:rFonts w:hint="eastAsia" w:eastAsia="宋体"/>
                <w:bCs/>
                <w:color w:val="auto"/>
                <w:kern w:val="2"/>
                <w:sz w:val="24"/>
                <w:szCs w:val="24"/>
              </w:rPr>
              <w:t>根据本项目实际建设情况与《污染影响类建设项目重大变动清单（试行）的通知》（环办环评函</w:t>
            </w:r>
            <w:r>
              <w:rPr>
                <w:rFonts w:hint="eastAsia" w:eastAsia="宋体"/>
                <w:bCs/>
                <w:color w:val="auto"/>
                <w:kern w:val="2"/>
                <w:sz w:val="24"/>
                <w:szCs w:val="24"/>
                <w:lang w:eastAsia="zh-CN"/>
              </w:rPr>
              <w:t>〔2020〕688号</w:t>
            </w:r>
            <w:r>
              <w:rPr>
                <w:rFonts w:hint="eastAsia" w:eastAsia="宋体"/>
                <w:bCs/>
                <w:color w:val="auto"/>
                <w:kern w:val="2"/>
                <w:sz w:val="24"/>
                <w:szCs w:val="24"/>
              </w:rPr>
              <w:t>）的对比分析可知：本项目不存在重大变动，且本项目符合《建设项目竣工环境保护验收暂行办法》（国环规环评</w:t>
            </w:r>
            <w:r>
              <w:rPr>
                <w:rFonts w:hint="eastAsia" w:eastAsia="宋体"/>
                <w:bCs/>
                <w:color w:val="auto"/>
                <w:kern w:val="2"/>
                <w:sz w:val="24"/>
                <w:szCs w:val="24"/>
                <w:lang w:eastAsia="zh-CN"/>
              </w:rPr>
              <w:t>〔2017〕4号</w:t>
            </w:r>
            <w:r>
              <w:rPr>
                <w:rFonts w:hint="eastAsia" w:eastAsia="宋体"/>
                <w:bCs/>
                <w:color w:val="auto"/>
                <w:kern w:val="2"/>
                <w:sz w:val="24"/>
                <w:szCs w:val="24"/>
              </w:rPr>
              <w:t>），满足验收条件。</w:t>
            </w:r>
          </w:p>
          <w:p w14:paraId="7842DEB4">
            <w:pPr>
              <w:spacing w:after="0" w:line="460" w:lineRule="exact"/>
              <w:ind w:firstLine="480" w:firstLineChars="200"/>
              <w:jc w:val="both"/>
              <w:textAlignment w:val="baseline"/>
              <w:rPr>
                <w:rFonts w:hint="eastAsia" w:eastAsia="宋体"/>
                <w:color w:val="auto"/>
                <w:kern w:val="2"/>
                <w:sz w:val="24"/>
                <w:szCs w:val="20"/>
                <w:lang w:val="en-US" w:eastAsia="zh-CN"/>
              </w:rPr>
            </w:pPr>
            <w:r>
              <w:rPr>
                <w:rFonts w:hint="eastAsia" w:eastAsia="宋体"/>
                <w:bCs/>
                <w:color w:val="auto"/>
                <w:kern w:val="2"/>
                <w:sz w:val="24"/>
                <w:szCs w:val="24"/>
                <w:lang w:eastAsia="zh-CN"/>
              </w:rPr>
              <w:t>（</w:t>
            </w:r>
            <w:r>
              <w:rPr>
                <w:rFonts w:hint="eastAsia" w:eastAsia="宋体"/>
                <w:bCs/>
                <w:color w:val="auto"/>
                <w:kern w:val="2"/>
                <w:sz w:val="24"/>
                <w:szCs w:val="24"/>
                <w:lang w:val="en-US" w:eastAsia="zh-CN"/>
              </w:rPr>
              <w:t>3</w:t>
            </w:r>
            <w:r>
              <w:rPr>
                <w:rFonts w:hint="eastAsia" w:eastAsia="宋体"/>
                <w:bCs/>
                <w:color w:val="auto"/>
                <w:kern w:val="2"/>
                <w:sz w:val="24"/>
                <w:szCs w:val="24"/>
                <w:lang w:eastAsia="zh-CN"/>
              </w:rPr>
              <w:t>）</w:t>
            </w:r>
            <w:r>
              <w:rPr>
                <w:rFonts w:hint="eastAsia" w:eastAsia="宋体"/>
                <w:bCs/>
                <w:color w:val="auto"/>
                <w:kern w:val="2"/>
                <w:sz w:val="24"/>
                <w:szCs w:val="24"/>
                <w:lang w:val="en-US" w:eastAsia="zh-CN"/>
              </w:rPr>
              <w:t>废水：</w:t>
            </w:r>
            <w:r>
              <w:rPr>
                <w:rFonts w:hint="eastAsia" w:eastAsia="宋体"/>
                <w:color w:val="auto"/>
                <w:kern w:val="2"/>
                <w:sz w:val="24"/>
                <w:szCs w:val="20"/>
              </w:rPr>
              <w:t>本项目</w:t>
            </w:r>
            <w:r>
              <w:rPr>
                <w:rFonts w:hint="eastAsia" w:eastAsia="宋体"/>
                <w:color w:val="auto"/>
                <w:kern w:val="2"/>
                <w:sz w:val="24"/>
                <w:szCs w:val="20"/>
                <w:lang w:val="en-US" w:eastAsia="zh-CN"/>
              </w:rPr>
              <w:t>不新增废水排放；产生的锅炉排污水经收集池收集后与纯水制备排污水经厂区沉淀池（172m</w:t>
            </w:r>
            <w:r>
              <w:rPr>
                <w:rFonts w:hint="eastAsia" w:eastAsia="宋体"/>
                <w:color w:val="auto"/>
                <w:kern w:val="2"/>
                <w:sz w:val="24"/>
                <w:szCs w:val="20"/>
                <w:vertAlign w:val="superscript"/>
                <w:lang w:val="en-US" w:eastAsia="zh-CN"/>
              </w:rPr>
              <w:t>3</w:t>
            </w:r>
            <w:r>
              <w:rPr>
                <w:rFonts w:hint="eastAsia" w:eastAsia="宋体"/>
                <w:color w:val="auto"/>
                <w:kern w:val="2"/>
                <w:sz w:val="24"/>
                <w:szCs w:val="20"/>
                <w:lang w:val="en-US" w:eastAsia="zh-CN"/>
              </w:rPr>
              <w:t>）收集，部分用于西风井工业场地绿化浇水及场地洒水清扫，部分排至矿区回用。发电机冷却塔水循环使用，定期补充损耗、不外排。</w:t>
            </w:r>
          </w:p>
          <w:p w14:paraId="0C687D00">
            <w:pPr>
              <w:spacing w:after="0" w:line="460" w:lineRule="exact"/>
              <w:ind w:firstLine="480" w:firstLineChars="200"/>
              <w:jc w:val="both"/>
              <w:textAlignment w:val="baseline"/>
              <w:rPr>
                <w:rFonts w:hint="default" w:eastAsia="宋体"/>
                <w:color w:val="auto"/>
                <w:kern w:val="2"/>
                <w:sz w:val="24"/>
                <w:szCs w:val="20"/>
                <w:lang w:val="en-US" w:eastAsia="zh-CN"/>
              </w:rPr>
            </w:pPr>
            <w:r>
              <w:rPr>
                <w:rFonts w:eastAsia="宋体"/>
                <w:bCs/>
                <w:color w:val="auto"/>
                <w:kern w:val="2"/>
                <w:sz w:val="24"/>
                <w:szCs w:val="24"/>
              </w:rPr>
              <w:t>由监测结果可知，</w:t>
            </w:r>
            <w:r>
              <w:rPr>
                <w:rFonts w:hint="eastAsia" w:eastAsia="宋体"/>
                <w:bCs/>
                <w:color w:val="auto"/>
                <w:sz w:val="24"/>
                <w:szCs w:val="24"/>
              </w:rPr>
              <w:t>本项目</w:t>
            </w:r>
            <w:r>
              <w:rPr>
                <w:rFonts w:hint="eastAsia" w:eastAsia="宋体"/>
                <w:bCs/>
                <w:color w:val="auto"/>
                <w:sz w:val="24"/>
                <w:szCs w:val="24"/>
                <w:lang w:val="en-US" w:eastAsia="zh-CN"/>
              </w:rPr>
              <w:t>废水经沉淀池沉淀后污染物浓度为化学需氧量74-90mg/L、悬浮物24-30mg/L，可满足回用要求，均不外排。</w:t>
            </w:r>
          </w:p>
          <w:p w14:paraId="2B118CF4">
            <w:pPr>
              <w:spacing w:after="0" w:line="460" w:lineRule="exact"/>
              <w:ind w:firstLine="480" w:firstLineChars="200"/>
              <w:jc w:val="both"/>
              <w:textAlignment w:val="baseline"/>
              <w:rPr>
                <w:rFonts w:eastAsia="宋体"/>
                <w:bCs/>
                <w:color w:val="auto"/>
                <w:kern w:val="2"/>
                <w:sz w:val="24"/>
                <w:szCs w:val="24"/>
              </w:rPr>
            </w:pPr>
            <w:r>
              <w:rPr>
                <w:rFonts w:eastAsia="宋体"/>
                <w:bCs/>
                <w:color w:val="auto"/>
                <w:kern w:val="2"/>
                <w:sz w:val="24"/>
                <w:szCs w:val="24"/>
              </w:rPr>
              <w:t>（</w:t>
            </w:r>
            <w:r>
              <w:rPr>
                <w:rFonts w:hint="eastAsia" w:eastAsia="宋体"/>
                <w:bCs/>
                <w:color w:val="auto"/>
                <w:kern w:val="2"/>
                <w:sz w:val="24"/>
                <w:szCs w:val="24"/>
                <w:lang w:val="en-US" w:eastAsia="zh-CN"/>
              </w:rPr>
              <w:t>4</w:t>
            </w:r>
            <w:r>
              <w:rPr>
                <w:rFonts w:eastAsia="宋体"/>
                <w:bCs/>
                <w:color w:val="auto"/>
                <w:kern w:val="2"/>
                <w:sz w:val="24"/>
                <w:szCs w:val="24"/>
              </w:rPr>
              <w:t>）</w:t>
            </w:r>
            <w:r>
              <w:rPr>
                <w:rFonts w:hint="eastAsia" w:eastAsia="宋体"/>
                <w:bCs/>
                <w:color w:val="auto"/>
                <w:kern w:val="2"/>
                <w:sz w:val="24"/>
                <w:szCs w:val="24"/>
                <w:lang w:val="en-US" w:eastAsia="zh-CN"/>
              </w:rPr>
              <w:t>废气：</w:t>
            </w:r>
            <w:r>
              <w:rPr>
                <w:rFonts w:hint="eastAsia" w:eastAsia="宋体"/>
                <w:color w:val="auto"/>
                <w:kern w:val="2"/>
                <w:sz w:val="24"/>
                <w:szCs w:val="20"/>
                <w:lang w:val="en-US" w:eastAsia="zh-CN"/>
              </w:rPr>
              <w:t>本项目废气主要为RTO氧化装置烟气，烟气通过1根25m高排气筒DA001排放</w:t>
            </w:r>
            <w:r>
              <w:rPr>
                <w:rFonts w:hint="eastAsia" w:eastAsia="宋体"/>
                <w:color w:val="auto"/>
                <w:kern w:val="2"/>
                <w:sz w:val="24"/>
                <w:szCs w:val="20"/>
                <w:lang w:val="zh-CN"/>
              </w:rPr>
              <w:t>。</w:t>
            </w:r>
          </w:p>
          <w:p w14:paraId="400E2BAA">
            <w:pPr>
              <w:spacing w:after="0" w:line="460" w:lineRule="exact"/>
              <w:ind w:firstLine="480" w:firstLineChars="200"/>
              <w:jc w:val="both"/>
              <w:textAlignment w:val="baseline"/>
              <w:rPr>
                <w:rFonts w:ascii="Times New Roman" w:hAnsi="Times New Roman" w:eastAsia="宋体"/>
                <w:bCs/>
                <w:color w:val="auto"/>
                <w:sz w:val="24"/>
                <w:szCs w:val="24"/>
              </w:rPr>
            </w:pPr>
            <w:bookmarkStart w:id="20" w:name="_Hlk162341755"/>
            <w:r>
              <w:rPr>
                <w:rFonts w:eastAsia="宋体"/>
                <w:bCs/>
                <w:color w:val="auto"/>
                <w:kern w:val="2"/>
                <w:sz w:val="24"/>
                <w:szCs w:val="24"/>
              </w:rPr>
              <w:t>由监测结果可知，</w:t>
            </w:r>
            <w:r>
              <w:rPr>
                <w:rFonts w:hint="eastAsia" w:eastAsia="宋体"/>
                <w:bCs/>
                <w:color w:val="auto"/>
                <w:sz w:val="24"/>
                <w:szCs w:val="24"/>
              </w:rPr>
              <w:t>本项目</w:t>
            </w:r>
            <w:r>
              <w:rPr>
                <w:rFonts w:hint="eastAsia" w:eastAsia="宋体"/>
                <w:bCs/>
                <w:color w:val="auto"/>
                <w:sz w:val="24"/>
                <w:szCs w:val="24"/>
                <w:lang w:val="en-US" w:eastAsia="zh-CN"/>
              </w:rPr>
              <w:t>颗粒物、氮氧化物均为未检出（颗粒物检出限为1.0</w:t>
            </w:r>
            <w:r>
              <w:rPr>
                <w:rFonts w:hint="default" w:ascii="Times New Roman" w:hAnsi="Times New Roman" w:eastAsia="宋体" w:cs="Times New Roman"/>
                <w:color w:val="auto"/>
                <w:sz w:val="24"/>
                <w:szCs w:val="24"/>
                <w:lang w:val="en-US" w:eastAsia="zh-CN"/>
              </w:rPr>
              <w:t>mg/m</w:t>
            </w:r>
            <w:r>
              <w:rPr>
                <w:rFonts w:hint="default" w:ascii="Times New Roman" w:hAnsi="Times New Roman" w:eastAsia="宋体" w:cs="Times New Roman"/>
                <w:color w:val="auto"/>
                <w:sz w:val="24"/>
                <w:szCs w:val="24"/>
                <w:vertAlign w:val="superscript"/>
                <w:lang w:val="en-US" w:eastAsia="zh-CN"/>
              </w:rPr>
              <w:t>3</w:t>
            </w:r>
            <w:r>
              <w:rPr>
                <w:rFonts w:hint="eastAsia" w:eastAsia="宋体"/>
                <w:bCs/>
                <w:color w:val="auto"/>
                <w:sz w:val="24"/>
                <w:szCs w:val="24"/>
                <w:lang w:val="en-US" w:eastAsia="zh-CN"/>
              </w:rPr>
              <w:t>，氮氧化物检出限为3</w:t>
            </w:r>
            <w:r>
              <w:rPr>
                <w:rFonts w:hint="default" w:ascii="Times New Roman" w:hAnsi="Times New Roman" w:eastAsia="宋体" w:cs="Times New Roman"/>
                <w:color w:val="auto"/>
                <w:sz w:val="24"/>
                <w:szCs w:val="24"/>
                <w:lang w:val="en-US" w:eastAsia="zh-CN"/>
              </w:rPr>
              <w:t>mg/m</w:t>
            </w:r>
            <w:r>
              <w:rPr>
                <w:rFonts w:hint="default" w:ascii="Times New Roman" w:hAnsi="Times New Roman" w:eastAsia="宋体" w:cs="Times New Roman"/>
                <w:color w:val="auto"/>
                <w:sz w:val="24"/>
                <w:szCs w:val="24"/>
                <w:vertAlign w:val="superscript"/>
                <w:lang w:val="en-US" w:eastAsia="zh-CN"/>
              </w:rPr>
              <w:t>3</w:t>
            </w:r>
            <w:r>
              <w:rPr>
                <w:rFonts w:hint="eastAsia" w:eastAsia="宋体"/>
                <w:bCs/>
                <w:color w:val="auto"/>
                <w:sz w:val="24"/>
                <w:szCs w:val="24"/>
                <w:lang w:val="en-US" w:eastAsia="zh-CN"/>
              </w:rPr>
              <w:t>），</w:t>
            </w:r>
            <w:r>
              <w:rPr>
                <w:rFonts w:hint="eastAsia" w:eastAsia="宋体"/>
                <w:bCs/>
                <w:color w:val="auto"/>
                <w:sz w:val="24"/>
                <w:szCs w:val="24"/>
              </w:rPr>
              <w:t>满足《锅炉大气污染物排放标准》（DB41/2089-2021）的限值要求。</w:t>
            </w:r>
          </w:p>
          <w:bookmarkEnd w:id="20"/>
          <w:p w14:paraId="20841D91">
            <w:pPr>
              <w:spacing w:after="0" w:line="460" w:lineRule="exact"/>
              <w:ind w:firstLine="480" w:firstLineChars="200"/>
              <w:jc w:val="both"/>
              <w:textAlignment w:val="baseline"/>
              <w:rPr>
                <w:rFonts w:eastAsia="宋体"/>
                <w:bCs/>
                <w:color w:val="auto"/>
                <w:kern w:val="2"/>
                <w:sz w:val="24"/>
                <w:szCs w:val="24"/>
              </w:rPr>
            </w:pPr>
            <w:r>
              <w:rPr>
                <w:rFonts w:hint="eastAsia" w:eastAsia="宋体"/>
                <w:bCs/>
                <w:color w:val="auto"/>
                <w:kern w:val="2"/>
                <w:sz w:val="24"/>
                <w:szCs w:val="24"/>
                <w:lang w:eastAsia="zh-CN"/>
              </w:rPr>
              <w:t>（</w:t>
            </w:r>
            <w:r>
              <w:rPr>
                <w:rFonts w:hint="eastAsia" w:eastAsia="宋体"/>
                <w:bCs/>
                <w:color w:val="auto"/>
                <w:kern w:val="2"/>
                <w:sz w:val="24"/>
                <w:szCs w:val="24"/>
                <w:lang w:val="en-US" w:eastAsia="zh-CN"/>
              </w:rPr>
              <w:t>5</w:t>
            </w:r>
            <w:r>
              <w:rPr>
                <w:rFonts w:hint="eastAsia" w:eastAsia="宋体"/>
                <w:bCs/>
                <w:color w:val="auto"/>
                <w:kern w:val="2"/>
                <w:sz w:val="24"/>
                <w:szCs w:val="24"/>
                <w:lang w:eastAsia="zh-CN"/>
              </w:rPr>
              <w:t>）</w:t>
            </w:r>
            <w:r>
              <w:rPr>
                <w:rFonts w:eastAsia="宋体"/>
                <w:bCs/>
                <w:color w:val="auto"/>
                <w:kern w:val="2"/>
                <w:sz w:val="24"/>
                <w:szCs w:val="24"/>
              </w:rPr>
              <w:t>噪声：</w:t>
            </w:r>
            <w:r>
              <w:rPr>
                <w:rFonts w:hint="eastAsia" w:eastAsia="宋体"/>
                <w:color w:val="auto"/>
                <w:sz w:val="24"/>
                <w:szCs w:val="24"/>
              </w:rPr>
              <w:t>验收检测期间</w:t>
            </w:r>
            <w:r>
              <w:rPr>
                <w:rFonts w:eastAsia="宋体"/>
                <w:bCs/>
                <w:color w:val="auto"/>
                <w:kern w:val="2"/>
                <w:sz w:val="24"/>
                <w:szCs w:val="24"/>
              </w:rPr>
              <w:t>本项目</w:t>
            </w:r>
            <w:r>
              <w:rPr>
                <w:rFonts w:eastAsia="宋体"/>
                <w:bCs/>
                <w:color w:val="auto"/>
                <w:sz w:val="24"/>
                <w:szCs w:val="24"/>
              </w:rPr>
              <w:t>厂界昼间噪声值为</w:t>
            </w:r>
            <w:r>
              <w:rPr>
                <w:rFonts w:hint="eastAsia" w:eastAsia="宋体"/>
                <w:bCs/>
                <w:color w:val="auto"/>
                <w:sz w:val="24"/>
                <w:szCs w:val="24"/>
                <w:lang w:val="en-US" w:eastAsia="zh-CN"/>
              </w:rPr>
              <w:t>50-54</w:t>
            </w:r>
            <w:r>
              <w:rPr>
                <w:rFonts w:eastAsia="宋体"/>
                <w:bCs/>
                <w:color w:val="auto"/>
                <w:sz w:val="24"/>
                <w:szCs w:val="24"/>
              </w:rPr>
              <w:t>dB</w:t>
            </w:r>
            <w:r>
              <w:rPr>
                <w:rFonts w:hint="eastAsia" w:eastAsia="宋体"/>
                <w:bCs/>
                <w:color w:val="auto"/>
                <w:sz w:val="24"/>
                <w:szCs w:val="24"/>
              </w:rPr>
              <w:t>(</w:t>
            </w:r>
            <w:r>
              <w:rPr>
                <w:rFonts w:eastAsia="宋体"/>
                <w:bCs/>
                <w:color w:val="auto"/>
                <w:sz w:val="24"/>
                <w:szCs w:val="24"/>
              </w:rPr>
              <w:t>A</w:t>
            </w:r>
            <w:r>
              <w:rPr>
                <w:rFonts w:hint="eastAsia" w:eastAsia="宋体"/>
                <w:bCs/>
                <w:color w:val="auto"/>
                <w:sz w:val="24"/>
                <w:szCs w:val="24"/>
              </w:rPr>
              <w:t>)</w:t>
            </w:r>
            <w:r>
              <w:rPr>
                <w:rFonts w:hint="eastAsia" w:eastAsia="宋体"/>
                <w:bCs/>
                <w:color w:val="auto"/>
                <w:sz w:val="24"/>
                <w:szCs w:val="24"/>
                <w:lang w:eastAsia="zh-CN"/>
              </w:rPr>
              <w:t>、</w:t>
            </w:r>
            <w:r>
              <w:rPr>
                <w:rFonts w:hint="eastAsia" w:eastAsia="宋体"/>
                <w:bCs/>
                <w:color w:val="auto"/>
                <w:sz w:val="24"/>
                <w:szCs w:val="24"/>
                <w:lang w:val="en-US" w:eastAsia="zh-CN"/>
              </w:rPr>
              <w:t>夜间</w:t>
            </w:r>
            <w:r>
              <w:rPr>
                <w:rFonts w:eastAsia="宋体"/>
                <w:bCs/>
                <w:color w:val="auto"/>
                <w:sz w:val="24"/>
                <w:szCs w:val="24"/>
              </w:rPr>
              <w:t>噪声值为</w:t>
            </w:r>
            <w:r>
              <w:rPr>
                <w:rFonts w:hint="eastAsia" w:eastAsia="宋体"/>
                <w:bCs/>
                <w:color w:val="auto"/>
                <w:sz w:val="24"/>
                <w:szCs w:val="24"/>
                <w:lang w:val="en-US" w:eastAsia="zh-CN"/>
              </w:rPr>
              <w:t>40-44</w:t>
            </w:r>
            <w:r>
              <w:rPr>
                <w:rFonts w:eastAsia="宋体"/>
                <w:bCs/>
                <w:color w:val="auto"/>
                <w:sz w:val="24"/>
                <w:szCs w:val="24"/>
              </w:rPr>
              <w:t>dB</w:t>
            </w:r>
            <w:r>
              <w:rPr>
                <w:rFonts w:hint="eastAsia" w:eastAsia="宋体"/>
                <w:bCs/>
                <w:color w:val="auto"/>
                <w:sz w:val="24"/>
                <w:szCs w:val="24"/>
              </w:rPr>
              <w:t>(</w:t>
            </w:r>
            <w:r>
              <w:rPr>
                <w:rFonts w:eastAsia="宋体"/>
                <w:bCs/>
                <w:color w:val="auto"/>
                <w:sz w:val="24"/>
                <w:szCs w:val="24"/>
              </w:rPr>
              <w:t>A</w:t>
            </w:r>
            <w:r>
              <w:rPr>
                <w:rFonts w:hint="eastAsia" w:eastAsia="宋体"/>
                <w:bCs/>
                <w:color w:val="auto"/>
                <w:sz w:val="24"/>
                <w:szCs w:val="24"/>
              </w:rPr>
              <w:t>)，</w:t>
            </w:r>
            <w:r>
              <w:rPr>
                <w:rFonts w:eastAsia="宋体"/>
                <w:bCs/>
                <w:color w:val="auto"/>
                <w:kern w:val="2"/>
                <w:sz w:val="24"/>
                <w:szCs w:val="24"/>
              </w:rPr>
              <w:t>符合《工业企业厂界环境噪声排放标准》（GB12348-2008）</w:t>
            </w:r>
            <w:r>
              <w:rPr>
                <w:rFonts w:hint="eastAsia" w:eastAsia="宋体"/>
                <w:bCs/>
                <w:color w:val="auto"/>
                <w:kern w:val="2"/>
                <w:sz w:val="24"/>
                <w:szCs w:val="24"/>
                <w:lang w:val="en-US" w:eastAsia="zh-CN"/>
              </w:rPr>
              <w:t>2</w:t>
            </w:r>
            <w:r>
              <w:rPr>
                <w:rFonts w:eastAsia="宋体"/>
                <w:bCs/>
                <w:color w:val="auto"/>
                <w:kern w:val="2"/>
                <w:sz w:val="24"/>
                <w:szCs w:val="24"/>
              </w:rPr>
              <w:t>类标准：</w:t>
            </w:r>
            <w:r>
              <w:rPr>
                <w:rFonts w:hint="eastAsia" w:eastAsia="宋体"/>
                <w:bCs/>
                <w:color w:val="auto"/>
                <w:kern w:val="2"/>
                <w:sz w:val="24"/>
                <w:szCs w:val="24"/>
              </w:rPr>
              <w:t>昼间6</w:t>
            </w:r>
            <w:r>
              <w:rPr>
                <w:rFonts w:hint="eastAsia" w:eastAsia="宋体"/>
                <w:bCs/>
                <w:color w:val="auto"/>
                <w:kern w:val="2"/>
                <w:sz w:val="24"/>
                <w:szCs w:val="24"/>
                <w:lang w:val="en-US" w:eastAsia="zh-CN"/>
              </w:rPr>
              <w:t>0</w:t>
            </w:r>
            <w:r>
              <w:rPr>
                <w:rFonts w:hint="eastAsia" w:eastAsia="宋体"/>
                <w:bCs/>
                <w:color w:val="auto"/>
                <w:kern w:val="2"/>
                <w:sz w:val="24"/>
                <w:szCs w:val="24"/>
              </w:rPr>
              <w:t>dB(A)</w:t>
            </w:r>
            <w:r>
              <w:rPr>
                <w:rFonts w:hint="eastAsia" w:eastAsia="宋体"/>
                <w:bCs/>
                <w:color w:val="auto"/>
                <w:kern w:val="2"/>
                <w:sz w:val="24"/>
                <w:szCs w:val="24"/>
                <w:lang w:eastAsia="zh-CN"/>
              </w:rPr>
              <w:t>、</w:t>
            </w:r>
            <w:r>
              <w:rPr>
                <w:rFonts w:hint="eastAsia" w:eastAsia="宋体"/>
                <w:bCs/>
                <w:color w:val="auto"/>
                <w:kern w:val="2"/>
                <w:sz w:val="24"/>
                <w:szCs w:val="24"/>
                <w:lang w:val="en-US" w:eastAsia="zh-CN"/>
              </w:rPr>
              <w:t>夜</w:t>
            </w:r>
            <w:r>
              <w:rPr>
                <w:rFonts w:hint="eastAsia" w:eastAsia="宋体"/>
                <w:bCs/>
                <w:color w:val="auto"/>
                <w:kern w:val="2"/>
                <w:sz w:val="24"/>
                <w:szCs w:val="24"/>
              </w:rPr>
              <w:t>间</w:t>
            </w:r>
            <w:r>
              <w:rPr>
                <w:rFonts w:hint="eastAsia" w:eastAsia="宋体"/>
                <w:bCs/>
                <w:color w:val="auto"/>
                <w:kern w:val="2"/>
                <w:sz w:val="24"/>
                <w:szCs w:val="24"/>
                <w:lang w:val="en-US" w:eastAsia="zh-CN"/>
              </w:rPr>
              <w:t>50</w:t>
            </w:r>
            <w:r>
              <w:rPr>
                <w:rFonts w:hint="eastAsia" w:eastAsia="宋体"/>
                <w:bCs/>
                <w:color w:val="auto"/>
                <w:kern w:val="2"/>
                <w:sz w:val="24"/>
                <w:szCs w:val="24"/>
              </w:rPr>
              <w:t>dB(A)</w:t>
            </w:r>
            <w:r>
              <w:rPr>
                <w:rFonts w:eastAsia="宋体"/>
                <w:bCs/>
                <w:color w:val="auto"/>
                <w:kern w:val="2"/>
                <w:sz w:val="24"/>
                <w:szCs w:val="24"/>
              </w:rPr>
              <w:t>的限值要求。</w:t>
            </w:r>
          </w:p>
          <w:p w14:paraId="7EFE898C">
            <w:pPr>
              <w:spacing w:after="0" w:line="460" w:lineRule="exact"/>
              <w:ind w:firstLine="480" w:firstLineChars="200"/>
              <w:jc w:val="both"/>
              <w:textAlignment w:val="baseline"/>
              <w:rPr>
                <w:rFonts w:hint="eastAsia" w:ascii="Times New Roman" w:hAnsi="Times New Roman" w:eastAsia="宋体"/>
                <w:color w:val="auto"/>
                <w:sz w:val="24"/>
                <w:szCs w:val="24"/>
              </w:rPr>
            </w:pPr>
            <w:r>
              <w:rPr>
                <w:rFonts w:hint="eastAsia" w:eastAsia="宋体"/>
                <w:bCs/>
                <w:color w:val="auto"/>
                <w:kern w:val="2"/>
                <w:sz w:val="24"/>
                <w:szCs w:val="24"/>
                <w:lang w:eastAsia="zh-CN"/>
              </w:rPr>
              <w:t>（</w:t>
            </w:r>
            <w:r>
              <w:rPr>
                <w:rFonts w:hint="eastAsia" w:eastAsia="宋体"/>
                <w:bCs/>
                <w:color w:val="auto"/>
                <w:kern w:val="2"/>
                <w:sz w:val="24"/>
                <w:szCs w:val="24"/>
                <w:lang w:val="en-US" w:eastAsia="zh-CN"/>
              </w:rPr>
              <w:t>6</w:t>
            </w:r>
            <w:r>
              <w:rPr>
                <w:rFonts w:hint="eastAsia" w:eastAsia="宋体"/>
                <w:bCs/>
                <w:color w:val="auto"/>
                <w:kern w:val="2"/>
                <w:sz w:val="24"/>
                <w:szCs w:val="24"/>
                <w:lang w:eastAsia="zh-CN"/>
              </w:rPr>
              <w:t>）</w:t>
            </w:r>
            <w:r>
              <w:rPr>
                <w:rFonts w:hint="eastAsia" w:eastAsia="宋体"/>
                <w:bCs/>
                <w:color w:val="auto"/>
                <w:kern w:val="2"/>
                <w:sz w:val="24"/>
                <w:szCs w:val="24"/>
                <w:lang w:val="en-US" w:eastAsia="zh-CN"/>
              </w:rPr>
              <w:t>固废：本项目产生的固体废物包括一般固废及危险废物。其中一般固废主要为废反渗透膜、废前置滤材、废过滤装置，危险废物包括润滑油、废润滑油桶、废抹布、废手套。一般固废由厂家定期更换后回收处理；危险废物分类分区依托现有危废间暂存，定期委托有相应处置资质的单位进行安全处置。</w:t>
            </w:r>
          </w:p>
          <w:p w14:paraId="3C292C4B">
            <w:pPr>
              <w:spacing w:after="0" w:line="460" w:lineRule="exact"/>
              <w:ind w:firstLine="480" w:firstLineChars="200"/>
              <w:jc w:val="both"/>
              <w:textAlignment w:val="baseline"/>
              <w:rPr>
                <w:rFonts w:hint="default" w:ascii="Times New Roman" w:hAnsi="Times New Roman" w:eastAsia="宋体"/>
                <w:color w:val="auto"/>
                <w:sz w:val="24"/>
                <w:szCs w:val="24"/>
                <w:lang w:val="en-US" w:eastAsia="zh-CN"/>
              </w:rPr>
            </w:pPr>
            <w:r>
              <w:rPr>
                <w:rFonts w:hint="default" w:ascii="Times New Roman" w:hAnsi="Times New Roman" w:eastAsia="宋体"/>
                <w:color w:val="auto"/>
                <w:sz w:val="24"/>
                <w:szCs w:val="24"/>
                <w:lang w:val="en-US" w:eastAsia="zh-CN"/>
              </w:rPr>
              <w:t>危废贮存库满足《危险废物贮存污染控制标准》（GB18597-2023）的要求。危险废物在危废贮存库采用专用密闭容器储存，危废贮存库采取防风、防晒、防雨淋、防扬散、防流失、防渗漏措施。项目固体废物处置措施符合项目环评及环评批复文件的要求，满足相关环保要求。</w:t>
            </w:r>
          </w:p>
          <w:p w14:paraId="0880D080">
            <w:pPr>
              <w:spacing w:after="0" w:line="460" w:lineRule="exact"/>
              <w:ind w:firstLine="480" w:firstLineChars="200"/>
              <w:jc w:val="both"/>
              <w:textAlignment w:val="baseline"/>
              <w:rPr>
                <w:rFonts w:hint="default" w:eastAsia="宋体"/>
                <w:bCs/>
                <w:color w:val="auto"/>
                <w:kern w:val="2"/>
                <w:sz w:val="24"/>
                <w:szCs w:val="24"/>
                <w:lang w:val="en-US" w:eastAsia="zh-CN"/>
              </w:rPr>
            </w:pPr>
            <w:r>
              <w:rPr>
                <w:rFonts w:hint="eastAsia" w:eastAsia="宋体"/>
                <w:bCs/>
                <w:color w:val="auto"/>
                <w:kern w:val="2"/>
                <w:sz w:val="24"/>
                <w:szCs w:val="24"/>
                <w:lang w:eastAsia="zh-CN"/>
              </w:rPr>
              <w:t>（</w:t>
            </w:r>
            <w:r>
              <w:rPr>
                <w:rFonts w:hint="eastAsia" w:eastAsia="宋体"/>
                <w:bCs/>
                <w:color w:val="auto"/>
                <w:kern w:val="2"/>
                <w:sz w:val="24"/>
                <w:szCs w:val="24"/>
                <w:lang w:val="en-US" w:eastAsia="zh-CN"/>
              </w:rPr>
              <w:t>7</w:t>
            </w:r>
            <w:r>
              <w:rPr>
                <w:rFonts w:hint="eastAsia" w:eastAsia="宋体"/>
                <w:bCs/>
                <w:color w:val="auto"/>
                <w:kern w:val="2"/>
                <w:sz w:val="24"/>
                <w:szCs w:val="24"/>
                <w:lang w:eastAsia="zh-CN"/>
              </w:rPr>
              <w:t>）</w:t>
            </w:r>
            <w:r>
              <w:rPr>
                <w:rFonts w:hint="eastAsia" w:eastAsia="宋体"/>
                <w:bCs/>
                <w:color w:val="auto"/>
                <w:kern w:val="2"/>
                <w:sz w:val="24"/>
                <w:szCs w:val="24"/>
                <w:lang w:val="en-US" w:eastAsia="zh-CN"/>
              </w:rPr>
              <w:t>总量：</w:t>
            </w:r>
            <w:r>
              <w:rPr>
                <w:rFonts w:hint="eastAsia" w:eastAsia="宋体"/>
                <w:bCs/>
                <w:color w:val="auto"/>
                <w:sz w:val="24"/>
                <w:szCs w:val="24"/>
                <w:lang w:val="en-US" w:eastAsia="zh-CN"/>
              </w:rPr>
              <w:t>本项目不新增总量控制指标。</w:t>
            </w:r>
          </w:p>
          <w:p w14:paraId="48A1B29B">
            <w:pPr>
              <w:spacing w:after="0" w:line="460" w:lineRule="exact"/>
              <w:ind w:firstLine="480" w:firstLineChars="200"/>
              <w:jc w:val="both"/>
              <w:textAlignment w:val="baseline"/>
              <w:rPr>
                <w:rFonts w:eastAsia="宋体"/>
                <w:bCs/>
                <w:color w:val="auto"/>
                <w:kern w:val="2"/>
                <w:sz w:val="24"/>
                <w:szCs w:val="24"/>
              </w:rPr>
            </w:pPr>
            <w:bookmarkStart w:id="21" w:name="_Toc501703567"/>
            <w:bookmarkStart w:id="22" w:name="_Toc504492864"/>
            <w:r>
              <w:rPr>
                <w:rFonts w:eastAsia="宋体"/>
                <w:bCs/>
                <w:color w:val="auto"/>
                <w:kern w:val="2"/>
                <w:sz w:val="24"/>
                <w:szCs w:val="24"/>
              </w:rPr>
              <w:t>2、环境管理检查结论</w:t>
            </w:r>
            <w:bookmarkEnd w:id="21"/>
            <w:bookmarkEnd w:id="22"/>
          </w:p>
          <w:p w14:paraId="33839CB2">
            <w:pPr>
              <w:spacing w:after="0" w:line="460" w:lineRule="exact"/>
              <w:ind w:firstLine="480" w:firstLineChars="200"/>
              <w:jc w:val="both"/>
              <w:textAlignment w:val="baseline"/>
              <w:rPr>
                <w:rFonts w:eastAsia="宋体"/>
                <w:bCs/>
                <w:color w:val="auto"/>
                <w:kern w:val="2"/>
                <w:sz w:val="24"/>
                <w:szCs w:val="24"/>
              </w:rPr>
            </w:pPr>
            <w:r>
              <w:rPr>
                <w:rFonts w:eastAsia="宋体"/>
                <w:bCs/>
                <w:color w:val="auto"/>
                <w:kern w:val="2"/>
                <w:sz w:val="24"/>
                <w:szCs w:val="24"/>
              </w:rPr>
              <w:t>项目执行了环保“三同时”制度；按照有关规定建立了相关环境保护管理制度；由专人负责公司环境管理工作。</w:t>
            </w:r>
          </w:p>
          <w:p w14:paraId="0722F2B5">
            <w:pPr>
              <w:spacing w:after="0" w:line="460" w:lineRule="exact"/>
              <w:ind w:firstLine="480" w:firstLineChars="200"/>
              <w:jc w:val="both"/>
              <w:textAlignment w:val="baseline"/>
              <w:rPr>
                <w:rFonts w:eastAsia="宋体"/>
                <w:bCs/>
                <w:color w:val="auto"/>
                <w:kern w:val="2"/>
                <w:sz w:val="24"/>
                <w:szCs w:val="24"/>
              </w:rPr>
            </w:pPr>
          </w:p>
          <w:p w14:paraId="43BB205B">
            <w:pPr>
              <w:spacing w:after="0" w:line="460" w:lineRule="exact"/>
              <w:ind w:firstLine="480" w:firstLineChars="200"/>
              <w:jc w:val="both"/>
              <w:textAlignment w:val="baseline"/>
              <w:rPr>
                <w:rFonts w:eastAsia="宋体"/>
                <w:bCs/>
                <w:color w:val="auto"/>
                <w:kern w:val="2"/>
                <w:sz w:val="24"/>
                <w:szCs w:val="24"/>
              </w:rPr>
            </w:pPr>
          </w:p>
          <w:p w14:paraId="41D8B4D3">
            <w:pPr>
              <w:spacing w:after="0" w:line="460" w:lineRule="exact"/>
              <w:ind w:firstLine="480" w:firstLineChars="200"/>
              <w:jc w:val="both"/>
              <w:textAlignment w:val="baseline"/>
              <w:rPr>
                <w:rFonts w:eastAsia="宋体"/>
                <w:bCs/>
                <w:color w:val="auto"/>
                <w:kern w:val="2"/>
                <w:sz w:val="24"/>
                <w:szCs w:val="24"/>
              </w:rPr>
            </w:pPr>
          </w:p>
          <w:p w14:paraId="5C4F3168">
            <w:pPr>
              <w:spacing w:after="0" w:line="460" w:lineRule="exact"/>
              <w:ind w:firstLine="480" w:firstLineChars="200"/>
              <w:jc w:val="both"/>
              <w:textAlignment w:val="baseline"/>
              <w:rPr>
                <w:rFonts w:eastAsia="宋体"/>
                <w:bCs/>
                <w:color w:val="auto"/>
                <w:kern w:val="2"/>
                <w:sz w:val="24"/>
                <w:szCs w:val="24"/>
              </w:rPr>
            </w:pPr>
          </w:p>
          <w:p w14:paraId="23D93920">
            <w:pPr>
              <w:spacing w:after="0" w:line="460" w:lineRule="exact"/>
              <w:ind w:firstLine="480" w:firstLineChars="200"/>
              <w:jc w:val="both"/>
              <w:textAlignment w:val="baseline"/>
              <w:rPr>
                <w:rFonts w:eastAsia="宋体"/>
                <w:bCs/>
                <w:color w:val="auto"/>
                <w:kern w:val="2"/>
                <w:sz w:val="24"/>
                <w:szCs w:val="24"/>
              </w:rPr>
            </w:pPr>
          </w:p>
          <w:p w14:paraId="5E9852FB">
            <w:pPr>
              <w:spacing w:after="0" w:line="460" w:lineRule="exact"/>
              <w:ind w:firstLine="480" w:firstLineChars="200"/>
              <w:jc w:val="both"/>
              <w:textAlignment w:val="baseline"/>
              <w:rPr>
                <w:rFonts w:eastAsia="宋体"/>
                <w:bCs/>
                <w:color w:val="auto"/>
                <w:kern w:val="2"/>
                <w:sz w:val="24"/>
                <w:szCs w:val="24"/>
              </w:rPr>
            </w:pPr>
          </w:p>
          <w:p w14:paraId="0CAA1C3C">
            <w:pPr>
              <w:spacing w:after="0" w:line="460" w:lineRule="exact"/>
              <w:ind w:firstLine="480" w:firstLineChars="200"/>
              <w:jc w:val="both"/>
              <w:textAlignment w:val="baseline"/>
              <w:rPr>
                <w:rFonts w:eastAsia="宋体"/>
                <w:bCs/>
                <w:color w:val="auto"/>
                <w:kern w:val="2"/>
                <w:sz w:val="24"/>
                <w:szCs w:val="24"/>
              </w:rPr>
            </w:pPr>
          </w:p>
          <w:p w14:paraId="332273F4">
            <w:pPr>
              <w:spacing w:after="0" w:line="460" w:lineRule="exact"/>
              <w:ind w:firstLine="480" w:firstLineChars="200"/>
              <w:jc w:val="both"/>
              <w:textAlignment w:val="baseline"/>
              <w:rPr>
                <w:rFonts w:eastAsia="宋体"/>
                <w:bCs/>
                <w:color w:val="auto"/>
                <w:kern w:val="2"/>
                <w:sz w:val="24"/>
                <w:szCs w:val="24"/>
              </w:rPr>
            </w:pPr>
          </w:p>
          <w:p w14:paraId="6A868338">
            <w:pPr>
              <w:spacing w:after="0" w:line="460" w:lineRule="exact"/>
              <w:ind w:firstLine="480" w:firstLineChars="200"/>
              <w:jc w:val="both"/>
              <w:textAlignment w:val="baseline"/>
              <w:rPr>
                <w:rFonts w:eastAsia="宋体"/>
                <w:bCs/>
                <w:color w:val="auto"/>
                <w:kern w:val="2"/>
                <w:sz w:val="24"/>
                <w:szCs w:val="24"/>
              </w:rPr>
            </w:pPr>
          </w:p>
          <w:p w14:paraId="6D11C4D7">
            <w:pPr>
              <w:spacing w:after="0" w:line="460" w:lineRule="exact"/>
              <w:ind w:firstLine="480" w:firstLineChars="200"/>
              <w:jc w:val="both"/>
              <w:textAlignment w:val="baseline"/>
              <w:rPr>
                <w:rFonts w:eastAsia="宋体"/>
                <w:bCs/>
                <w:color w:val="auto"/>
                <w:kern w:val="2"/>
                <w:sz w:val="24"/>
                <w:szCs w:val="24"/>
              </w:rPr>
            </w:pPr>
          </w:p>
          <w:p w14:paraId="0337EC80">
            <w:pPr>
              <w:spacing w:after="0" w:line="460" w:lineRule="exact"/>
              <w:ind w:firstLine="480" w:firstLineChars="200"/>
              <w:jc w:val="both"/>
              <w:textAlignment w:val="baseline"/>
              <w:rPr>
                <w:rFonts w:eastAsia="宋体"/>
                <w:bCs/>
                <w:color w:val="auto"/>
                <w:kern w:val="2"/>
                <w:sz w:val="24"/>
                <w:szCs w:val="24"/>
              </w:rPr>
            </w:pPr>
          </w:p>
          <w:p w14:paraId="315DA2FF">
            <w:pPr>
              <w:spacing w:after="0" w:line="460" w:lineRule="exact"/>
              <w:ind w:firstLine="480" w:firstLineChars="200"/>
              <w:jc w:val="both"/>
              <w:textAlignment w:val="baseline"/>
              <w:rPr>
                <w:rFonts w:eastAsia="宋体"/>
                <w:bCs/>
                <w:color w:val="auto"/>
                <w:kern w:val="2"/>
                <w:sz w:val="24"/>
                <w:szCs w:val="24"/>
              </w:rPr>
            </w:pPr>
          </w:p>
          <w:p w14:paraId="71F12639">
            <w:pPr>
              <w:spacing w:after="0" w:line="460" w:lineRule="exact"/>
              <w:ind w:firstLine="480" w:firstLineChars="200"/>
              <w:jc w:val="both"/>
              <w:textAlignment w:val="baseline"/>
              <w:rPr>
                <w:rFonts w:eastAsia="宋体"/>
                <w:bCs/>
                <w:color w:val="auto"/>
                <w:kern w:val="2"/>
                <w:sz w:val="24"/>
                <w:szCs w:val="24"/>
              </w:rPr>
            </w:pPr>
          </w:p>
          <w:p w14:paraId="04C9A7F2">
            <w:pPr>
              <w:spacing w:after="0" w:line="460" w:lineRule="exact"/>
              <w:ind w:firstLine="480" w:firstLineChars="200"/>
              <w:jc w:val="both"/>
              <w:textAlignment w:val="baseline"/>
              <w:rPr>
                <w:rFonts w:eastAsia="宋体"/>
                <w:bCs/>
                <w:color w:val="auto"/>
                <w:kern w:val="2"/>
                <w:sz w:val="24"/>
                <w:szCs w:val="24"/>
              </w:rPr>
            </w:pPr>
          </w:p>
          <w:p w14:paraId="3D946C28">
            <w:pPr>
              <w:spacing w:after="0" w:line="460" w:lineRule="exact"/>
              <w:ind w:firstLine="480" w:firstLineChars="200"/>
              <w:jc w:val="both"/>
              <w:textAlignment w:val="baseline"/>
              <w:rPr>
                <w:rFonts w:eastAsia="宋体"/>
                <w:bCs/>
                <w:color w:val="auto"/>
                <w:kern w:val="2"/>
                <w:sz w:val="24"/>
                <w:szCs w:val="24"/>
              </w:rPr>
            </w:pPr>
          </w:p>
          <w:p w14:paraId="5399342B">
            <w:pPr>
              <w:spacing w:after="0" w:line="460" w:lineRule="exact"/>
              <w:ind w:firstLine="480" w:firstLineChars="200"/>
              <w:jc w:val="both"/>
              <w:textAlignment w:val="baseline"/>
              <w:rPr>
                <w:rFonts w:eastAsia="宋体"/>
                <w:bCs/>
                <w:color w:val="auto"/>
                <w:kern w:val="2"/>
                <w:sz w:val="24"/>
                <w:szCs w:val="24"/>
              </w:rPr>
            </w:pPr>
          </w:p>
          <w:p w14:paraId="71EB4336">
            <w:pPr>
              <w:spacing w:after="0" w:line="460" w:lineRule="exact"/>
              <w:ind w:firstLine="480" w:firstLineChars="200"/>
              <w:jc w:val="both"/>
              <w:textAlignment w:val="baseline"/>
              <w:rPr>
                <w:rFonts w:eastAsia="宋体"/>
                <w:bCs/>
                <w:color w:val="auto"/>
                <w:kern w:val="2"/>
                <w:sz w:val="24"/>
                <w:szCs w:val="24"/>
              </w:rPr>
            </w:pPr>
          </w:p>
          <w:p w14:paraId="2902C288">
            <w:pPr>
              <w:spacing w:after="0" w:line="460" w:lineRule="exact"/>
              <w:ind w:firstLine="480" w:firstLineChars="200"/>
              <w:jc w:val="both"/>
              <w:textAlignment w:val="baseline"/>
              <w:rPr>
                <w:rFonts w:eastAsia="宋体"/>
                <w:bCs/>
                <w:color w:val="auto"/>
                <w:kern w:val="2"/>
                <w:sz w:val="24"/>
                <w:szCs w:val="24"/>
              </w:rPr>
            </w:pPr>
          </w:p>
          <w:p w14:paraId="66BA3E3E">
            <w:pPr>
              <w:spacing w:after="0" w:line="460" w:lineRule="exact"/>
              <w:ind w:firstLine="480" w:firstLineChars="200"/>
              <w:jc w:val="both"/>
              <w:textAlignment w:val="baseline"/>
              <w:rPr>
                <w:rFonts w:eastAsia="宋体"/>
                <w:bCs/>
                <w:color w:val="auto"/>
                <w:kern w:val="2"/>
                <w:sz w:val="24"/>
                <w:szCs w:val="24"/>
              </w:rPr>
            </w:pPr>
          </w:p>
          <w:p w14:paraId="36A620C0">
            <w:pPr>
              <w:spacing w:after="0" w:line="460" w:lineRule="exact"/>
              <w:ind w:firstLine="480" w:firstLineChars="200"/>
              <w:jc w:val="both"/>
              <w:textAlignment w:val="baseline"/>
              <w:rPr>
                <w:rFonts w:eastAsia="宋体"/>
                <w:bCs/>
                <w:color w:val="auto"/>
                <w:kern w:val="2"/>
                <w:sz w:val="24"/>
                <w:szCs w:val="24"/>
              </w:rPr>
            </w:pPr>
          </w:p>
          <w:p w14:paraId="21EFC6E6">
            <w:pPr>
              <w:spacing w:after="0" w:line="460" w:lineRule="exact"/>
              <w:ind w:firstLine="480" w:firstLineChars="200"/>
              <w:jc w:val="both"/>
              <w:textAlignment w:val="baseline"/>
              <w:rPr>
                <w:rFonts w:eastAsia="宋体"/>
                <w:bCs/>
                <w:color w:val="auto"/>
                <w:kern w:val="2"/>
                <w:sz w:val="24"/>
                <w:szCs w:val="24"/>
              </w:rPr>
            </w:pPr>
          </w:p>
          <w:p w14:paraId="48347F3F">
            <w:pPr>
              <w:spacing w:after="0" w:line="460" w:lineRule="exact"/>
              <w:ind w:firstLine="480" w:firstLineChars="200"/>
              <w:jc w:val="both"/>
              <w:textAlignment w:val="baseline"/>
              <w:rPr>
                <w:rFonts w:eastAsia="宋体"/>
                <w:bCs/>
                <w:color w:val="auto"/>
                <w:kern w:val="2"/>
                <w:sz w:val="24"/>
                <w:szCs w:val="24"/>
              </w:rPr>
            </w:pPr>
          </w:p>
          <w:p w14:paraId="68F592F3">
            <w:pPr>
              <w:spacing w:after="0" w:line="460" w:lineRule="exact"/>
              <w:ind w:firstLine="480" w:firstLineChars="200"/>
              <w:jc w:val="both"/>
              <w:textAlignment w:val="baseline"/>
              <w:rPr>
                <w:rFonts w:eastAsia="宋体"/>
                <w:bCs/>
                <w:color w:val="auto"/>
                <w:kern w:val="2"/>
                <w:sz w:val="24"/>
                <w:szCs w:val="24"/>
              </w:rPr>
            </w:pPr>
          </w:p>
          <w:p w14:paraId="763E8AA9">
            <w:pPr>
              <w:spacing w:after="0" w:line="460" w:lineRule="exact"/>
              <w:ind w:firstLine="480" w:firstLineChars="200"/>
              <w:jc w:val="both"/>
              <w:textAlignment w:val="baseline"/>
              <w:rPr>
                <w:rFonts w:eastAsia="宋体"/>
                <w:bCs/>
                <w:color w:val="auto"/>
                <w:kern w:val="2"/>
                <w:sz w:val="24"/>
                <w:szCs w:val="24"/>
              </w:rPr>
            </w:pPr>
          </w:p>
          <w:p w14:paraId="61424ED1">
            <w:pPr>
              <w:spacing w:after="0" w:line="460" w:lineRule="exact"/>
              <w:ind w:firstLine="480" w:firstLineChars="200"/>
              <w:jc w:val="both"/>
              <w:textAlignment w:val="baseline"/>
              <w:rPr>
                <w:rFonts w:eastAsia="宋体"/>
                <w:bCs/>
                <w:color w:val="auto"/>
                <w:kern w:val="2"/>
                <w:sz w:val="24"/>
                <w:szCs w:val="24"/>
              </w:rPr>
            </w:pPr>
          </w:p>
        </w:tc>
      </w:tr>
    </w:tbl>
    <w:p w14:paraId="52B79047">
      <w:pPr>
        <w:rPr>
          <w:color w:val="auto"/>
        </w:rPr>
        <w:sectPr>
          <w:footerReference r:id="rId6" w:type="default"/>
          <w:pgSz w:w="11906" w:h="16838"/>
          <w:pgMar w:top="1417" w:right="1417" w:bottom="1417" w:left="1417" w:header="851" w:footer="992" w:gutter="0"/>
          <w:pgBorders>
            <w:top w:val="none" w:sz="0" w:space="0"/>
            <w:left w:val="none" w:sz="0" w:space="0"/>
            <w:bottom w:val="none" w:sz="0" w:space="0"/>
            <w:right w:val="none" w:sz="0" w:space="0"/>
          </w:pgBorders>
          <w:cols w:space="720" w:num="1"/>
          <w:docGrid w:type="lines" w:linePitch="312" w:charSpace="0"/>
        </w:sectPr>
      </w:pPr>
    </w:p>
    <w:p w14:paraId="6C333F6D">
      <w:pPr>
        <w:spacing w:after="0" w:line="280" w:lineRule="exact"/>
        <w:ind w:firstLine="422"/>
        <w:jc w:val="center"/>
        <w:rPr>
          <w:rFonts w:hint="eastAsia" w:ascii="Tahoma" w:hAnsi="Tahoma" w:cstheme="minorBidi"/>
          <w:b/>
          <w:bCs/>
          <w:color w:val="auto"/>
          <w:sz w:val="21"/>
          <w:szCs w:val="21"/>
          <w:highlight w:val="none"/>
        </w:rPr>
      </w:pPr>
      <w:r>
        <w:rPr>
          <w:rFonts w:hint="eastAsia" w:ascii="Tahoma" w:hAnsi="Tahoma" w:cstheme="minorBidi"/>
          <w:b/>
          <w:bCs/>
          <w:color w:val="auto"/>
          <w:sz w:val="21"/>
          <w:szCs w:val="21"/>
          <w:highlight w:val="none"/>
        </w:rPr>
        <w:t>建设项目工程竣工环境保护“三同时”验收登记表</w:t>
      </w:r>
    </w:p>
    <w:tbl>
      <w:tblPr>
        <w:tblStyle w:val="23"/>
        <w:tblpPr w:leftFromText="180" w:rightFromText="180" w:vertAnchor="text" w:horzAnchor="page" w:tblpX="1105" w:tblpY="435"/>
        <w:tblW w:w="14809" w:type="dxa"/>
        <w:tblInd w:w="0" w:type="dxa"/>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fixed"/>
        <w:tblCellMar>
          <w:top w:w="0" w:type="dxa"/>
          <w:left w:w="108" w:type="dxa"/>
          <w:bottom w:w="0" w:type="dxa"/>
          <w:right w:w="108" w:type="dxa"/>
        </w:tblCellMar>
      </w:tblPr>
      <w:tblGrid>
        <w:gridCol w:w="601"/>
        <w:gridCol w:w="1843"/>
        <w:gridCol w:w="709"/>
        <w:gridCol w:w="141"/>
        <w:gridCol w:w="1055"/>
        <w:gridCol w:w="570"/>
        <w:gridCol w:w="525"/>
        <w:gridCol w:w="495"/>
        <w:gridCol w:w="420"/>
        <w:gridCol w:w="1095"/>
        <w:gridCol w:w="863"/>
        <w:gridCol w:w="1356"/>
        <w:gridCol w:w="1186"/>
        <w:gridCol w:w="825"/>
        <w:gridCol w:w="900"/>
        <w:gridCol w:w="811"/>
        <w:gridCol w:w="247"/>
        <w:gridCol w:w="284"/>
        <w:gridCol w:w="338"/>
        <w:gridCol w:w="545"/>
      </w:tblGrid>
      <w:tr w14:paraId="6C333F75">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cantSplit/>
          <w:trHeight w:val="283" w:hRule="atLeast"/>
        </w:trPr>
        <w:tc>
          <w:tcPr>
            <w:tcW w:w="601" w:type="dxa"/>
            <w:vMerge w:val="restart"/>
            <w:tcBorders>
              <w:top w:val="single" w:color="auto" w:sz="8" w:space="0"/>
            </w:tcBorders>
            <w:textDirection w:val="tbRlV"/>
            <w:vAlign w:val="center"/>
          </w:tcPr>
          <w:p w14:paraId="6C333F6E">
            <w:pPr>
              <w:spacing w:after="0"/>
              <w:jc w:val="center"/>
              <w:rPr>
                <w:rFonts w:hint="default" w:ascii="Times New Roman" w:hAnsi="Times New Roman" w:eastAsia="宋体" w:cs="Times New Roman"/>
                <w:b/>
                <w:color w:val="auto"/>
                <w:kern w:val="2"/>
                <w:sz w:val="15"/>
                <w:szCs w:val="15"/>
                <w:highlight w:val="none"/>
              </w:rPr>
            </w:pPr>
            <w:r>
              <w:rPr>
                <w:rFonts w:hint="default" w:ascii="Times New Roman" w:hAnsi="Times New Roman" w:eastAsia="宋体" w:cs="Times New Roman"/>
                <w:b/>
                <w:color w:val="auto"/>
                <w:kern w:val="2"/>
                <w:sz w:val="15"/>
                <w:szCs w:val="15"/>
                <w:highlight w:val="none"/>
              </w:rPr>
              <w:t>建设项目</w:t>
            </w:r>
          </w:p>
        </w:tc>
        <w:tc>
          <w:tcPr>
            <w:tcW w:w="1843" w:type="dxa"/>
            <w:tcBorders>
              <w:top w:val="single" w:color="auto" w:sz="8" w:space="0"/>
            </w:tcBorders>
            <w:vAlign w:val="center"/>
          </w:tcPr>
          <w:p w14:paraId="6C333F6F">
            <w:pPr>
              <w:spacing w:after="0"/>
              <w:jc w:val="center"/>
              <w:rPr>
                <w:rFonts w:hint="default" w:ascii="Times New Roman" w:hAnsi="Times New Roman" w:eastAsia="宋体" w:cs="Times New Roman"/>
                <w:b/>
                <w:color w:val="auto"/>
                <w:kern w:val="2"/>
                <w:sz w:val="15"/>
                <w:szCs w:val="15"/>
                <w:highlight w:val="none"/>
              </w:rPr>
            </w:pPr>
            <w:r>
              <w:rPr>
                <w:rFonts w:hint="default" w:ascii="Times New Roman" w:hAnsi="Times New Roman" w:eastAsia="宋体" w:cs="Times New Roman"/>
                <w:b/>
                <w:color w:val="auto"/>
                <w:kern w:val="2"/>
                <w:sz w:val="15"/>
                <w:szCs w:val="15"/>
                <w:highlight w:val="none"/>
              </w:rPr>
              <w:t>项目名称</w:t>
            </w:r>
          </w:p>
        </w:tc>
        <w:tc>
          <w:tcPr>
            <w:tcW w:w="3915" w:type="dxa"/>
            <w:gridSpan w:val="7"/>
            <w:tcBorders>
              <w:top w:val="single" w:color="auto" w:sz="8" w:space="0"/>
            </w:tcBorders>
            <w:vAlign w:val="center"/>
          </w:tcPr>
          <w:p w14:paraId="4BD1413B">
            <w:pPr>
              <w:spacing w:after="0"/>
              <w:jc w:val="center"/>
              <w:rPr>
                <w:rFonts w:hint="eastAsia" w:ascii="Times New Roman" w:hAnsi="Times New Roman" w:eastAsia="宋体" w:cs="Times New Roman"/>
                <w:b/>
                <w:color w:val="auto"/>
                <w:kern w:val="2"/>
                <w:sz w:val="15"/>
                <w:szCs w:val="15"/>
                <w:highlight w:val="none"/>
                <w:lang w:eastAsia="zh-CN"/>
              </w:rPr>
            </w:pPr>
            <w:r>
              <w:rPr>
                <w:rFonts w:hint="eastAsia" w:eastAsia="宋体" w:cs="Times New Roman"/>
                <w:b w:val="0"/>
                <w:bCs/>
                <w:color w:val="auto"/>
                <w:sz w:val="15"/>
                <w:szCs w:val="15"/>
                <w:highlight w:val="none"/>
                <w:lang w:eastAsia="zh-CN"/>
              </w:rPr>
              <w:t>焦作煤业（集团）新乡能源有限公司赵固二矿超低浓度瓦斯综合利用项目</w:t>
            </w:r>
          </w:p>
        </w:tc>
        <w:tc>
          <w:tcPr>
            <w:tcW w:w="1958" w:type="dxa"/>
            <w:gridSpan w:val="2"/>
            <w:tcBorders>
              <w:top w:val="single" w:color="auto" w:sz="8" w:space="0"/>
            </w:tcBorders>
            <w:vAlign w:val="center"/>
          </w:tcPr>
          <w:p w14:paraId="6C333F71">
            <w:pPr>
              <w:spacing w:after="0"/>
              <w:jc w:val="center"/>
              <w:rPr>
                <w:rFonts w:hint="default" w:ascii="Times New Roman" w:hAnsi="Times New Roman" w:eastAsia="宋体" w:cs="Times New Roman"/>
                <w:b/>
                <w:color w:val="auto"/>
                <w:kern w:val="2"/>
                <w:sz w:val="15"/>
                <w:szCs w:val="15"/>
                <w:highlight w:val="none"/>
              </w:rPr>
            </w:pPr>
            <w:r>
              <w:rPr>
                <w:rFonts w:hint="default" w:ascii="Times New Roman" w:hAnsi="Times New Roman" w:eastAsia="宋体" w:cs="Times New Roman"/>
                <w:b/>
                <w:color w:val="auto"/>
                <w:kern w:val="2"/>
                <w:sz w:val="15"/>
                <w:szCs w:val="15"/>
                <w:highlight w:val="none"/>
              </w:rPr>
              <w:t>项目代码</w:t>
            </w:r>
          </w:p>
        </w:tc>
        <w:tc>
          <w:tcPr>
            <w:tcW w:w="2542" w:type="dxa"/>
            <w:gridSpan w:val="2"/>
            <w:tcBorders>
              <w:top w:val="single" w:color="auto" w:sz="8" w:space="0"/>
            </w:tcBorders>
            <w:tcMar>
              <w:top w:w="0" w:type="dxa"/>
              <w:left w:w="57" w:type="dxa"/>
              <w:bottom w:w="0" w:type="dxa"/>
              <w:right w:w="57" w:type="dxa"/>
            </w:tcMar>
            <w:vAlign w:val="center"/>
          </w:tcPr>
          <w:p w14:paraId="6C333F72">
            <w:pPr>
              <w:spacing w:after="0"/>
              <w:jc w:val="center"/>
              <w:rPr>
                <w:rFonts w:hint="default" w:ascii="Times New Roman" w:hAnsi="Times New Roman" w:eastAsia="宋体" w:cs="Times New Roman"/>
                <w:b/>
                <w:color w:val="auto"/>
                <w:kern w:val="2"/>
                <w:sz w:val="15"/>
                <w:szCs w:val="15"/>
                <w:highlight w:val="none"/>
              </w:rPr>
            </w:pPr>
            <w:r>
              <w:rPr>
                <w:rFonts w:hint="default" w:ascii="Times New Roman" w:hAnsi="Times New Roman" w:eastAsia="宋体" w:cs="Times New Roman"/>
                <w:b/>
                <w:color w:val="auto"/>
                <w:kern w:val="2"/>
                <w:sz w:val="15"/>
                <w:szCs w:val="15"/>
                <w:highlight w:val="none"/>
              </w:rPr>
              <w:t>2504-410781-04-02-656357</w:t>
            </w:r>
          </w:p>
        </w:tc>
        <w:tc>
          <w:tcPr>
            <w:tcW w:w="1725" w:type="dxa"/>
            <w:gridSpan w:val="2"/>
            <w:tcBorders>
              <w:top w:val="single" w:color="auto" w:sz="8" w:space="0"/>
            </w:tcBorders>
            <w:tcMar>
              <w:top w:w="0" w:type="dxa"/>
              <w:left w:w="57" w:type="dxa"/>
              <w:bottom w:w="0" w:type="dxa"/>
              <w:right w:w="57" w:type="dxa"/>
            </w:tcMar>
            <w:vAlign w:val="center"/>
          </w:tcPr>
          <w:p w14:paraId="6C333F73">
            <w:pPr>
              <w:spacing w:after="0"/>
              <w:jc w:val="center"/>
              <w:rPr>
                <w:rFonts w:hint="default" w:ascii="Times New Roman" w:hAnsi="Times New Roman" w:eastAsia="宋体" w:cs="Times New Roman"/>
                <w:b/>
                <w:color w:val="auto"/>
                <w:kern w:val="2"/>
                <w:sz w:val="15"/>
                <w:szCs w:val="15"/>
                <w:highlight w:val="none"/>
              </w:rPr>
            </w:pPr>
            <w:r>
              <w:rPr>
                <w:rFonts w:hint="default" w:ascii="Times New Roman" w:hAnsi="Times New Roman" w:eastAsia="宋体" w:cs="Times New Roman"/>
                <w:b/>
                <w:color w:val="auto"/>
                <w:kern w:val="2"/>
                <w:sz w:val="15"/>
                <w:szCs w:val="15"/>
                <w:highlight w:val="none"/>
              </w:rPr>
              <w:t>建设地点</w:t>
            </w:r>
          </w:p>
        </w:tc>
        <w:tc>
          <w:tcPr>
            <w:tcW w:w="2225" w:type="dxa"/>
            <w:gridSpan w:val="5"/>
            <w:tcBorders>
              <w:top w:val="single" w:color="auto" w:sz="8" w:space="0"/>
            </w:tcBorders>
            <w:tcMar>
              <w:top w:w="0" w:type="dxa"/>
              <w:left w:w="57" w:type="dxa"/>
              <w:bottom w:w="0" w:type="dxa"/>
              <w:right w:w="57" w:type="dxa"/>
            </w:tcMar>
            <w:vAlign w:val="center"/>
          </w:tcPr>
          <w:p w14:paraId="6C333F74">
            <w:pPr>
              <w:spacing w:after="0"/>
              <w:jc w:val="center"/>
              <w:rPr>
                <w:rFonts w:hint="eastAsia" w:ascii="Times New Roman" w:hAnsi="Times New Roman" w:eastAsia="宋体" w:cs="Times New Roman"/>
                <w:b/>
                <w:color w:val="auto"/>
                <w:kern w:val="2"/>
                <w:sz w:val="15"/>
                <w:szCs w:val="15"/>
                <w:highlight w:val="none"/>
                <w:lang w:eastAsia="zh-CN"/>
              </w:rPr>
            </w:pPr>
            <w:r>
              <w:rPr>
                <w:rFonts w:hint="eastAsia" w:eastAsia="宋体" w:cs="Times New Roman"/>
                <w:b w:val="0"/>
                <w:bCs/>
                <w:color w:val="auto"/>
                <w:sz w:val="15"/>
                <w:szCs w:val="15"/>
                <w:highlight w:val="none"/>
                <w:lang w:eastAsia="zh-CN"/>
              </w:rPr>
              <w:t>河南省辉县市赵固二矿西风井工业场地内</w:t>
            </w:r>
          </w:p>
        </w:tc>
      </w:tr>
      <w:tr w14:paraId="6C333F7E">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cantSplit/>
          <w:trHeight w:val="433" w:hRule="atLeast"/>
        </w:trPr>
        <w:tc>
          <w:tcPr>
            <w:tcW w:w="601" w:type="dxa"/>
            <w:vMerge w:val="continue"/>
            <w:tcBorders>
              <w:top w:val="single" w:color="auto" w:sz="8" w:space="0"/>
            </w:tcBorders>
            <w:vAlign w:val="center"/>
          </w:tcPr>
          <w:p w14:paraId="6C333F76">
            <w:pPr>
              <w:adjustRightInd/>
              <w:snapToGrid/>
              <w:spacing w:after="0"/>
              <w:rPr>
                <w:rFonts w:hint="default" w:ascii="Times New Roman" w:hAnsi="Times New Roman" w:eastAsia="宋体" w:cs="Times New Roman"/>
                <w:b/>
                <w:color w:val="auto"/>
                <w:kern w:val="2"/>
                <w:sz w:val="15"/>
                <w:szCs w:val="15"/>
                <w:highlight w:val="none"/>
              </w:rPr>
            </w:pPr>
          </w:p>
        </w:tc>
        <w:tc>
          <w:tcPr>
            <w:tcW w:w="1843" w:type="dxa"/>
            <w:tcMar>
              <w:top w:w="0" w:type="dxa"/>
              <w:left w:w="57" w:type="dxa"/>
              <w:bottom w:w="0" w:type="dxa"/>
              <w:right w:w="57" w:type="dxa"/>
            </w:tcMar>
            <w:vAlign w:val="center"/>
          </w:tcPr>
          <w:p w14:paraId="6C333F77">
            <w:pPr>
              <w:spacing w:after="0"/>
              <w:jc w:val="center"/>
              <w:rPr>
                <w:rFonts w:hint="default" w:ascii="Times New Roman" w:hAnsi="Times New Roman" w:eastAsia="宋体" w:cs="Times New Roman"/>
                <w:b/>
                <w:color w:val="auto"/>
                <w:kern w:val="2"/>
                <w:sz w:val="15"/>
                <w:szCs w:val="15"/>
                <w:highlight w:val="none"/>
              </w:rPr>
            </w:pPr>
            <w:r>
              <w:rPr>
                <w:rFonts w:hint="default" w:ascii="Times New Roman" w:hAnsi="Times New Roman" w:eastAsia="宋体" w:cs="Times New Roman"/>
                <w:b/>
                <w:color w:val="auto"/>
                <w:kern w:val="2"/>
                <w:sz w:val="15"/>
                <w:szCs w:val="15"/>
                <w:highlight w:val="none"/>
              </w:rPr>
              <w:t>行业类别（分类管理名录）</w:t>
            </w:r>
          </w:p>
        </w:tc>
        <w:tc>
          <w:tcPr>
            <w:tcW w:w="3915" w:type="dxa"/>
            <w:gridSpan w:val="7"/>
            <w:tcMar>
              <w:top w:w="0" w:type="dxa"/>
              <w:left w:w="57" w:type="dxa"/>
              <w:bottom w:w="0" w:type="dxa"/>
              <w:right w:w="57" w:type="dxa"/>
            </w:tcMar>
            <w:vAlign w:val="center"/>
          </w:tcPr>
          <w:p w14:paraId="6C333F78">
            <w:pPr>
              <w:spacing w:after="0"/>
              <w:jc w:val="center"/>
              <w:rPr>
                <w:rFonts w:hint="default" w:ascii="Times New Roman" w:hAnsi="Times New Roman" w:eastAsia="宋体" w:cs="Times New Roman"/>
                <w:b w:val="0"/>
                <w:bCs/>
                <w:color w:val="auto"/>
                <w:sz w:val="15"/>
                <w:szCs w:val="15"/>
                <w:highlight w:val="none"/>
              </w:rPr>
            </w:pPr>
            <w:r>
              <w:rPr>
                <w:rFonts w:hint="default" w:ascii="Times New Roman" w:hAnsi="Times New Roman" w:eastAsia="宋体" w:cs="Times New Roman"/>
                <w:b w:val="0"/>
                <w:bCs/>
                <w:color w:val="auto"/>
                <w:sz w:val="15"/>
                <w:szCs w:val="15"/>
                <w:highlight w:val="none"/>
                <w:lang w:val="en-US" w:eastAsia="zh-CN"/>
              </w:rPr>
              <w:t>D</w:t>
            </w:r>
            <w:r>
              <w:rPr>
                <w:rFonts w:hint="default" w:ascii="Times New Roman" w:hAnsi="Times New Roman" w:eastAsia="宋体" w:cs="Times New Roman"/>
                <w:b w:val="0"/>
                <w:bCs/>
                <w:color w:val="auto"/>
                <w:sz w:val="15"/>
                <w:szCs w:val="15"/>
                <w:highlight w:val="none"/>
              </w:rPr>
              <w:t>4</w:t>
            </w:r>
            <w:r>
              <w:rPr>
                <w:rFonts w:hint="default" w:ascii="Times New Roman" w:hAnsi="Times New Roman" w:eastAsia="宋体" w:cs="Times New Roman"/>
                <w:b w:val="0"/>
                <w:bCs/>
                <w:color w:val="auto"/>
                <w:sz w:val="15"/>
                <w:szCs w:val="15"/>
                <w:highlight w:val="none"/>
                <w:lang w:val="en-US" w:eastAsia="zh-CN"/>
              </w:rPr>
              <w:t>411火力发电</w:t>
            </w:r>
          </w:p>
        </w:tc>
        <w:tc>
          <w:tcPr>
            <w:tcW w:w="1958" w:type="dxa"/>
            <w:gridSpan w:val="2"/>
            <w:tcMar>
              <w:top w:w="0" w:type="dxa"/>
              <w:left w:w="57" w:type="dxa"/>
              <w:bottom w:w="0" w:type="dxa"/>
              <w:right w:w="57" w:type="dxa"/>
            </w:tcMar>
            <w:vAlign w:val="center"/>
          </w:tcPr>
          <w:p w14:paraId="6C333F79">
            <w:pPr>
              <w:spacing w:after="0"/>
              <w:jc w:val="center"/>
              <w:rPr>
                <w:rFonts w:hint="default" w:ascii="Times New Roman" w:hAnsi="Times New Roman" w:eastAsia="宋体" w:cs="Times New Roman"/>
                <w:b/>
                <w:color w:val="auto"/>
                <w:kern w:val="2"/>
                <w:sz w:val="15"/>
                <w:szCs w:val="15"/>
                <w:highlight w:val="none"/>
              </w:rPr>
            </w:pPr>
            <w:r>
              <w:rPr>
                <w:rFonts w:hint="default" w:ascii="Times New Roman" w:hAnsi="Times New Roman" w:eastAsia="宋体" w:cs="Times New Roman"/>
                <w:b/>
                <w:color w:val="auto"/>
                <w:kern w:val="2"/>
                <w:sz w:val="15"/>
                <w:szCs w:val="15"/>
                <w:highlight w:val="none"/>
              </w:rPr>
              <w:t>建设性质</w:t>
            </w:r>
          </w:p>
        </w:tc>
        <w:tc>
          <w:tcPr>
            <w:tcW w:w="4267" w:type="dxa"/>
            <w:gridSpan w:val="4"/>
            <w:tcMar>
              <w:top w:w="0" w:type="dxa"/>
              <w:left w:w="57" w:type="dxa"/>
              <w:bottom w:w="0" w:type="dxa"/>
              <w:right w:w="57" w:type="dxa"/>
            </w:tcMar>
            <w:vAlign w:val="center"/>
          </w:tcPr>
          <w:p w14:paraId="6C333F7A">
            <w:pPr>
              <w:spacing w:after="0"/>
              <w:jc w:val="center"/>
              <w:rPr>
                <w:rFonts w:hint="default" w:ascii="Times New Roman" w:hAnsi="Times New Roman" w:eastAsia="宋体" w:cs="Times New Roman"/>
                <w:b/>
                <w:color w:val="auto"/>
                <w:kern w:val="2"/>
                <w:sz w:val="15"/>
                <w:szCs w:val="15"/>
                <w:highlight w:val="none"/>
              </w:rPr>
            </w:pPr>
            <w:r>
              <w:rPr>
                <w:rFonts w:hint="default" w:ascii="Times New Roman" w:hAnsi="Times New Roman" w:eastAsia="宋体" w:cs="Times New Roman"/>
                <w:b w:val="0"/>
                <w:bCs/>
                <w:color w:val="auto"/>
                <w:kern w:val="2"/>
                <w:sz w:val="15"/>
                <w:szCs w:val="15"/>
                <w:highlight w:val="none"/>
              </w:rPr>
              <w:sym w:font="Wingdings 2" w:char="00A3"/>
            </w:r>
            <w:r>
              <w:rPr>
                <w:rFonts w:hint="default" w:ascii="Times New Roman" w:hAnsi="Times New Roman" w:eastAsia="宋体" w:cs="Times New Roman"/>
                <w:b w:val="0"/>
                <w:bCs/>
                <w:color w:val="auto"/>
                <w:kern w:val="2"/>
                <w:sz w:val="15"/>
                <w:szCs w:val="15"/>
                <w:highlight w:val="none"/>
              </w:rPr>
              <w:t xml:space="preserve">新建  </w:t>
            </w:r>
            <w:r>
              <w:rPr>
                <w:rFonts w:hint="default" w:ascii="Times New Roman" w:hAnsi="Times New Roman" w:eastAsia="宋体" w:cs="Times New Roman"/>
                <w:b w:val="0"/>
                <w:bCs/>
                <w:color w:val="auto"/>
                <w:kern w:val="2"/>
                <w:sz w:val="15"/>
                <w:szCs w:val="15"/>
                <w:highlight w:val="none"/>
              </w:rPr>
              <w:sym w:font="Wingdings 2" w:char="0052"/>
            </w:r>
            <w:r>
              <w:rPr>
                <w:rFonts w:hint="default" w:ascii="Times New Roman" w:hAnsi="Times New Roman" w:eastAsia="宋体" w:cs="Times New Roman"/>
                <w:b w:val="0"/>
                <w:bCs/>
                <w:color w:val="auto"/>
                <w:kern w:val="2"/>
                <w:sz w:val="15"/>
                <w:szCs w:val="15"/>
                <w:highlight w:val="none"/>
              </w:rPr>
              <w:t xml:space="preserve">改扩建  </w:t>
            </w:r>
            <w:r>
              <w:rPr>
                <w:rFonts w:hint="default" w:ascii="Times New Roman" w:hAnsi="Times New Roman" w:eastAsia="宋体" w:cs="Times New Roman"/>
                <w:b w:val="0"/>
                <w:bCs/>
                <w:color w:val="auto"/>
                <w:kern w:val="2"/>
                <w:sz w:val="15"/>
                <w:szCs w:val="15"/>
                <w:highlight w:val="none"/>
              </w:rPr>
              <w:sym w:font="Wingdings 2" w:char="00A3"/>
            </w:r>
            <w:r>
              <w:rPr>
                <w:rFonts w:hint="default" w:ascii="Times New Roman" w:hAnsi="Times New Roman" w:eastAsia="宋体" w:cs="Times New Roman"/>
                <w:b w:val="0"/>
                <w:bCs/>
                <w:color w:val="auto"/>
                <w:kern w:val="2"/>
                <w:sz w:val="15"/>
                <w:szCs w:val="15"/>
                <w:highlight w:val="none"/>
              </w:rPr>
              <w:t>技术改造</w:t>
            </w:r>
          </w:p>
        </w:tc>
        <w:tc>
          <w:tcPr>
            <w:tcW w:w="1058" w:type="dxa"/>
            <w:gridSpan w:val="2"/>
            <w:tcMar>
              <w:top w:w="0" w:type="dxa"/>
              <w:left w:w="57" w:type="dxa"/>
              <w:bottom w:w="0" w:type="dxa"/>
              <w:right w:w="57" w:type="dxa"/>
            </w:tcMar>
            <w:vAlign w:val="center"/>
          </w:tcPr>
          <w:p w14:paraId="6C333F7B">
            <w:pPr>
              <w:spacing w:after="0"/>
              <w:jc w:val="center"/>
              <w:rPr>
                <w:rFonts w:hint="default" w:ascii="Times New Roman" w:hAnsi="Times New Roman" w:eastAsia="宋体" w:cs="Times New Roman"/>
                <w:b/>
                <w:color w:val="auto"/>
                <w:kern w:val="2"/>
                <w:sz w:val="15"/>
                <w:szCs w:val="15"/>
                <w:highlight w:val="none"/>
              </w:rPr>
            </w:pPr>
            <w:r>
              <w:rPr>
                <w:rFonts w:hint="default" w:ascii="Times New Roman" w:hAnsi="Times New Roman" w:eastAsia="宋体" w:cs="Times New Roman"/>
                <w:b/>
                <w:color w:val="auto"/>
                <w:kern w:val="2"/>
                <w:sz w:val="15"/>
                <w:szCs w:val="15"/>
                <w:highlight w:val="none"/>
              </w:rPr>
              <w:t>项目厂区中心经度/纬度</w:t>
            </w:r>
          </w:p>
        </w:tc>
        <w:tc>
          <w:tcPr>
            <w:tcW w:w="1167" w:type="dxa"/>
            <w:gridSpan w:val="3"/>
            <w:tcMar>
              <w:top w:w="0" w:type="dxa"/>
              <w:left w:w="57" w:type="dxa"/>
              <w:bottom w:w="0" w:type="dxa"/>
              <w:right w:w="57" w:type="dxa"/>
            </w:tcMar>
            <w:vAlign w:val="center"/>
          </w:tcPr>
          <w:p w14:paraId="6C333F7C">
            <w:pPr>
              <w:spacing w:after="0"/>
              <w:jc w:val="center"/>
              <w:rPr>
                <w:rFonts w:hint="default" w:ascii="Times New Roman" w:hAnsi="Times New Roman" w:eastAsia="宋体" w:cs="Times New Roman"/>
                <w:b w:val="0"/>
                <w:bCs/>
                <w:color w:val="auto"/>
                <w:sz w:val="15"/>
                <w:szCs w:val="15"/>
                <w:highlight w:val="none"/>
              </w:rPr>
            </w:pPr>
            <w:r>
              <w:rPr>
                <w:rFonts w:hint="default" w:ascii="Times New Roman" w:hAnsi="Times New Roman" w:eastAsia="宋体" w:cs="Times New Roman"/>
                <w:b w:val="0"/>
                <w:bCs/>
                <w:color w:val="auto"/>
                <w:sz w:val="15"/>
                <w:szCs w:val="15"/>
                <w:highlight w:val="none"/>
              </w:rPr>
              <w:t>E</w:t>
            </w:r>
            <w:r>
              <w:rPr>
                <w:rFonts w:hint="eastAsia" w:eastAsia="宋体" w:cs="Times New Roman"/>
                <w:b w:val="0"/>
                <w:bCs/>
                <w:color w:val="auto"/>
                <w:sz w:val="15"/>
                <w:szCs w:val="15"/>
                <w:highlight w:val="none"/>
                <w:lang w:val="en-US" w:eastAsia="zh-CN"/>
              </w:rPr>
              <w:t>113.676895</w:t>
            </w:r>
            <w:r>
              <w:rPr>
                <w:rFonts w:hint="default" w:ascii="Times New Roman" w:hAnsi="Times New Roman" w:eastAsia="宋体" w:cs="Times New Roman"/>
                <w:b w:val="0"/>
                <w:bCs/>
                <w:color w:val="auto"/>
                <w:sz w:val="15"/>
                <w:szCs w:val="15"/>
                <w:highlight w:val="none"/>
              </w:rPr>
              <w:t>°</w:t>
            </w:r>
          </w:p>
          <w:p w14:paraId="6C333F7D">
            <w:pPr>
              <w:spacing w:after="0"/>
              <w:jc w:val="center"/>
              <w:rPr>
                <w:rFonts w:hint="default" w:ascii="Times New Roman" w:hAnsi="Times New Roman" w:eastAsia="宋体" w:cs="Times New Roman"/>
                <w:b/>
                <w:color w:val="auto"/>
                <w:kern w:val="2"/>
                <w:sz w:val="15"/>
                <w:szCs w:val="15"/>
                <w:highlight w:val="none"/>
              </w:rPr>
            </w:pPr>
            <w:r>
              <w:rPr>
                <w:rFonts w:hint="default" w:ascii="Times New Roman" w:hAnsi="Times New Roman" w:eastAsia="宋体" w:cs="Times New Roman"/>
                <w:b w:val="0"/>
                <w:bCs/>
                <w:color w:val="auto"/>
                <w:sz w:val="15"/>
                <w:szCs w:val="15"/>
                <w:highlight w:val="none"/>
              </w:rPr>
              <w:t xml:space="preserve">N </w:t>
            </w:r>
            <w:r>
              <w:rPr>
                <w:rFonts w:hint="default" w:ascii="Times New Roman" w:hAnsi="Times New Roman" w:eastAsia="宋体" w:cs="Times New Roman"/>
                <w:b w:val="0"/>
                <w:bCs/>
                <w:color w:val="auto"/>
                <w:sz w:val="15"/>
                <w:szCs w:val="15"/>
                <w:highlight w:val="none"/>
                <w:lang w:val="en-US" w:eastAsia="zh-CN"/>
              </w:rPr>
              <w:t>35</w:t>
            </w:r>
            <w:r>
              <w:rPr>
                <w:rFonts w:hint="eastAsia" w:eastAsia="宋体" w:cs="Times New Roman"/>
                <w:b w:val="0"/>
                <w:bCs/>
                <w:color w:val="auto"/>
                <w:sz w:val="15"/>
                <w:szCs w:val="15"/>
                <w:highlight w:val="none"/>
                <w:lang w:val="en-US" w:eastAsia="zh-CN"/>
              </w:rPr>
              <w:t>.399873</w:t>
            </w:r>
            <w:r>
              <w:rPr>
                <w:rFonts w:hint="default" w:ascii="Times New Roman" w:hAnsi="Times New Roman" w:eastAsia="宋体" w:cs="Times New Roman"/>
                <w:b w:val="0"/>
                <w:bCs/>
                <w:color w:val="auto"/>
                <w:sz w:val="15"/>
                <w:szCs w:val="15"/>
                <w:highlight w:val="none"/>
              </w:rPr>
              <w:t>°</w:t>
            </w:r>
          </w:p>
        </w:tc>
      </w:tr>
      <w:tr w14:paraId="6C333F86">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cantSplit/>
          <w:trHeight w:val="283" w:hRule="atLeast"/>
        </w:trPr>
        <w:tc>
          <w:tcPr>
            <w:tcW w:w="601" w:type="dxa"/>
            <w:vMerge w:val="continue"/>
            <w:tcBorders>
              <w:top w:val="single" w:color="auto" w:sz="8" w:space="0"/>
            </w:tcBorders>
            <w:vAlign w:val="center"/>
          </w:tcPr>
          <w:p w14:paraId="6C333F7F">
            <w:pPr>
              <w:adjustRightInd/>
              <w:snapToGrid/>
              <w:spacing w:after="0"/>
              <w:rPr>
                <w:rFonts w:hint="default" w:ascii="Times New Roman" w:hAnsi="Times New Roman" w:eastAsia="宋体" w:cs="Times New Roman"/>
                <w:b/>
                <w:color w:val="auto"/>
                <w:kern w:val="2"/>
                <w:sz w:val="15"/>
                <w:szCs w:val="15"/>
                <w:highlight w:val="none"/>
              </w:rPr>
            </w:pPr>
          </w:p>
        </w:tc>
        <w:tc>
          <w:tcPr>
            <w:tcW w:w="1843" w:type="dxa"/>
            <w:vAlign w:val="center"/>
          </w:tcPr>
          <w:p w14:paraId="6C333F80">
            <w:pPr>
              <w:spacing w:after="0"/>
              <w:jc w:val="center"/>
              <w:rPr>
                <w:rFonts w:hint="default" w:ascii="Times New Roman" w:hAnsi="Times New Roman" w:eastAsia="宋体" w:cs="Times New Roman"/>
                <w:b/>
                <w:color w:val="auto"/>
                <w:kern w:val="2"/>
                <w:sz w:val="15"/>
                <w:szCs w:val="15"/>
                <w:highlight w:val="none"/>
              </w:rPr>
            </w:pPr>
            <w:r>
              <w:rPr>
                <w:rFonts w:hint="default" w:ascii="Times New Roman" w:hAnsi="Times New Roman" w:eastAsia="宋体" w:cs="Times New Roman"/>
                <w:b/>
                <w:color w:val="auto"/>
                <w:kern w:val="2"/>
                <w:sz w:val="15"/>
                <w:szCs w:val="15"/>
                <w:highlight w:val="none"/>
              </w:rPr>
              <w:t>设计生产能力</w:t>
            </w:r>
          </w:p>
        </w:tc>
        <w:tc>
          <w:tcPr>
            <w:tcW w:w="3915" w:type="dxa"/>
            <w:gridSpan w:val="7"/>
            <w:vAlign w:val="center"/>
          </w:tcPr>
          <w:p w14:paraId="0626EF7E">
            <w:pPr>
              <w:spacing w:after="0"/>
              <w:jc w:val="center"/>
              <w:rPr>
                <w:rFonts w:hint="eastAsia" w:ascii="Times New Roman" w:hAnsi="Times New Roman" w:eastAsia="宋体" w:cs="Times New Roman"/>
                <w:b w:val="0"/>
                <w:bCs/>
                <w:color w:val="auto"/>
                <w:sz w:val="15"/>
                <w:szCs w:val="15"/>
                <w:highlight w:val="none"/>
                <w:lang w:eastAsia="zh-CN"/>
              </w:rPr>
            </w:pPr>
            <w:r>
              <w:rPr>
                <w:rFonts w:hint="eastAsia" w:eastAsia="宋体" w:cs="Times New Roman"/>
                <w:b w:val="0"/>
                <w:bCs/>
                <w:color w:val="auto"/>
                <w:kern w:val="2"/>
                <w:sz w:val="15"/>
                <w:szCs w:val="15"/>
                <w:highlight w:val="none"/>
                <w:lang w:eastAsia="zh-CN"/>
              </w:rPr>
              <w:t>年发电量1417.32×10</w:t>
            </w:r>
            <w:r>
              <w:rPr>
                <w:rFonts w:hint="eastAsia" w:eastAsia="宋体" w:cs="Times New Roman"/>
                <w:b w:val="0"/>
                <w:bCs/>
                <w:color w:val="auto"/>
                <w:kern w:val="2"/>
                <w:sz w:val="15"/>
                <w:szCs w:val="15"/>
                <w:highlight w:val="none"/>
                <w:vertAlign w:val="superscript"/>
                <w:lang w:eastAsia="zh-CN"/>
              </w:rPr>
              <w:t>4</w:t>
            </w:r>
            <w:r>
              <w:rPr>
                <w:rFonts w:hint="eastAsia" w:eastAsia="宋体" w:cs="Times New Roman"/>
                <w:b w:val="0"/>
                <w:bCs/>
                <w:color w:val="auto"/>
                <w:kern w:val="2"/>
                <w:sz w:val="15"/>
                <w:szCs w:val="15"/>
                <w:highlight w:val="none"/>
                <w:lang w:eastAsia="zh-CN"/>
              </w:rPr>
              <w:t>kW·h</w:t>
            </w:r>
          </w:p>
        </w:tc>
        <w:tc>
          <w:tcPr>
            <w:tcW w:w="1958" w:type="dxa"/>
            <w:gridSpan w:val="2"/>
            <w:vAlign w:val="center"/>
          </w:tcPr>
          <w:p w14:paraId="6C333F82">
            <w:pPr>
              <w:spacing w:after="0"/>
              <w:jc w:val="center"/>
              <w:rPr>
                <w:rFonts w:hint="default" w:ascii="Times New Roman" w:hAnsi="Times New Roman" w:eastAsia="宋体" w:cs="Times New Roman"/>
                <w:b/>
                <w:color w:val="auto"/>
                <w:kern w:val="2"/>
                <w:sz w:val="15"/>
                <w:szCs w:val="15"/>
                <w:highlight w:val="none"/>
              </w:rPr>
            </w:pPr>
            <w:r>
              <w:rPr>
                <w:rFonts w:hint="default" w:ascii="Times New Roman" w:hAnsi="Times New Roman" w:eastAsia="宋体" w:cs="Times New Roman"/>
                <w:b/>
                <w:color w:val="auto"/>
                <w:kern w:val="2"/>
                <w:sz w:val="15"/>
                <w:szCs w:val="15"/>
                <w:highlight w:val="none"/>
              </w:rPr>
              <w:t>实际生产能力</w:t>
            </w:r>
          </w:p>
        </w:tc>
        <w:tc>
          <w:tcPr>
            <w:tcW w:w="2542" w:type="dxa"/>
            <w:gridSpan w:val="2"/>
            <w:tcMar>
              <w:top w:w="0" w:type="dxa"/>
              <w:left w:w="57" w:type="dxa"/>
              <w:bottom w:w="0" w:type="dxa"/>
              <w:right w:w="57" w:type="dxa"/>
            </w:tcMar>
            <w:vAlign w:val="center"/>
          </w:tcPr>
          <w:p w14:paraId="6C333F83">
            <w:pPr>
              <w:spacing w:after="0"/>
              <w:jc w:val="center"/>
              <w:rPr>
                <w:rFonts w:hint="eastAsia" w:ascii="Times New Roman" w:hAnsi="Times New Roman" w:eastAsia="宋体" w:cs="Times New Roman"/>
                <w:b/>
                <w:color w:val="auto"/>
                <w:kern w:val="2"/>
                <w:sz w:val="15"/>
                <w:szCs w:val="15"/>
                <w:highlight w:val="none"/>
                <w:lang w:eastAsia="zh-CN"/>
              </w:rPr>
            </w:pPr>
            <w:r>
              <w:rPr>
                <w:rFonts w:hint="eastAsia" w:eastAsia="宋体" w:cs="Times New Roman"/>
                <w:b w:val="0"/>
                <w:bCs/>
                <w:color w:val="auto"/>
                <w:kern w:val="2"/>
                <w:sz w:val="15"/>
                <w:szCs w:val="15"/>
                <w:highlight w:val="none"/>
                <w:lang w:eastAsia="zh-CN"/>
              </w:rPr>
              <w:t>年发电量1417.32×10</w:t>
            </w:r>
            <w:r>
              <w:rPr>
                <w:rFonts w:hint="eastAsia" w:eastAsia="宋体" w:cs="Times New Roman"/>
                <w:b w:val="0"/>
                <w:bCs/>
                <w:color w:val="auto"/>
                <w:kern w:val="2"/>
                <w:sz w:val="15"/>
                <w:szCs w:val="15"/>
                <w:highlight w:val="none"/>
                <w:vertAlign w:val="superscript"/>
                <w:lang w:eastAsia="zh-CN"/>
              </w:rPr>
              <w:t>4</w:t>
            </w:r>
            <w:r>
              <w:rPr>
                <w:rFonts w:hint="eastAsia" w:eastAsia="宋体" w:cs="Times New Roman"/>
                <w:b w:val="0"/>
                <w:bCs/>
                <w:color w:val="auto"/>
                <w:kern w:val="2"/>
                <w:sz w:val="15"/>
                <w:szCs w:val="15"/>
                <w:highlight w:val="none"/>
                <w:lang w:eastAsia="zh-CN"/>
              </w:rPr>
              <w:t>kW·h</w:t>
            </w:r>
          </w:p>
        </w:tc>
        <w:tc>
          <w:tcPr>
            <w:tcW w:w="1725" w:type="dxa"/>
            <w:gridSpan w:val="2"/>
            <w:tcMar>
              <w:top w:w="0" w:type="dxa"/>
              <w:left w:w="57" w:type="dxa"/>
              <w:bottom w:w="0" w:type="dxa"/>
              <w:right w:w="57" w:type="dxa"/>
            </w:tcMar>
            <w:vAlign w:val="center"/>
          </w:tcPr>
          <w:p w14:paraId="6C333F84">
            <w:pPr>
              <w:spacing w:after="0"/>
              <w:jc w:val="center"/>
              <w:rPr>
                <w:rFonts w:hint="default" w:ascii="Times New Roman" w:hAnsi="Times New Roman" w:eastAsia="宋体" w:cs="Times New Roman"/>
                <w:b/>
                <w:color w:val="auto"/>
                <w:kern w:val="2"/>
                <w:sz w:val="15"/>
                <w:szCs w:val="15"/>
                <w:highlight w:val="none"/>
              </w:rPr>
            </w:pPr>
            <w:r>
              <w:rPr>
                <w:rFonts w:hint="default" w:ascii="Times New Roman" w:hAnsi="Times New Roman" w:eastAsia="宋体" w:cs="Times New Roman"/>
                <w:b/>
                <w:color w:val="auto"/>
                <w:kern w:val="2"/>
                <w:sz w:val="15"/>
                <w:szCs w:val="15"/>
                <w:highlight w:val="none"/>
              </w:rPr>
              <w:t>环评单位</w:t>
            </w:r>
          </w:p>
        </w:tc>
        <w:tc>
          <w:tcPr>
            <w:tcW w:w="2225" w:type="dxa"/>
            <w:gridSpan w:val="5"/>
            <w:tcMar>
              <w:top w:w="0" w:type="dxa"/>
              <w:left w:w="57" w:type="dxa"/>
              <w:bottom w:w="0" w:type="dxa"/>
              <w:right w:w="57" w:type="dxa"/>
            </w:tcMar>
            <w:vAlign w:val="center"/>
          </w:tcPr>
          <w:p w14:paraId="6C333F85">
            <w:pPr>
              <w:spacing w:after="0"/>
              <w:jc w:val="center"/>
              <w:rPr>
                <w:rFonts w:hint="default" w:ascii="Times New Roman" w:hAnsi="Times New Roman" w:eastAsia="宋体" w:cs="Times New Roman"/>
                <w:b w:val="0"/>
                <w:bCs/>
                <w:color w:val="auto"/>
                <w:kern w:val="2"/>
                <w:sz w:val="15"/>
                <w:szCs w:val="15"/>
                <w:highlight w:val="none"/>
                <w:lang w:val="en-US"/>
              </w:rPr>
            </w:pPr>
            <w:r>
              <w:rPr>
                <w:rFonts w:hint="eastAsia" w:eastAsia="宋体" w:cs="Times New Roman"/>
                <w:b w:val="0"/>
                <w:bCs/>
                <w:color w:val="auto"/>
                <w:sz w:val="15"/>
                <w:szCs w:val="15"/>
                <w:highlight w:val="none"/>
                <w:lang w:eastAsia="zh-CN"/>
              </w:rPr>
              <w:t>河南蓝天环境工程有限公司</w:t>
            </w:r>
          </w:p>
        </w:tc>
      </w:tr>
      <w:tr w14:paraId="6C333F8E">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cantSplit/>
          <w:trHeight w:val="253" w:hRule="atLeast"/>
        </w:trPr>
        <w:tc>
          <w:tcPr>
            <w:tcW w:w="601" w:type="dxa"/>
            <w:vMerge w:val="continue"/>
            <w:tcBorders>
              <w:top w:val="single" w:color="auto" w:sz="8" w:space="0"/>
            </w:tcBorders>
            <w:vAlign w:val="center"/>
          </w:tcPr>
          <w:p w14:paraId="6C333F87">
            <w:pPr>
              <w:adjustRightInd/>
              <w:snapToGrid/>
              <w:spacing w:after="0"/>
              <w:rPr>
                <w:rFonts w:hint="default" w:ascii="Times New Roman" w:hAnsi="Times New Roman" w:eastAsia="宋体" w:cs="Times New Roman"/>
                <w:b/>
                <w:color w:val="auto"/>
                <w:kern w:val="2"/>
                <w:sz w:val="15"/>
                <w:szCs w:val="15"/>
                <w:highlight w:val="none"/>
              </w:rPr>
            </w:pPr>
          </w:p>
        </w:tc>
        <w:tc>
          <w:tcPr>
            <w:tcW w:w="1843" w:type="dxa"/>
            <w:vAlign w:val="center"/>
          </w:tcPr>
          <w:p w14:paraId="6C333F88">
            <w:pPr>
              <w:spacing w:after="0"/>
              <w:jc w:val="center"/>
              <w:rPr>
                <w:rFonts w:hint="default" w:ascii="Times New Roman" w:hAnsi="Times New Roman" w:eastAsia="宋体" w:cs="Times New Roman"/>
                <w:b/>
                <w:color w:val="auto"/>
                <w:kern w:val="2"/>
                <w:sz w:val="15"/>
                <w:szCs w:val="15"/>
                <w:highlight w:val="none"/>
              </w:rPr>
            </w:pPr>
            <w:r>
              <w:rPr>
                <w:rFonts w:hint="default" w:ascii="Times New Roman" w:hAnsi="Times New Roman" w:eastAsia="宋体" w:cs="Times New Roman"/>
                <w:b/>
                <w:color w:val="auto"/>
                <w:kern w:val="2"/>
                <w:sz w:val="15"/>
                <w:szCs w:val="15"/>
                <w:highlight w:val="none"/>
              </w:rPr>
              <w:t>环评文件审批机关</w:t>
            </w:r>
          </w:p>
        </w:tc>
        <w:tc>
          <w:tcPr>
            <w:tcW w:w="3915" w:type="dxa"/>
            <w:gridSpan w:val="7"/>
            <w:vAlign w:val="center"/>
          </w:tcPr>
          <w:p w14:paraId="6C333F89">
            <w:pPr>
              <w:spacing w:after="0"/>
              <w:jc w:val="center"/>
              <w:rPr>
                <w:rFonts w:hint="default" w:ascii="Times New Roman" w:hAnsi="Times New Roman" w:eastAsia="宋体" w:cs="Times New Roman"/>
                <w:b w:val="0"/>
                <w:bCs/>
                <w:color w:val="auto"/>
                <w:sz w:val="15"/>
                <w:szCs w:val="15"/>
                <w:highlight w:val="none"/>
                <w:lang w:val="en-US" w:eastAsia="zh-CN"/>
              </w:rPr>
            </w:pPr>
            <w:r>
              <w:rPr>
                <w:rFonts w:hint="eastAsia" w:eastAsia="宋体" w:cs="Times New Roman"/>
                <w:b w:val="0"/>
                <w:bCs/>
                <w:color w:val="auto"/>
                <w:sz w:val="15"/>
                <w:szCs w:val="15"/>
                <w:highlight w:val="none"/>
                <w:lang w:val="en-US" w:eastAsia="zh-CN"/>
              </w:rPr>
              <w:t>新乡市生态环境局辉县分局</w:t>
            </w:r>
          </w:p>
        </w:tc>
        <w:tc>
          <w:tcPr>
            <w:tcW w:w="1958" w:type="dxa"/>
            <w:gridSpan w:val="2"/>
            <w:vAlign w:val="center"/>
          </w:tcPr>
          <w:p w14:paraId="6C333F8A">
            <w:pPr>
              <w:spacing w:after="0"/>
              <w:jc w:val="center"/>
              <w:rPr>
                <w:rFonts w:hint="default" w:ascii="Times New Roman" w:hAnsi="Times New Roman" w:eastAsia="宋体" w:cs="Times New Roman"/>
                <w:b/>
                <w:color w:val="auto"/>
                <w:kern w:val="2"/>
                <w:sz w:val="15"/>
                <w:szCs w:val="15"/>
                <w:highlight w:val="none"/>
              </w:rPr>
            </w:pPr>
            <w:r>
              <w:rPr>
                <w:rFonts w:hint="default" w:ascii="Times New Roman" w:hAnsi="Times New Roman" w:eastAsia="宋体" w:cs="Times New Roman"/>
                <w:b/>
                <w:color w:val="auto"/>
                <w:kern w:val="2"/>
                <w:sz w:val="15"/>
                <w:szCs w:val="15"/>
                <w:highlight w:val="none"/>
              </w:rPr>
              <w:t>审批文号</w:t>
            </w:r>
          </w:p>
        </w:tc>
        <w:tc>
          <w:tcPr>
            <w:tcW w:w="2542" w:type="dxa"/>
            <w:gridSpan w:val="2"/>
            <w:tcMar>
              <w:top w:w="0" w:type="dxa"/>
              <w:left w:w="57" w:type="dxa"/>
              <w:bottom w:w="0" w:type="dxa"/>
              <w:right w:w="57" w:type="dxa"/>
            </w:tcMar>
            <w:vAlign w:val="center"/>
          </w:tcPr>
          <w:p w14:paraId="6C333F8B">
            <w:pPr>
              <w:spacing w:after="0"/>
              <w:jc w:val="center"/>
              <w:rPr>
                <w:rFonts w:hint="default" w:ascii="Times New Roman" w:hAnsi="Times New Roman" w:eastAsia="宋体" w:cs="Times New Roman"/>
                <w:b/>
                <w:color w:val="auto"/>
                <w:kern w:val="2"/>
                <w:sz w:val="15"/>
                <w:szCs w:val="15"/>
                <w:highlight w:val="none"/>
              </w:rPr>
            </w:pPr>
            <w:r>
              <w:rPr>
                <w:rFonts w:hint="eastAsia" w:eastAsia="宋体" w:cs="Times New Roman"/>
                <w:b w:val="0"/>
                <w:bCs/>
                <w:color w:val="auto"/>
                <w:sz w:val="15"/>
                <w:szCs w:val="15"/>
                <w:highlight w:val="none"/>
                <w:lang w:val="en-US" w:eastAsia="zh-CN"/>
              </w:rPr>
              <w:t>辉环监〔2025〕40号</w:t>
            </w:r>
          </w:p>
        </w:tc>
        <w:tc>
          <w:tcPr>
            <w:tcW w:w="1725" w:type="dxa"/>
            <w:gridSpan w:val="2"/>
            <w:tcMar>
              <w:top w:w="0" w:type="dxa"/>
              <w:left w:w="57" w:type="dxa"/>
              <w:bottom w:w="0" w:type="dxa"/>
              <w:right w:w="57" w:type="dxa"/>
            </w:tcMar>
            <w:vAlign w:val="center"/>
          </w:tcPr>
          <w:p w14:paraId="6C333F8C">
            <w:pPr>
              <w:spacing w:after="0"/>
              <w:jc w:val="center"/>
              <w:rPr>
                <w:rFonts w:hint="default" w:ascii="Times New Roman" w:hAnsi="Times New Roman" w:eastAsia="宋体" w:cs="Times New Roman"/>
                <w:b/>
                <w:color w:val="auto"/>
                <w:kern w:val="2"/>
                <w:sz w:val="15"/>
                <w:szCs w:val="15"/>
                <w:highlight w:val="none"/>
              </w:rPr>
            </w:pPr>
            <w:r>
              <w:rPr>
                <w:rFonts w:hint="default" w:ascii="Times New Roman" w:hAnsi="Times New Roman" w:eastAsia="宋体" w:cs="Times New Roman"/>
                <w:b/>
                <w:color w:val="auto"/>
                <w:kern w:val="2"/>
                <w:sz w:val="15"/>
                <w:szCs w:val="15"/>
                <w:highlight w:val="none"/>
              </w:rPr>
              <w:t>环评文件类型</w:t>
            </w:r>
          </w:p>
        </w:tc>
        <w:tc>
          <w:tcPr>
            <w:tcW w:w="2225" w:type="dxa"/>
            <w:gridSpan w:val="5"/>
            <w:tcMar>
              <w:top w:w="0" w:type="dxa"/>
              <w:left w:w="57" w:type="dxa"/>
              <w:bottom w:w="0" w:type="dxa"/>
              <w:right w:w="57" w:type="dxa"/>
            </w:tcMar>
            <w:vAlign w:val="center"/>
          </w:tcPr>
          <w:p w14:paraId="6C333F8D">
            <w:pPr>
              <w:spacing w:after="0"/>
              <w:jc w:val="center"/>
              <w:rPr>
                <w:rFonts w:hint="default" w:ascii="Times New Roman" w:hAnsi="Times New Roman" w:eastAsia="宋体" w:cs="Times New Roman"/>
                <w:b w:val="0"/>
                <w:bCs/>
                <w:color w:val="auto"/>
                <w:kern w:val="2"/>
                <w:sz w:val="15"/>
                <w:szCs w:val="15"/>
                <w:highlight w:val="none"/>
              </w:rPr>
            </w:pPr>
            <w:r>
              <w:rPr>
                <w:rFonts w:hint="default" w:ascii="Times New Roman" w:hAnsi="Times New Roman" w:eastAsia="宋体" w:cs="Times New Roman"/>
                <w:b w:val="0"/>
                <w:bCs/>
                <w:color w:val="auto"/>
                <w:kern w:val="2"/>
                <w:sz w:val="15"/>
                <w:szCs w:val="15"/>
              </w:rPr>
              <w:t>报告表</w:t>
            </w:r>
          </w:p>
        </w:tc>
      </w:tr>
      <w:tr w14:paraId="6C333F96">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cantSplit/>
          <w:trHeight w:val="283" w:hRule="atLeast"/>
        </w:trPr>
        <w:tc>
          <w:tcPr>
            <w:tcW w:w="601" w:type="dxa"/>
            <w:vMerge w:val="continue"/>
            <w:tcBorders>
              <w:top w:val="single" w:color="auto" w:sz="8" w:space="0"/>
            </w:tcBorders>
            <w:vAlign w:val="center"/>
          </w:tcPr>
          <w:p w14:paraId="6C333F8F">
            <w:pPr>
              <w:adjustRightInd/>
              <w:snapToGrid/>
              <w:spacing w:after="0"/>
              <w:rPr>
                <w:rFonts w:hint="default" w:ascii="Times New Roman" w:hAnsi="Times New Roman" w:eastAsia="宋体" w:cs="Times New Roman"/>
                <w:b/>
                <w:color w:val="auto"/>
                <w:kern w:val="2"/>
                <w:sz w:val="15"/>
                <w:szCs w:val="15"/>
                <w:highlight w:val="none"/>
              </w:rPr>
            </w:pPr>
          </w:p>
        </w:tc>
        <w:tc>
          <w:tcPr>
            <w:tcW w:w="1843" w:type="dxa"/>
            <w:vAlign w:val="center"/>
          </w:tcPr>
          <w:p w14:paraId="6C333F90">
            <w:pPr>
              <w:spacing w:after="0"/>
              <w:jc w:val="center"/>
              <w:rPr>
                <w:rFonts w:hint="default" w:ascii="Times New Roman" w:hAnsi="Times New Roman" w:eastAsia="宋体" w:cs="Times New Roman"/>
                <w:b/>
                <w:color w:val="auto"/>
                <w:kern w:val="2"/>
                <w:sz w:val="15"/>
                <w:szCs w:val="15"/>
                <w:highlight w:val="none"/>
              </w:rPr>
            </w:pPr>
            <w:r>
              <w:rPr>
                <w:rFonts w:hint="default" w:ascii="Times New Roman" w:hAnsi="Times New Roman" w:eastAsia="宋体" w:cs="Times New Roman"/>
                <w:b/>
                <w:color w:val="auto"/>
                <w:kern w:val="2"/>
                <w:sz w:val="15"/>
                <w:szCs w:val="15"/>
                <w:highlight w:val="none"/>
              </w:rPr>
              <w:t>开工日期</w:t>
            </w:r>
          </w:p>
        </w:tc>
        <w:tc>
          <w:tcPr>
            <w:tcW w:w="3915" w:type="dxa"/>
            <w:gridSpan w:val="7"/>
            <w:vAlign w:val="center"/>
          </w:tcPr>
          <w:p w14:paraId="6C333F91">
            <w:pPr>
              <w:spacing w:after="0"/>
              <w:jc w:val="center"/>
              <w:rPr>
                <w:rFonts w:hint="default" w:ascii="Times New Roman" w:hAnsi="Times New Roman" w:eastAsia="宋体" w:cs="Times New Roman"/>
                <w:b w:val="0"/>
                <w:bCs/>
                <w:color w:val="auto"/>
                <w:sz w:val="15"/>
                <w:szCs w:val="15"/>
                <w:highlight w:val="none"/>
                <w:lang w:val="en-US" w:eastAsia="zh-CN"/>
              </w:rPr>
            </w:pPr>
            <w:r>
              <w:rPr>
                <w:rFonts w:hint="default" w:ascii="Times New Roman" w:hAnsi="Times New Roman" w:eastAsia="宋体" w:cs="Times New Roman"/>
                <w:b w:val="0"/>
                <w:bCs/>
                <w:color w:val="auto"/>
                <w:sz w:val="15"/>
                <w:szCs w:val="15"/>
                <w:highlight w:val="none"/>
                <w:lang w:val="en-US" w:eastAsia="zh-CN"/>
              </w:rPr>
              <w:t>2025</w:t>
            </w:r>
            <w:r>
              <w:rPr>
                <w:rFonts w:hint="eastAsia" w:eastAsia="宋体" w:cs="Times New Roman"/>
                <w:b w:val="0"/>
                <w:bCs/>
                <w:color w:val="auto"/>
                <w:sz w:val="15"/>
                <w:szCs w:val="15"/>
                <w:highlight w:val="none"/>
                <w:lang w:val="en-US" w:eastAsia="zh-CN"/>
              </w:rPr>
              <w:t>.9.1</w:t>
            </w:r>
          </w:p>
        </w:tc>
        <w:tc>
          <w:tcPr>
            <w:tcW w:w="1958" w:type="dxa"/>
            <w:gridSpan w:val="2"/>
            <w:vAlign w:val="center"/>
          </w:tcPr>
          <w:p w14:paraId="6C333F92">
            <w:pPr>
              <w:spacing w:after="0"/>
              <w:jc w:val="center"/>
              <w:rPr>
                <w:rFonts w:hint="default" w:ascii="Times New Roman" w:hAnsi="Times New Roman" w:eastAsia="宋体" w:cs="Times New Roman"/>
                <w:b/>
                <w:color w:val="auto"/>
                <w:kern w:val="2"/>
                <w:sz w:val="15"/>
                <w:szCs w:val="15"/>
                <w:highlight w:val="none"/>
              </w:rPr>
            </w:pPr>
            <w:r>
              <w:rPr>
                <w:rFonts w:hint="default" w:ascii="Times New Roman" w:hAnsi="Times New Roman" w:eastAsia="宋体" w:cs="Times New Roman"/>
                <w:b/>
                <w:color w:val="auto"/>
                <w:kern w:val="2"/>
                <w:sz w:val="15"/>
                <w:szCs w:val="15"/>
                <w:highlight w:val="none"/>
              </w:rPr>
              <w:t>竣工日期</w:t>
            </w:r>
          </w:p>
        </w:tc>
        <w:tc>
          <w:tcPr>
            <w:tcW w:w="2542" w:type="dxa"/>
            <w:gridSpan w:val="2"/>
            <w:tcMar>
              <w:top w:w="0" w:type="dxa"/>
              <w:left w:w="57" w:type="dxa"/>
              <w:bottom w:w="0" w:type="dxa"/>
              <w:right w:w="57" w:type="dxa"/>
            </w:tcMar>
            <w:vAlign w:val="center"/>
          </w:tcPr>
          <w:p w14:paraId="6C333F93">
            <w:pPr>
              <w:spacing w:after="0"/>
              <w:jc w:val="center"/>
              <w:rPr>
                <w:rFonts w:hint="default" w:ascii="Times New Roman" w:hAnsi="Times New Roman" w:eastAsia="宋体" w:cs="Times New Roman"/>
                <w:b/>
                <w:color w:val="auto"/>
                <w:kern w:val="2"/>
                <w:sz w:val="15"/>
                <w:szCs w:val="15"/>
                <w:highlight w:val="none"/>
                <w:lang w:val="en-US" w:eastAsia="zh-CN"/>
              </w:rPr>
            </w:pPr>
            <w:r>
              <w:rPr>
                <w:rFonts w:hint="default" w:ascii="Times New Roman" w:hAnsi="Times New Roman" w:eastAsia="宋体" w:cs="Times New Roman"/>
                <w:b w:val="0"/>
                <w:bCs/>
                <w:color w:val="auto"/>
                <w:sz w:val="15"/>
                <w:szCs w:val="15"/>
                <w:highlight w:val="none"/>
                <w:lang w:val="en-US" w:eastAsia="zh-CN"/>
              </w:rPr>
              <w:t>20</w:t>
            </w:r>
            <w:r>
              <w:rPr>
                <w:rFonts w:hint="eastAsia" w:eastAsia="宋体" w:cs="Times New Roman"/>
                <w:b w:val="0"/>
                <w:bCs/>
                <w:color w:val="auto"/>
                <w:sz w:val="15"/>
                <w:szCs w:val="15"/>
                <w:highlight w:val="none"/>
                <w:lang w:val="en-US" w:eastAsia="zh-CN"/>
              </w:rPr>
              <w:t>26.4.1</w:t>
            </w:r>
          </w:p>
        </w:tc>
        <w:tc>
          <w:tcPr>
            <w:tcW w:w="1725" w:type="dxa"/>
            <w:gridSpan w:val="2"/>
            <w:tcMar>
              <w:top w:w="0" w:type="dxa"/>
              <w:left w:w="57" w:type="dxa"/>
              <w:bottom w:w="0" w:type="dxa"/>
              <w:right w:w="57" w:type="dxa"/>
            </w:tcMar>
            <w:vAlign w:val="center"/>
          </w:tcPr>
          <w:p w14:paraId="6C333F94">
            <w:pPr>
              <w:spacing w:after="0"/>
              <w:jc w:val="center"/>
              <w:rPr>
                <w:rFonts w:hint="default" w:ascii="Times New Roman" w:hAnsi="Times New Roman" w:eastAsia="宋体" w:cs="Times New Roman"/>
                <w:b/>
                <w:color w:val="auto"/>
                <w:kern w:val="2"/>
                <w:sz w:val="15"/>
                <w:szCs w:val="15"/>
                <w:highlight w:val="none"/>
              </w:rPr>
            </w:pPr>
            <w:r>
              <w:rPr>
                <w:rFonts w:hint="default" w:ascii="Times New Roman" w:hAnsi="Times New Roman" w:eastAsia="宋体" w:cs="Times New Roman"/>
                <w:b/>
                <w:color w:val="auto"/>
                <w:kern w:val="2"/>
                <w:sz w:val="15"/>
                <w:szCs w:val="15"/>
                <w:highlight w:val="none"/>
              </w:rPr>
              <w:t>排污许可证申领时间</w:t>
            </w:r>
          </w:p>
        </w:tc>
        <w:tc>
          <w:tcPr>
            <w:tcW w:w="2225" w:type="dxa"/>
            <w:gridSpan w:val="5"/>
            <w:tcMar>
              <w:top w:w="0" w:type="dxa"/>
              <w:left w:w="57" w:type="dxa"/>
              <w:bottom w:w="0" w:type="dxa"/>
              <w:right w:w="57" w:type="dxa"/>
            </w:tcMar>
            <w:vAlign w:val="center"/>
          </w:tcPr>
          <w:p w14:paraId="6C333F95">
            <w:pPr>
              <w:spacing w:after="0"/>
              <w:jc w:val="center"/>
              <w:rPr>
                <w:rFonts w:hint="default" w:ascii="Times New Roman" w:hAnsi="Times New Roman" w:eastAsia="宋体" w:cs="Times New Roman"/>
                <w:b w:val="0"/>
                <w:bCs/>
                <w:color w:val="auto"/>
                <w:kern w:val="2"/>
                <w:sz w:val="15"/>
                <w:szCs w:val="15"/>
                <w:highlight w:val="none"/>
                <w:lang w:val="en-US" w:eastAsia="zh-CN"/>
              </w:rPr>
            </w:pPr>
            <w:r>
              <w:rPr>
                <w:rFonts w:hint="eastAsia" w:eastAsia="宋体" w:cs="Times New Roman"/>
                <w:b w:val="0"/>
                <w:bCs/>
                <w:color w:val="auto"/>
                <w:kern w:val="2"/>
                <w:sz w:val="15"/>
                <w:szCs w:val="15"/>
                <w:lang w:val="en-US" w:eastAsia="zh-CN"/>
              </w:rPr>
              <w:t>2026.5.11</w:t>
            </w:r>
          </w:p>
        </w:tc>
      </w:tr>
      <w:tr w14:paraId="6C333F9E">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cantSplit/>
          <w:trHeight w:val="283" w:hRule="atLeast"/>
        </w:trPr>
        <w:tc>
          <w:tcPr>
            <w:tcW w:w="601" w:type="dxa"/>
            <w:vMerge w:val="continue"/>
            <w:tcBorders>
              <w:top w:val="single" w:color="auto" w:sz="8" w:space="0"/>
            </w:tcBorders>
            <w:vAlign w:val="center"/>
          </w:tcPr>
          <w:p w14:paraId="6C333F97">
            <w:pPr>
              <w:adjustRightInd/>
              <w:snapToGrid/>
              <w:spacing w:after="0"/>
              <w:rPr>
                <w:rFonts w:hint="default" w:ascii="Times New Roman" w:hAnsi="Times New Roman" w:eastAsia="宋体" w:cs="Times New Roman"/>
                <w:b/>
                <w:color w:val="auto"/>
                <w:kern w:val="2"/>
                <w:sz w:val="15"/>
                <w:szCs w:val="15"/>
                <w:highlight w:val="none"/>
              </w:rPr>
            </w:pPr>
          </w:p>
        </w:tc>
        <w:tc>
          <w:tcPr>
            <w:tcW w:w="1843" w:type="dxa"/>
            <w:vAlign w:val="center"/>
          </w:tcPr>
          <w:p w14:paraId="6C333F98">
            <w:pPr>
              <w:spacing w:after="0"/>
              <w:jc w:val="center"/>
              <w:rPr>
                <w:rFonts w:hint="default" w:ascii="Times New Roman" w:hAnsi="Times New Roman" w:eastAsia="宋体" w:cs="Times New Roman"/>
                <w:b/>
                <w:color w:val="auto"/>
                <w:sz w:val="15"/>
                <w:szCs w:val="15"/>
                <w:highlight w:val="none"/>
              </w:rPr>
            </w:pPr>
            <w:r>
              <w:rPr>
                <w:rFonts w:hint="default" w:ascii="Times New Roman" w:hAnsi="Times New Roman" w:eastAsia="宋体" w:cs="Times New Roman"/>
                <w:b/>
                <w:color w:val="auto"/>
                <w:sz w:val="15"/>
                <w:szCs w:val="15"/>
                <w:highlight w:val="none"/>
              </w:rPr>
              <w:t>环保设施设计单位</w:t>
            </w:r>
          </w:p>
        </w:tc>
        <w:tc>
          <w:tcPr>
            <w:tcW w:w="3915" w:type="dxa"/>
            <w:gridSpan w:val="7"/>
            <w:vAlign w:val="center"/>
          </w:tcPr>
          <w:p w14:paraId="6C333F99">
            <w:pPr>
              <w:spacing w:after="0"/>
              <w:jc w:val="center"/>
              <w:rPr>
                <w:rFonts w:hint="eastAsia" w:ascii="Times New Roman" w:hAnsi="Times New Roman" w:eastAsia="宋体" w:cs="Times New Roman"/>
                <w:b w:val="0"/>
                <w:bCs/>
                <w:color w:val="auto"/>
                <w:sz w:val="15"/>
                <w:szCs w:val="15"/>
                <w:highlight w:val="none"/>
                <w:lang w:eastAsia="zh-CN"/>
              </w:rPr>
            </w:pPr>
            <w:r>
              <w:rPr>
                <w:rFonts w:hint="eastAsia" w:eastAsia="宋体" w:cs="Times New Roman"/>
                <w:b w:val="0"/>
                <w:bCs/>
                <w:color w:val="auto"/>
                <w:sz w:val="15"/>
                <w:szCs w:val="15"/>
                <w:highlight w:val="none"/>
                <w:lang w:eastAsia="zh-CN"/>
              </w:rPr>
              <w:t>焦作煤业（集团）新乡能源有限公司</w:t>
            </w:r>
          </w:p>
        </w:tc>
        <w:tc>
          <w:tcPr>
            <w:tcW w:w="1958" w:type="dxa"/>
            <w:gridSpan w:val="2"/>
            <w:vAlign w:val="center"/>
          </w:tcPr>
          <w:p w14:paraId="6C333F9A">
            <w:pPr>
              <w:spacing w:after="0"/>
              <w:jc w:val="center"/>
              <w:rPr>
                <w:rFonts w:hint="default" w:ascii="Times New Roman" w:hAnsi="Times New Roman" w:eastAsia="宋体" w:cs="Times New Roman"/>
                <w:b/>
                <w:color w:val="auto"/>
                <w:sz w:val="15"/>
                <w:szCs w:val="15"/>
                <w:highlight w:val="none"/>
              </w:rPr>
            </w:pPr>
            <w:r>
              <w:rPr>
                <w:rFonts w:hint="default" w:ascii="Times New Roman" w:hAnsi="Times New Roman" w:eastAsia="宋体" w:cs="Times New Roman"/>
                <w:b/>
                <w:color w:val="auto"/>
                <w:sz w:val="15"/>
                <w:szCs w:val="15"/>
                <w:highlight w:val="none"/>
              </w:rPr>
              <w:t>环保设施施工单位</w:t>
            </w:r>
          </w:p>
        </w:tc>
        <w:tc>
          <w:tcPr>
            <w:tcW w:w="2542" w:type="dxa"/>
            <w:gridSpan w:val="2"/>
            <w:tcMar>
              <w:top w:w="0" w:type="dxa"/>
              <w:left w:w="57" w:type="dxa"/>
              <w:bottom w:w="0" w:type="dxa"/>
              <w:right w:w="57" w:type="dxa"/>
            </w:tcMar>
            <w:vAlign w:val="center"/>
          </w:tcPr>
          <w:p w14:paraId="6C333F9B">
            <w:pPr>
              <w:spacing w:after="0"/>
              <w:jc w:val="center"/>
              <w:rPr>
                <w:rFonts w:hint="eastAsia" w:ascii="Times New Roman" w:hAnsi="Times New Roman" w:eastAsia="宋体" w:cs="Times New Roman"/>
                <w:b w:val="0"/>
                <w:bCs/>
                <w:color w:val="auto"/>
                <w:sz w:val="15"/>
                <w:szCs w:val="15"/>
                <w:highlight w:val="none"/>
                <w:lang w:eastAsia="zh-CN"/>
              </w:rPr>
            </w:pPr>
            <w:r>
              <w:rPr>
                <w:rFonts w:hint="eastAsia" w:eastAsia="宋体" w:cs="Times New Roman"/>
                <w:b w:val="0"/>
                <w:bCs/>
                <w:color w:val="auto"/>
                <w:sz w:val="15"/>
                <w:szCs w:val="15"/>
                <w:highlight w:val="none"/>
                <w:lang w:eastAsia="zh-CN"/>
              </w:rPr>
              <w:t>焦作煤业（集团）新乡能源有限公司</w:t>
            </w:r>
          </w:p>
        </w:tc>
        <w:tc>
          <w:tcPr>
            <w:tcW w:w="1725" w:type="dxa"/>
            <w:gridSpan w:val="2"/>
            <w:tcMar>
              <w:top w:w="0" w:type="dxa"/>
              <w:left w:w="57" w:type="dxa"/>
              <w:bottom w:w="0" w:type="dxa"/>
              <w:right w:w="57" w:type="dxa"/>
            </w:tcMar>
            <w:vAlign w:val="center"/>
          </w:tcPr>
          <w:p w14:paraId="6C333F9C">
            <w:pPr>
              <w:spacing w:after="0"/>
              <w:jc w:val="center"/>
              <w:rPr>
                <w:rFonts w:hint="default" w:ascii="Times New Roman" w:hAnsi="Times New Roman" w:eastAsia="宋体" w:cs="Times New Roman"/>
                <w:b/>
                <w:color w:val="auto"/>
                <w:kern w:val="2"/>
                <w:sz w:val="15"/>
                <w:szCs w:val="15"/>
                <w:highlight w:val="none"/>
              </w:rPr>
            </w:pPr>
            <w:r>
              <w:rPr>
                <w:rFonts w:hint="default" w:ascii="Times New Roman" w:hAnsi="Times New Roman" w:eastAsia="宋体" w:cs="Times New Roman"/>
                <w:b/>
                <w:color w:val="auto"/>
                <w:sz w:val="15"/>
                <w:szCs w:val="15"/>
                <w:highlight w:val="none"/>
              </w:rPr>
              <w:t>本工程排污许可证编号</w:t>
            </w:r>
          </w:p>
        </w:tc>
        <w:tc>
          <w:tcPr>
            <w:tcW w:w="2225" w:type="dxa"/>
            <w:gridSpan w:val="5"/>
            <w:tcMar>
              <w:top w:w="0" w:type="dxa"/>
              <w:left w:w="57" w:type="dxa"/>
              <w:bottom w:w="0" w:type="dxa"/>
              <w:right w:w="57" w:type="dxa"/>
            </w:tcMar>
            <w:vAlign w:val="center"/>
          </w:tcPr>
          <w:p w14:paraId="6C333F9D">
            <w:pPr>
              <w:spacing w:after="0"/>
              <w:jc w:val="center"/>
              <w:rPr>
                <w:rFonts w:hint="default" w:ascii="Times New Roman" w:hAnsi="Times New Roman" w:eastAsia="宋体" w:cs="Times New Roman"/>
                <w:b w:val="0"/>
                <w:bCs/>
                <w:color w:val="auto"/>
                <w:kern w:val="2"/>
                <w:sz w:val="15"/>
                <w:szCs w:val="15"/>
                <w:highlight w:val="none"/>
              </w:rPr>
            </w:pPr>
            <w:r>
              <w:rPr>
                <w:rFonts w:hint="eastAsia" w:eastAsia="宋体" w:cs="Times New Roman"/>
                <w:b w:val="0"/>
                <w:bCs/>
                <w:color w:val="auto"/>
                <w:kern w:val="2"/>
                <w:sz w:val="15"/>
                <w:szCs w:val="15"/>
                <w:highlight w:val="none"/>
                <w:lang w:val="en-US" w:eastAsia="zh-CN"/>
              </w:rPr>
              <w:t>91410700679491001B001V</w:t>
            </w:r>
          </w:p>
        </w:tc>
      </w:tr>
      <w:tr w14:paraId="6C333FA6">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cantSplit/>
          <w:trHeight w:val="283" w:hRule="atLeast"/>
        </w:trPr>
        <w:tc>
          <w:tcPr>
            <w:tcW w:w="601" w:type="dxa"/>
            <w:vMerge w:val="continue"/>
            <w:tcBorders>
              <w:top w:val="single" w:color="auto" w:sz="8" w:space="0"/>
            </w:tcBorders>
            <w:vAlign w:val="center"/>
          </w:tcPr>
          <w:p w14:paraId="6C333F9F">
            <w:pPr>
              <w:adjustRightInd/>
              <w:snapToGrid/>
              <w:spacing w:after="0"/>
              <w:rPr>
                <w:rFonts w:hint="default" w:ascii="Times New Roman" w:hAnsi="Times New Roman" w:eastAsia="宋体" w:cs="Times New Roman"/>
                <w:b/>
                <w:color w:val="auto"/>
                <w:kern w:val="2"/>
                <w:sz w:val="15"/>
                <w:szCs w:val="15"/>
                <w:highlight w:val="none"/>
              </w:rPr>
            </w:pPr>
          </w:p>
        </w:tc>
        <w:tc>
          <w:tcPr>
            <w:tcW w:w="1843" w:type="dxa"/>
            <w:vAlign w:val="center"/>
          </w:tcPr>
          <w:p w14:paraId="6C333FA0">
            <w:pPr>
              <w:spacing w:after="0"/>
              <w:jc w:val="center"/>
              <w:rPr>
                <w:rFonts w:hint="default" w:ascii="Times New Roman" w:hAnsi="Times New Roman" w:eastAsia="宋体" w:cs="Times New Roman"/>
                <w:b/>
                <w:color w:val="auto"/>
                <w:kern w:val="2"/>
                <w:sz w:val="15"/>
                <w:szCs w:val="15"/>
                <w:highlight w:val="none"/>
              </w:rPr>
            </w:pPr>
            <w:r>
              <w:rPr>
                <w:rFonts w:hint="default" w:ascii="Times New Roman" w:hAnsi="Times New Roman" w:eastAsia="宋体" w:cs="Times New Roman"/>
                <w:b/>
                <w:color w:val="auto"/>
                <w:kern w:val="2"/>
                <w:sz w:val="15"/>
                <w:szCs w:val="15"/>
                <w:highlight w:val="none"/>
              </w:rPr>
              <w:t>验收单位</w:t>
            </w:r>
          </w:p>
        </w:tc>
        <w:tc>
          <w:tcPr>
            <w:tcW w:w="3915" w:type="dxa"/>
            <w:gridSpan w:val="7"/>
            <w:vAlign w:val="center"/>
          </w:tcPr>
          <w:p w14:paraId="6C333FA1">
            <w:pPr>
              <w:spacing w:after="0"/>
              <w:jc w:val="center"/>
              <w:rPr>
                <w:rFonts w:hint="eastAsia" w:ascii="Times New Roman" w:hAnsi="Times New Roman" w:eastAsia="宋体" w:cs="Times New Roman"/>
                <w:b w:val="0"/>
                <w:bCs/>
                <w:color w:val="auto"/>
                <w:sz w:val="15"/>
                <w:szCs w:val="15"/>
                <w:highlight w:val="none"/>
                <w:lang w:eastAsia="zh-CN"/>
              </w:rPr>
            </w:pPr>
            <w:r>
              <w:rPr>
                <w:rFonts w:hint="eastAsia" w:eastAsia="宋体" w:cs="Times New Roman"/>
                <w:b w:val="0"/>
                <w:bCs/>
                <w:color w:val="auto"/>
                <w:sz w:val="15"/>
                <w:szCs w:val="15"/>
                <w:highlight w:val="none"/>
                <w:lang w:eastAsia="zh-CN"/>
              </w:rPr>
              <w:t>焦作煤业（集团）新乡能源有限公司</w:t>
            </w:r>
          </w:p>
        </w:tc>
        <w:tc>
          <w:tcPr>
            <w:tcW w:w="1958" w:type="dxa"/>
            <w:gridSpan w:val="2"/>
            <w:vAlign w:val="center"/>
          </w:tcPr>
          <w:p w14:paraId="6C333FA2">
            <w:pPr>
              <w:spacing w:after="0"/>
              <w:jc w:val="center"/>
              <w:rPr>
                <w:rFonts w:hint="default" w:ascii="Times New Roman" w:hAnsi="Times New Roman" w:eastAsia="宋体" w:cs="Times New Roman"/>
                <w:b/>
                <w:color w:val="auto"/>
                <w:kern w:val="2"/>
                <w:sz w:val="15"/>
                <w:szCs w:val="15"/>
                <w:highlight w:val="none"/>
              </w:rPr>
            </w:pPr>
            <w:r>
              <w:rPr>
                <w:rFonts w:hint="default" w:ascii="Times New Roman" w:hAnsi="Times New Roman" w:eastAsia="宋体" w:cs="Times New Roman"/>
                <w:b/>
                <w:color w:val="auto"/>
                <w:kern w:val="2"/>
                <w:sz w:val="15"/>
                <w:szCs w:val="15"/>
                <w:highlight w:val="none"/>
              </w:rPr>
              <w:t>环保设施检测单位</w:t>
            </w:r>
          </w:p>
        </w:tc>
        <w:tc>
          <w:tcPr>
            <w:tcW w:w="2542" w:type="dxa"/>
            <w:gridSpan w:val="2"/>
            <w:tcMar>
              <w:top w:w="0" w:type="dxa"/>
              <w:left w:w="57" w:type="dxa"/>
              <w:bottom w:w="0" w:type="dxa"/>
              <w:right w:w="57" w:type="dxa"/>
            </w:tcMar>
            <w:vAlign w:val="center"/>
          </w:tcPr>
          <w:p w14:paraId="6C333FA3">
            <w:pPr>
              <w:spacing w:after="0"/>
              <w:jc w:val="center"/>
              <w:rPr>
                <w:rFonts w:hint="eastAsia" w:ascii="Times New Roman" w:hAnsi="Times New Roman" w:eastAsia="宋体" w:cs="Times New Roman"/>
                <w:b w:val="0"/>
                <w:bCs/>
                <w:color w:val="auto"/>
                <w:sz w:val="15"/>
                <w:szCs w:val="15"/>
                <w:highlight w:val="none"/>
                <w:lang w:eastAsia="zh-CN"/>
              </w:rPr>
            </w:pPr>
            <w:r>
              <w:rPr>
                <w:rFonts w:hint="eastAsia" w:eastAsia="宋体" w:cs="Times New Roman"/>
                <w:b w:val="0"/>
                <w:bCs/>
                <w:color w:val="auto"/>
                <w:sz w:val="15"/>
                <w:szCs w:val="15"/>
                <w:highlight w:val="none"/>
                <w:lang w:eastAsia="zh-CN"/>
              </w:rPr>
              <w:t>河南环碳检测技术有限公司</w:t>
            </w:r>
          </w:p>
        </w:tc>
        <w:tc>
          <w:tcPr>
            <w:tcW w:w="1725" w:type="dxa"/>
            <w:gridSpan w:val="2"/>
            <w:tcMar>
              <w:top w:w="0" w:type="dxa"/>
              <w:left w:w="57" w:type="dxa"/>
              <w:bottom w:w="0" w:type="dxa"/>
              <w:right w:w="57" w:type="dxa"/>
            </w:tcMar>
            <w:vAlign w:val="center"/>
          </w:tcPr>
          <w:p w14:paraId="6C333FA4">
            <w:pPr>
              <w:spacing w:after="0"/>
              <w:jc w:val="center"/>
              <w:rPr>
                <w:rFonts w:hint="default" w:ascii="Times New Roman" w:hAnsi="Times New Roman" w:eastAsia="宋体" w:cs="Times New Roman"/>
                <w:b/>
                <w:color w:val="auto"/>
                <w:kern w:val="2"/>
                <w:sz w:val="15"/>
                <w:szCs w:val="15"/>
                <w:highlight w:val="none"/>
              </w:rPr>
            </w:pPr>
            <w:r>
              <w:rPr>
                <w:rFonts w:hint="default" w:ascii="Times New Roman" w:hAnsi="Times New Roman" w:eastAsia="宋体" w:cs="Times New Roman"/>
                <w:b/>
                <w:color w:val="auto"/>
                <w:kern w:val="2"/>
                <w:sz w:val="15"/>
                <w:szCs w:val="15"/>
                <w:highlight w:val="none"/>
              </w:rPr>
              <w:t>验收检测时工况</w:t>
            </w:r>
          </w:p>
        </w:tc>
        <w:tc>
          <w:tcPr>
            <w:tcW w:w="2225" w:type="dxa"/>
            <w:gridSpan w:val="5"/>
            <w:tcMar>
              <w:top w:w="0" w:type="dxa"/>
              <w:left w:w="57" w:type="dxa"/>
              <w:bottom w:w="0" w:type="dxa"/>
              <w:right w:w="57" w:type="dxa"/>
            </w:tcMar>
            <w:vAlign w:val="center"/>
          </w:tcPr>
          <w:p w14:paraId="6C333FA5">
            <w:pPr>
              <w:spacing w:after="0"/>
              <w:jc w:val="center"/>
              <w:rPr>
                <w:rFonts w:hint="default" w:ascii="Times New Roman" w:hAnsi="Times New Roman" w:eastAsia="宋体" w:cs="Times New Roman"/>
                <w:b w:val="0"/>
                <w:bCs/>
                <w:color w:val="auto"/>
                <w:kern w:val="2"/>
                <w:sz w:val="15"/>
                <w:szCs w:val="15"/>
                <w:highlight w:val="none"/>
              </w:rPr>
            </w:pPr>
            <w:r>
              <w:rPr>
                <w:rFonts w:hint="eastAsia" w:eastAsia="宋体" w:cs="Times New Roman"/>
                <w:b w:val="0"/>
                <w:bCs/>
                <w:color w:val="auto"/>
                <w:kern w:val="2"/>
                <w:sz w:val="15"/>
                <w:szCs w:val="15"/>
                <w:highlight w:val="none"/>
                <w:lang w:val="en-US" w:eastAsia="zh-CN"/>
              </w:rPr>
              <w:t>100</w:t>
            </w:r>
            <w:r>
              <w:rPr>
                <w:rFonts w:hint="default" w:ascii="Times New Roman" w:hAnsi="Times New Roman" w:eastAsia="宋体" w:cs="Times New Roman"/>
                <w:b w:val="0"/>
                <w:bCs/>
                <w:color w:val="auto"/>
                <w:kern w:val="2"/>
                <w:sz w:val="15"/>
                <w:szCs w:val="15"/>
                <w:highlight w:val="none"/>
              </w:rPr>
              <w:t>%</w:t>
            </w:r>
          </w:p>
        </w:tc>
      </w:tr>
      <w:tr w14:paraId="6C333FAE">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cantSplit/>
          <w:trHeight w:val="298" w:hRule="atLeast"/>
        </w:trPr>
        <w:tc>
          <w:tcPr>
            <w:tcW w:w="601" w:type="dxa"/>
            <w:vMerge w:val="continue"/>
            <w:tcBorders>
              <w:top w:val="single" w:color="auto" w:sz="8" w:space="0"/>
            </w:tcBorders>
            <w:vAlign w:val="center"/>
          </w:tcPr>
          <w:p w14:paraId="6C333FA7">
            <w:pPr>
              <w:adjustRightInd/>
              <w:snapToGrid/>
              <w:spacing w:after="0"/>
              <w:rPr>
                <w:rFonts w:hint="default" w:ascii="Times New Roman" w:hAnsi="Times New Roman" w:eastAsia="宋体" w:cs="Times New Roman"/>
                <w:b/>
                <w:color w:val="auto"/>
                <w:kern w:val="2"/>
                <w:sz w:val="15"/>
                <w:szCs w:val="15"/>
                <w:highlight w:val="none"/>
              </w:rPr>
            </w:pPr>
          </w:p>
        </w:tc>
        <w:tc>
          <w:tcPr>
            <w:tcW w:w="1843" w:type="dxa"/>
            <w:vAlign w:val="center"/>
          </w:tcPr>
          <w:p w14:paraId="6C333FA8">
            <w:pPr>
              <w:spacing w:after="0"/>
              <w:jc w:val="center"/>
              <w:rPr>
                <w:rFonts w:hint="default" w:ascii="Times New Roman" w:hAnsi="Times New Roman" w:eastAsia="宋体" w:cs="Times New Roman"/>
                <w:b/>
                <w:color w:val="auto"/>
                <w:kern w:val="2"/>
                <w:sz w:val="15"/>
                <w:szCs w:val="15"/>
                <w:highlight w:val="none"/>
              </w:rPr>
            </w:pPr>
            <w:r>
              <w:rPr>
                <w:rFonts w:hint="default" w:ascii="Times New Roman" w:hAnsi="Times New Roman" w:eastAsia="宋体" w:cs="Times New Roman"/>
                <w:b/>
                <w:color w:val="auto"/>
                <w:kern w:val="2"/>
                <w:sz w:val="15"/>
                <w:szCs w:val="15"/>
                <w:highlight w:val="none"/>
              </w:rPr>
              <w:t>投资总概算（万元）</w:t>
            </w:r>
          </w:p>
        </w:tc>
        <w:tc>
          <w:tcPr>
            <w:tcW w:w="3915" w:type="dxa"/>
            <w:gridSpan w:val="7"/>
            <w:vAlign w:val="center"/>
          </w:tcPr>
          <w:p w14:paraId="6C333FA9">
            <w:pPr>
              <w:spacing w:after="0"/>
              <w:jc w:val="center"/>
              <w:rPr>
                <w:rFonts w:hint="default" w:ascii="Times New Roman" w:hAnsi="Times New Roman" w:eastAsia="宋体" w:cs="Times New Roman"/>
                <w:b w:val="0"/>
                <w:bCs/>
                <w:color w:val="auto"/>
                <w:sz w:val="15"/>
                <w:szCs w:val="15"/>
                <w:highlight w:val="none"/>
                <w:lang w:val="en-US" w:eastAsia="zh-CN"/>
              </w:rPr>
            </w:pPr>
            <w:r>
              <w:rPr>
                <w:rFonts w:hint="eastAsia" w:eastAsia="宋体" w:cs="Times New Roman"/>
                <w:b w:val="0"/>
                <w:bCs/>
                <w:color w:val="auto"/>
                <w:sz w:val="15"/>
                <w:szCs w:val="15"/>
                <w:highlight w:val="none"/>
                <w:lang w:val="en-US" w:eastAsia="zh-CN"/>
              </w:rPr>
              <w:t>3312.38</w:t>
            </w:r>
          </w:p>
        </w:tc>
        <w:tc>
          <w:tcPr>
            <w:tcW w:w="1958" w:type="dxa"/>
            <w:gridSpan w:val="2"/>
            <w:vAlign w:val="center"/>
          </w:tcPr>
          <w:p w14:paraId="6C333FAA">
            <w:pPr>
              <w:tabs>
                <w:tab w:val="left" w:pos="690"/>
              </w:tabs>
              <w:spacing w:after="0"/>
              <w:jc w:val="center"/>
              <w:rPr>
                <w:rFonts w:hint="default" w:ascii="Times New Roman" w:hAnsi="Times New Roman" w:eastAsia="宋体" w:cs="Times New Roman"/>
                <w:b/>
                <w:color w:val="auto"/>
                <w:kern w:val="2"/>
                <w:sz w:val="15"/>
                <w:szCs w:val="15"/>
                <w:highlight w:val="none"/>
              </w:rPr>
            </w:pPr>
            <w:r>
              <w:rPr>
                <w:rFonts w:hint="default" w:ascii="Times New Roman" w:hAnsi="Times New Roman" w:eastAsia="宋体" w:cs="Times New Roman"/>
                <w:b/>
                <w:color w:val="auto"/>
                <w:kern w:val="2"/>
                <w:sz w:val="15"/>
                <w:szCs w:val="15"/>
                <w:highlight w:val="none"/>
              </w:rPr>
              <w:t>环保投资总概算(万元)</w:t>
            </w:r>
          </w:p>
        </w:tc>
        <w:tc>
          <w:tcPr>
            <w:tcW w:w="2542" w:type="dxa"/>
            <w:gridSpan w:val="2"/>
            <w:tcMar>
              <w:top w:w="0" w:type="dxa"/>
              <w:left w:w="57" w:type="dxa"/>
              <w:bottom w:w="0" w:type="dxa"/>
              <w:right w:w="57" w:type="dxa"/>
            </w:tcMar>
            <w:vAlign w:val="center"/>
          </w:tcPr>
          <w:p w14:paraId="6C333FAB">
            <w:pPr>
              <w:spacing w:after="0"/>
              <w:jc w:val="center"/>
              <w:rPr>
                <w:rFonts w:hint="default" w:ascii="Times New Roman" w:hAnsi="Times New Roman" w:eastAsia="宋体" w:cs="Times New Roman"/>
                <w:b w:val="0"/>
                <w:bCs/>
                <w:color w:val="auto"/>
                <w:sz w:val="15"/>
                <w:szCs w:val="15"/>
                <w:highlight w:val="none"/>
                <w:lang w:val="en-US" w:eastAsia="zh-CN"/>
              </w:rPr>
            </w:pPr>
            <w:r>
              <w:rPr>
                <w:rFonts w:hint="eastAsia" w:eastAsia="宋体" w:cs="Times New Roman"/>
                <w:b w:val="0"/>
                <w:bCs/>
                <w:color w:val="auto"/>
                <w:sz w:val="15"/>
                <w:szCs w:val="15"/>
                <w:highlight w:val="none"/>
                <w:lang w:val="en-US" w:eastAsia="zh-CN"/>
              </w:rPr>
              <w:t>10</w:t>
            </w:r>
          </w:p>
        </w:tc>
        <w:tc>
          <w:tcPr>
            <w:tcW w:w="1725" w:type="dxa"/>
            <w:gridSpan w:val="2"/>
            <w:tcMar>
              <w:top w:w="0" w:type="dxa"/>
              <w:left w:w="57" w:type="dxa"/>
              <w:bottom w:w="0" w:type="dxa"/>
              <w:right w:w="57" w:type="dxa"/>
            </w:tcMar>
            <w:vAlign w:val="center"/>
          </w:tcPr>
          <w:p w14:paraId="6C333FAC">
            <w:pPr>
              <w:tabs>
                <w:tab w:val="left" w:pos="690"/>
              </w:tabs>
              <w:spacing w:after="0"/>
              <w:jc w:val="center"/>
              <w:rPr>
                <w:rFonts w:hint="default" w:ascii="Times New Roman" w:hAnsi="Times New Roman" w:eastAsia="宋体" w:cs="Times New Roman"/>
                <w:b/>
                <w:color w:val="auto"/>
                <w:kern w:val="2"/>
                <w:sz w:val="15"/>
                <w:szCs w:val="15"/>
                <w:highlight w:val="none"/>
              </w:rPr>
            </w:pPr>
            <w:r>
              <w:rPr>
                <w:rFonts w:hint="default" w:ascii="Times New Roman" w:hAnsi="Times New Roman" w:eastAsia="宋体" w:cs="Times New Roman"/>
                <w:b/>
                <w:color w:val="auto"/>
                <w:kern w:val="2"/>
                <w:sz w:val="15"/>
                <w:szCs w:val="15"/>
                <w:highlight w:val="none"/>
              </w:rPr>
              <w:t>所占比例（%）</w:t>
            </w:r>
          </w:p>
        </w:tc>
        <w:tc>
          <w:tcPr>
            <w:tcW w:w="2225" w:type="dxa"/>
            <w:gridSpan w:val="5"/>
            <w:tcMar>
              <w:top w:w="0" w:type="dxa"/>
              <w:left w:w="57" w:type="dxa"/>
              <w:bottom w:w="0" w:type="dxa"/>
              <w:right w:w="57" w:type="dxa"/>
            </w:tcMar>
            <w:vAlign w:val="center"/>
          </w:tcPr>
          <w:p w14:paraId="7BFEA309">
            <w:pPr>
              <w:tabs>
                <w:tab w:val="left" w:pos="690"/>
              </w:tabs>
              <w:spacing w:after="0"/>
              <w:jc w:val="center"/>
              <w:rPr>
                <w:rFonts w:hint="default" w:eastAsia="宋体" w:cs="Times New Roman"/>
                <w:b w:val="0"/>
                <w:bCs/>
                <w:color w:val="auto"/>
                <w:kern w:val="2"/>
                <w:sz w:val="15"/>
                <w:szCs w:val="15"/>
                <w:highlight w:val="none"/>
                <w:lang w:val="en-US" w:eastAsia="zh-CN"/>
              </w:rPr>
            </w:pPr>
            <w:r>
              <w:rPr>
                <w:rFonts w:hint="eastAsia" w:eastAsia="宋体" w:cs="Times New Roman"/>
                <w:b w:val="0"/>
                <w:bCs/>
                <w:color w:val="auto"/>
                <w:kern w:val="2"/>
                <w:sz w:val="15"/>
                <w:szCs w:val="15"/>
                <w:highlight w:val="none"/>
                <w:lang w:val="en-US" w:eastAsia="zh-CN"/>
              </w:rPr>
              <w:t>0.3</w:t>
            </w:r>
          </w:p>
        </w:tc>
      </w:tr>
      <w:tr w14:paraId="6C333FB6">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cantSplit/>
          <w:trHeight w:val="283" w:hRule="atLeast"/>
        </w:trPr>
        <w:tc>
          <w:tcPr>
            <w:tcW w:w="601" w:type="dxa"/>
            <w:vMerge w:val="continue"/>
            <w:tcBorders>
              <w:top w:val="single" w:color="auto" w:sz="8" w:space="0"/>
            </w:tcBorders>
            <w:vAlign w:val="center"/>
          </w:tcPr>
          <w:p w14:paraId="6C333FAF">
            <w:pPr>
              <w:adjustRightInd/>
              <w:snapToGrid/>
              <w:spacing w:after="0"/>
              <w:rPr>
                <w:rFonts w:hint="default" w:ascii="Times New Roman" w:hAnsi="Times New Roman" w:eastAsia="宋体" w:cs="Times New Roman"/>
                <w:b/>
                <w:color w:val="auto"/>
                <w:kern w:val="2"/>
                <w:sz w:val="15"/>
                <w:szCs w:val="15"/>
                <w:highlight w:val="none"/>
              </w:rPr>
            </w:pPr>
          </w:p>
        </w:tc>
        <w:tc>
          <w:tcPr>
            <w:tcW w:w="1843" w:type="dxa"/>
            <w:vAlign w:val="center"/>
          </w:tcPr>
          <w:p w14:paraId="6C333FB0">
            <w:pPr>
              <w:spacing w:after="0"/>
              <w:jc w:val="center"/>
              <w:rPr>
                <w:rFonts w:hint="default" w:ascii="Times New Roman" w:hAnsi="Times New Roman" w:eastAsia="宋体" w:cs="Times New Roman"/>
                <w:b/>
                <w:color w:val="auto"/>
                <w:kern w:val="2"/>
                <w:sz w:val="15"/>
                <w:szCs w:val="15"/>
                <w:highlight w:val="none"/>
              </w:rPr>
            </w:pPr>
            <w:r>
              <w:rPr>
                <w:rFonts w:hint="default" w:ascii="Times New Roman" w:hAnsi="Times New Roman" w:eastAsia="宋体" w:cs="Times New Roman"/>
                <w:b/>
                <w:color w:val="auto"/>
                <w:kern w:val="2"/>
                <w:sz w:val="15"/>
                <w:szCs w:val="15"/>
                <w:highlight w:val="none"/>
              </w:rPr>
              <w:t>实际总投资（万元）</w:t>
            </w:r>
          </w:p>
        </w:tc>
        <w:tc>
          <w:tcPr>
            <w:tcW w:w="3915" w:type="dxa"/>
            <w:gridSpan w:val="7"/>
            <w:vAlign w:val="center"/>
          </w:tcPr>
          <w:p w14:paraId="6C333FB1">
            <w:pPr>
              <w:spacing w:after="0"/>
              <w:jc w:val="center"/>
              <w:rPr>
                <w:rFonts w:hint="default" w:ascii="Times New Roman" w:hAnsi="Times New Roman" w:eastAsia="宋体" w:cs="Times New Roman"/>
                <w:b w:val="0"/>
                <w:bCs/>
                <w:color w:val="auto"/>
                <w:sz w:val="15"/>
                <w:szCs w:val="15"/>
                <w:highlight w:val="none"/>
                <w:lang w:val="en-US" w:eastAsia="zh-CN"/>
              </w:rPr>
            </w:pPr>
            <w:r>
              <w:rPr>
                <w:rFonts w:hint="eastAsia" w:eastAsia="宋体" w:cs="Times New Roman"/>
                <w:b w:val="0"/>
                <w:bCs/>
                <w:color w:val="auto"/>
                <w:sz w:val="15"/>
                <w:szCs w:val="15"/>
                <w:highlight w:val="none"/>
                <w:lang w:val="en-US" w:eastAsia="zh-CN"/>
              </w:rPr>
              <w:t>3312.38</w:t>
            </w:r>
          </w:p>
        </w:tc>
        <w:tc>
          <w:tcPr>
            <w:tcW w:w="1958" w:type="dxa"/>
            <w:gridSpan w:val="2"/>
            <w:vAlign w:val="center"/>
          </w:tcPr>
          <w:p w14:paraId="6C333FB2">
            <w:pPr>
              <w:spacing w:after="0"/>
              <w:jc w:val="center"/>
              <w:rPr>
                <w:rFonts w:hint="default" w:ascii="Times New Roman" w:hAnsi="Times New Roman" w:eastAsia="宋体" w:cs="Times New Roman"/>
                <w:b/>
                <w:color w:val="auto"/>
                <w:kern w:val="2"/>
                <w:sz w:val="15"/>
                <w:szCs w:val="15"/>
                <w:highlight w:val="none"/>
              </w:rPr>
            </w:pPr>
            <w:r>
              <w:rPr>
                <w:rFonts w:hint="default" w:ascii="Times New Roman" w:hAnsi="Times New Roman" w:eastAsia="宋体" w:cs="Times New Roman"/>
                <w:b/>
                <w:color w:val="auto"/>
                <w:kern w:val="2"/>
                <w:sz w:val="15"/>
                <w:szCs w:val="15"/>
                <w:highlight w:val="none"/>
              </w:rPr>
              <w:t>实际环保投资(万元)</w:t>
            </w:r>
          </w:p>
        </w:tc>
        <w:tc>
          <w:tcPr>
            <w:tcW w:w="2542" w:type="dxa"/>
            <w:gridSpan w:val="2"/>
            <w:tcMar>
              <w:top w:w="0" w:type="dxa"/>
              <w:left w:w="57" w:type="dxa"/>
              <w:bottom w:w="0" w:type="dxa"/>
              <w:right w:w="57" w:type="dxa"/>
            </w:tcMar>
            <w:vAlign w:val="center"/>
          </w:tcPr>
          <w:p w14:paraId="6C333FB3">
            <w:pPr>
              <w:spacing w:after="0"/>
              <w:jc w:val="center"/>
              <w:rPr>
                <w:rFonts w:hint="default" w:ascii="Times New Roman" w:hAnsi="Times New Roman" w:eastAsia="宋体" w:cs="Times New Roman"/>
                <w:b w:val="0"/>
                <w:bCs/>
                <w:color w:val="auto"/>
                <w:sz w:val="15"/>
                <w:szCs w:val="15"/>
                <w:highlight w:val="none"/>
                <w:lang w:val="en-US" w:eastAsia="zh-CN"/>
              </w:rPr>
            </w:pPr>
            <w:r>
              <w:rPr>
                <w:rFonts w:hint="eastAsia" w:eastAsia="宋体" w:cs="Times New Roman"/>
                <w:b w:val="0"/>
                <w:bCs/>
                <w:color w:val="auto"/>
                <w:sz w:val="15"/>
                <w:szCs w:val="15"/>
                <w:highlight w:val="none"/>
                <w:lang w:val="en-US" w:eastAsia="zh-CN"/>
              </w:rPr>
              <w:t>8</w:t>
            </w:r>
          </w:p>
        </w:tc>
        <w:tc>
          <w:tcPr>
            <w:tcW w:w="1725" w:type="dxa"/>
            <w:gridSpan w:val="2"/>
            <w:tcMar>
              <w:top w:w="0" w:type="dxa"/>
              <w:left w:w="57" w:type="dxa"/>
              <w:bottom w:w="0" w:type="dxa"/>
              <w:right w:w="57" w:type="dxa"/>
            </w:tcMar>
            <w:vAlign w:val="center"/>
          </w:tcPr>
          <w:p w14:paraId="6C333FB4">
            <w:pPr>
              <w:spacing w:after="0"/>
              <w:jc w:val="center"/>
              <w:rPr>
                <w:rFonts w:hint="default" w:ascii="Times New Roman" w:hAnsi="Times New Roman" w:eastAsia="宋体" w:cs="Times New Roman"/>
                <w:b/>
                <w:color w:val="auto"/>
                <w:kern w:val="2"/>
                <w:sz w:val="15"/>
                <w:szCs w:val="15"/>
                <w:highlight w:val="none"/>
              </w:rPr>
            </w:pPr>
            <w:r>
              <w:rPr>
                <w:rFonts w:hint="default" w:ascii="Times New Roman" w:hAnsi="Times New Roman" w:eastAsia="宋体" w:cs="Times New Roman"/>
                <w:b/>
                <w:color w:val="auto"/>
                <w:kern w:val="2"/>
                <w:sz w:val="15"/>
                <w:szCs w:val="15"/>
                <w:highlight w:val="none"/>
              </w:rPr>
              <w:t>所占比例（%）</w:t>
            </w:r>
          </w:p>
        </w:tc>
        <w:tc>
          <w:tcPr>
            <w:tcW w:w="2225" w:type="dxa"/>
            <w:gridSpan w:val="5"/>
            <w:tcMar>
              <w:top w:w="0" w:type="dxa"/>
              <w:left w:w="57" w:type="dxa"/>
              <w:bottom w:w="0" w:type="dxa"/>
              <w:right w:w="57" w:type="dxa"/>
            </w:tcMar>
            <w:vAlign w:val="center"/>
          </w:tcPr>
          <w:p w14:paraId="6C333FB5">
            <w:pPr>
              <w:spacing w:after="0"/>
              <w:jc w:val="center"/>
              <w:rPr>
                <w:rFonts w:hint="default" w:ascii="Times New Roman" w:hAnsi="Times New Roman" w:eastAsia="宋体" w:cs="Times New Roman"/>
                <w:b w:val="0"/>
                <w:bCs/>
                <w:color w:val="auto"/>
                <w:kern w:val="2"/>
                <w:sz w:val="15"/>
                <w:szCs w:val="15"/>
                <w:highlight w:val="none"/>
                <w:lang w:val="en-US" w:eastAsia="zh-CN"/>
              </w:rPr>
            </w:pPr>
            <w:r>
              <w:rPr>
                <w:rFonts w:hint="eastAsia" w:eastAsia="宋体" w:cs="Times New Roman"/>
                <w:b w:val="0"/>
                <w:bCs/>
                <w:color w:val="auto"/>
                <w:kern w:val="2"/>
                <w:sz w:val="15"/>
                <w:szCs w:val="15"/>
                <w:highlight w:val="none"/>
                <w:lang w:val="en-US" w:eastAsia="zh-CN"/>
              </w:rPr>
              <w:t>0.24</w:t>
            </w:r>
          </w:p>
        </w:tc>
      </w:tr>
      <w:tr w14:paraId="6C333FC4">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cantSplit/>
          <w:trHeight w:val="283" w:hRule="atLeast"/>
        </w:trPr>
        <w:tc>
          <w:tcPr>
            <w:tcW w:w="601" w:type="dxa"/>
            <w:vMerge w:val="continue"/>
            <w:tcBorders>
              <w:top w:val="single" w:color="auto" w:sz="8" w:space="0"/>
            </w:tcBorders>
            <w:vAlign w:val="center"/>
          </w:tcPr>
          <w:p w14:paraId="6C333FB7">
            <w:pPr>
              <w:adjustRightInd/>
              <w:snapToGrid/>
              <w:spacing w:after="0"/>
              <w:rPr>
                <w:rFonts w:hint="default" w:ascii="Times New Roman" w:hAnsi="Times New Roman" w:eastAsia="宋体" w:cs="Times New Roman"/>
                <w:b/>
                <w:color w:val="auto"/>
                <w:kern w:val="2"/>
                <w:sz w:val="15"/>
                <w:szCs w:val="15"/>
                <w:highlight w:val="none"/>
              </w:rPr>
            </w:pPr>
          </w:p>
        </w:tc>
        <w:tc>
          <w:tcPr>
            <w:tcW w:w="1843" w:type="dxa"/>
            <w:vAlign w:val="center"/>
          </w:tcPr>
          <w:p w14:paraId="6C333FB8">
            <w:pPr>
              <w:spacing w:after="0"/>
              <w:jc w:val="center"/>
              <w:rPr>
                <w:rFonts w:hint="default" w:ascii="Times New Roman" w:hAnsi="Times New Roman" w:eastAsia="宋体" w:cs="Times New Roman"/>
                <w:b/>
                <w:color w:val="auto"/>
                <w:kern w:val="2"/>
                <w:sz w:val="15"/>
                <w:szCs w:val="15"/>
                <w:highlight w:val="none"/>
              </w:rPr>
            </w:pPr>
            <w:r>
              <w:rPr>
                <w:rFonts w:hint="default" w:ascii="Times New Roman" w:hAnsi="Times New Roman" w:eastAsia="宋体" w:cs="Times New Roman"/>
                <w:b/>
                <w:color w:val="auto"/>
                <w:kern w:val="2"/>
                <w:sz w:val="15"/>
                <w:szCs w:val="15"/>
                <w:highlight w:val="none"/>
              </w:rPr>
              <w:t>废水治理（万元）</w:t>
            </w:r>
          </w:p>
        </w:tc>
        <w:tc>
          <w:tcPr>
            <w:tcW w:w="709" w:type="dxa"/>
            <w:vAlign w:val="center"/>
          </w:tcPr>
          <w:p w14:paraId="6C333FB9">
            <w:pPr>
              <w:spacing w:after="0"/>
              <w:jc w:val="center"/>
              <w:rPr>
                <w:rFonts w:hint="default" w:ascii="Times New Roman" w:hAnsi="Times New Roman" w:eastAsia="宋体" w:cs="Times New Roman"/>
                <w:b/>
                <w:color w:val="auto"/>
                <w:kern w:val="2"/>
                <w:sz w:val="15"/>
                <w:szCs w:val="15"/>
                <w:highlight w:val="none"/>
                <w:lang w:val="en-US" w:eastAsia="zh-CN"/>
              </w:rPr>
            </w:pPr>
            <w:r>
              <w:rPr>
                <w:rFonts w:hint="eastAsia" w:eastAsia="宋体" w:cs="Times New Roman"/>
                <w:b w:val="0"/>
                <w:bCs/>
                <w:color w:val="auto"/>
                <w:sz w:val="15"/>
                <w:szCs w:val="15"/>
                <w:highlight w:val="none"/>
                <w:lang w:val="en-US" w:eastAsia="zh-CN"/>
              </w:rPr>
              <w:t>2</w:t>
            </w:r>
          </w:p>
        </w:tc>
        <w:tc>
          <w:tcPr>
            <w:tcW w:w="1196" w:type="dxa"/>
            <w:gridSpan w:val="2"/>
            <w:vAlign w:val="center"/>
          </w:tcPr>
          <w:p w14:paraId="6C333FBA">
            <w:pPr>
              <w:spacing w:after="0"/>
              <w:jc w:val="center"/>
              <w:rPr>
                <w:rFonts w:hint="default" w:ascii="Times New Roman" w:hAnsi="Times New Roman" w:eastAsia="宋体" w:cs="Times New Roman"/>
                <w:b/>
                <w:color w:val="auto"/>
                <w:kern w:val="2"/>
                <w:sz w:val="15"/>
                <w:szCs w:val="15"/>
                <w:highlight w:val="none"/>
              </w:rPr>
            </w:pPr>
            <w:r>
              <w:rPr>
                <w:rFonts w:hint="default" w:ascii="Times New Roman" w:hAnsi="Times New Roman" w:eastAsia="宋体" w:cs="Times New Roman"/>
                <w:b/>
                <w:color w:val="auto"/>
                <w:kern w:val="2"/>
                <w:sz w:val="15"/>
                <w:szCs w:val="15"/>
                <w:highlight w:val="none"/>
              </w:rPr>
              <w:t>废气治理（万元）</w:t>
            </w:r>
          </w:p>
        </w:tc>
        <w:tc>
          <w:tcPr>
            <w:tcW w:w="570" w:type="dxa"/>
            <w:vAlign w:val="center"/>
          </w:tcPr>
          <w:p w14:paraId="6C333FBB">
            <w:pPr>
              <w:spacing w:after="0"/>
              <w:jc w:val="center"/>
              <w:rPr>
                <w:rFonts w:hint="default" w:ascii="Times New Roman" w:hAnsi="Times New Roman" w:eastAsia="宋体" w:cs="Times New Roman"/>
                <w:b/>
                <w:color w:val="auto"/>
                <w:kern w:val="2"/>
                <w:sz w:val="15"/>
                <w:szCs w:val="15"/>
                <w:highlight w:val="none"/>
                <w:lang w:val="en-US" w:eastAsia="zh-CN"/>
              </w:rPr>
            </w:pPr>
            <w:r>
              <w:rPr>
                <w:rFonts w:hint="eastAsia" w:eastAsia="宋体" w:cs="Times New Roman"/>
                <w:b w:val="0"/>
                <w:bCs/>
                <w:color w:val="auto"/>
                <w:kern w:val="2"/>
                <w:sz w:val="15"/>
                <w:szCs w:val="15"/>
                <w:highlight w:val="none"/>
                <w:lang w:val="en-US" w:eastAsia="zh-CN"/>
              </w:rPr>
              <w:t>2</w:t>
            </w:r>
          </w:p>
        </w:tc>
        <w:tc>
          <w:tcPr>
            <w:tcW w:w="1020" w:type="dxa"/>
            <w:gridSpan w:val="2"/>
            <w:vAlign w:val="center"/>
          </w:tcPr>
          <w:p w14:paraId="6C333FBC">
            <w:pPr>
              <w:spacing w:after="0"/>
              <w:jc w:val="center"/>
              <w:rPr>
                <w:rFonts w:hint="default" w:ascii="Times New Roman" w:hAnsi="Times New Roman" w:eastAsia="宋体" w:cs="Times New Roman"/>
                <w:b/>
                <w:color w:val="auto"/>
                <w:kern w:val="2"/>
                <w:sz w:val="15"/>
                <w:szCs w:val="15"/>
                <w:highlight w:val="none"/>
              </w:rPr>
            </w:pPr>
            <w:r>
              <w:rPr>
                <w:rFonts w:hint="default" w:ascii="Times New Roman" w:hAnsi="Times New Roman" w:eastAsia="宋体" w:cs="Times New Roman"/>
                <w:b/>
                <w:color w:val="auto"/>
                <w:kern w:val="2"/>
                <w:sz w:val="15"/>
                <w:szCs w:val="15"/>
                <w:highlight w:val="none"/>
              </w:rPr>
              <w:t>噪声治理（万元）</w:t>
            </w:r>
          </w:p>
        </w:tc>
        <w:tc>
          <w:tcPr>
            <w:tcW w:w="420" w:type="dxa"/>
            <w:vAlign w:val="center"/>
          </w:tcPr>
          <w:p w14:paraId="6C333FBD">
            <w:pPr>
              <w:spacing w:after="0"/>
              <w:jc w:val="center"/>
              <w:rPr>
                <w:rFonts w:hint="default" w:ascii="Times New Roman" w:hAnsi="Times New Roman" w:eastAsia="宋体" w:cs="Times New Roman"/>
                <w:b/>
                <w:color w:val="auto"/>
                <w:kern w:val="2"/>
                <w:sz w:val="15"/>
                <w:szCs w:val="15"/>
                <w:highlight w:val="none"/>
                <w:lang w:val="en-US" w:eastAsia="zh-CN"/>
              </w:rPr>
            </w:pPr>
            <w:r>
              <w:rPr>
                <w:rFonts w:hint="eastAsia" w:eastAsia="宋体" w:cs="Times New Roman"/>
                <w:b w:val="0"/>
                <w:bCs/>
                <w:color w:val="auto"/>
                <w:kern w:val="2"/>
                <w:sz w:val="15"/>
                <w:szCs w:val="15"/>
                <w:highlight w:val="none"/>
                <w:lang w:val="en-US" w:eastAsia="zh-CN"/>
              </w:rPr>
              <w:t>2</w:t>
            </w:r>
          </w:p>
        </w:tc>
        <w:tc>
          <w:tcPr>
            <w:tcW w:w="1958" w:type="dxa"/>
            <w:gridSpan w:val="2"/>
            <w:vAlign w:val="center"/>
          </w:tcPr>
          <w:p w14:paraId="6C333FBE">
            <w:pPr>
              <w:spacing w:after="0"/>
              <w:jc w:val="center"/>
              <w:rPr>
                <w:rFonts w:hint="default" w:ascii="Times New Roman" w:hAnsi="Times New Roman" w:eastAsia="宋体" w:cs="Times New Roman"/>
                <w:b/>
                <w:color w:val="auto"/>
                <w:kern w:val="2"/>
                <w:sz w:val="15"/>
                <w:szCs w:val="15"/>
                <w:highlight w:val="none"/>
              </w:rPr>
            </w:pPr>
            <w:r>
              <w:rPr>
                <w:rFonts w:hint="default" w:ascii="Times New Roman" w:hAnsi="Times New Roman" w:eastAsia="宋体" w:cs="Times New Roman"/>
                <w:b/>
                <w:color w:val="auto"/>
                <w:kern w:val="2"/>
                <w:sz w:val="15"/>
                <w:szCs w:val="15"/>
                <w:highlight w:val="none"/>
              </w:rPr>
              <w:t>固体废物治理(万元)</w:t>
            </w:r>
          </w:p>
        </w:tc>
        <w:tc>
          <w:tcPr>
            <w:tcW w:w="2542" w:type="dxa"/>
            <w:gridSpan w:val="2"/>
            <w:vAlign w:val="center"/>
          </w:tcPr>
          <w:p w14:paraId="6C333FBF">
            <w:pPr>
              <w:spacing w:after="0"/>
              <w:jc w:val="center"/>
              <w:rPr>
                <w:rFonts w:hint="default" w:ascii="Times New Roman" w:hAnsi="Times New Roman" w:eastAsia="宋体" w:cs="Times New Roman"/>
                <w:b w:val="0"/>
                <w:bCs/>
                <w:color w:val="auto"/>
                <w:sz w:val="15"/>
                <w:szCs w:val="15"/>
                <w:highlight w:val="none"/>
                <w:lang w:val="en-US" w:eastAsia="zh-CN"/>
              </w:rPr>
            </w:pPr>
            <w:r>
              <w:rPr>
                <w:rFonts w:hint="eastAsia" w:eastAsia="宋体" w:cs="Times New Roman"/>
                <w:b w:val="0"/>
                <w:bCs/>
                <w:color w:val="auto"/>
                <w:sz w:val="15"/>
                <w:szCs w:val="15"/>
                <w:highlight w:val="none"/>
                <w:lang w:val="en-US" w:eastAsia="zh-CN"/>
              </w:rPr>
              <w:t>2</w:t>
            </w:r>
          </w:p>
        </w:tc>
        <w:tc>
          <w:tcPr>
            <w:tcW w:w="1725" w:type="dxa"/>
            <w:gridSpan w:val="2"/>
            <w:vAlign w:val="center"/>
          </w:tcPr>
          <w:p w14:paraId="6C333FC0">
            <w:pPr>
              <w:spacing w:after="0"/>
              <w:jc w:val="center"/>
              <w:rPr>
                <w:rFonts w:hint="default" w:ascii="Times New Roman" w:hAnsi="Times New Roman" w:eastAsia="宋体" w:cs="Times New Roman"/>
                <w:b/>
                <w:color w:val="auto"/>
                <w:kern w:val="2"/>
                <w:sz w:val="15"/>
                <w:szCs w:val="15"/>
                <w:highlight w:val="none"/>
              </w:rPr>
            </w:pPr>
            <w:r>
              <w:rPr>
                <w:rFonts w:hint="default" w:ascii="Times New Roman" w:hAnsi="Times New Roman" w:eastAsia="宋体" w:cs="Times New Roman"/>
                <w:b/>
                <w:color w:val="auto"/>
                <w:kern w:val="2"/>
                <w:sz w:val="15"/>
                <w:szCs w:val="15"/>
                <w:highlight w:val="none"/>
              </w:rPr>
              <w:t>绿化及生态（万元）</w:t>
            </w:r>
          </w:p>
        </w:tc>
        <w:tc>
          <w:tcPr>
            <w:tcW w:w="811" w:type="dxa"/>
            <w:tcMar>
              <w:top w:w="0" w:type="dxa"/>
              <w:left w:w="57" w:type="dxa"/>
              <w:bottom w:w="0" w:type="dxa"/>
              <w:right w:w="57" w:type="dxa"/>
            </w:tcMar>
            <w:vAlign w:val="center"/>
          </w:tcPr>
          <w:p w14:paraId="6C333FC1">
            <w:pPr>
              <w:spacing w:after="0"/>
              <w:jc w:val="center"/>
              <w:rPr>
                <w:rFonts w:hint="default" w:ascii="Times New Roman" w:hAnsi="Times New Roman" w:eastAsia="宋体" w:cs="Times New Roman"/>
                <w:b/>
                <w:color w:val="auto"/>
                <w:kern w:val="2"/>
                <w:sz w:val="15"/>
                <w:szCs w:val="15"/>
                <w:highlight w:val="none"/>
              </w:rPr>
            </w:pPr>
            <w:r>
              <w:rPr>
                <w:rFonts w:hint="default" w:ascii="Times New Roman" w:hAnsi="Times New Roman" w:eastAsia="宋体" w:cs="Times New Roman"/>
                <w:b/>
                <w:color w:val="auto"/>
                <w:kern w:val="2"/>
                <w:sz w:val="15"/>
                <w:szCs w:val="15"/>
                <w:highlight w:val="none"/>
              </w:rPr>
              <w:t>/</w:t>
            </w:r>
          </w:p>
        </w:tc>
        <w:tc>
          <w:tcPr>
            <w:tcW w:w="869" w:type="dxa"/>
            <w:gridSpan w:val="3"/>
            <w:tcMar>
              <w:top w:w="0" w:type="dxa"/>
              <w:left w:w="57" w:type="dxa"/>
              <w:bottom w:w="0" w:type="dxa"/>
              <w:right w:w="57" w:type="dxa"/>
            </w:tcMar>
            <w:vAlign w:val="center"/>
          </w:tcPr>
          <w:p w14:paraId="6C333FC2">
            <w:pPr>
              <w:spacing w:after="0"/>
              <w:jc w:val="center"/>
              <w:rPr>
                <w:rFonts w:hint="default" w:ascii="Times New Roman" w:hAnsi="Times New Roman" w:eastAsia="宋体" w:cs="Times New Roman"/>
                <w:b/>
                <w:color w:val="auto"/>
                <w:kern w:val="2"/>
                <w:sz w:val="15"/>
                <w:szCs w:val="15"/>
                <w:highlight w:val="none"/>
              </w:rPr>
            </w:pPr>
            <w:r>
              <w:rPr>
                <w:rFonts w:hint="default" w:ascii="Times New Roman" w:hAnsi="Times New Roman" w:eastAsia="宋体" w:cs="Times New Roman"/>
                <w:b/>
                <w:color w:val="auto"/>
                <w:kern w:val="2"/>
                <w:sz w:val="15"/>
                <w:szCs w:val="15"/>
                <w:highlight w:val="none"/>
              </w:rPr>
              <w:t>其他（万元）</w:t>
            </w:r>
          </w:p>
        </w:tc>
        <w:tc>
          <w:tcPr>
            <w:tcW w:w="545" w:type="dxa"/>
            <w:tcMar>
              <w:top w:w="0" w:type="dxa"/>
              <w:left w:w="57" w:type="dxa"/>
              <w:bottom w:w="0" w:type="dxa"/>
              <w:right w:w="57" w:type="dxa"/>
            </w:tcMar>
            <w:vAlign w:val="center"/>
          </w:tcPr>
          <w:p w14:paraId="6C333FC3">
            <w:pPr>
              <w:spacing w:after="0"/>
              <w:jc w:val="center"/>
              <w:rPr>
                <w:rFonts w:hint="eastAsia" w:ascii="Times New Roman" w:hAnsi="Times New Roman" w:eastAsia="宋体" w:cs="Times New Roman"/>
                <w:b/>
                <w:color w:val="auto"/>
                <w:kern w:val="2"/>
                <w:sz w:val="15"/>
                <w:szCs w:val="15"/>
                <w:highlight w:val="none"/>
                <w:lang w:eastAsia="zh-CN"/>
              </w:rPr>
            </w:pPr>
            <w:r>
              <w:rPr>
                <w:rFonts w:hint="eastAsia" w:eastAsia="宋体" w:cs="Times New Roman"/>
                <w:b w:val="0"/>
                <w:bCs/>
                <w:color w:val="auto"/>
                <w:kern w:val="2"/>
                <w:sz w:val="15"/>
                <w:szCs w:val="15"/>
                <w:highlight w:val="none"/>
                <w:lang w:val="en-US" w:eastAsia="zh-CN"/>
              </w:rPr>
              <w:t>/</w:t>
            </w:r>
          </w:p>
        </w:tc>
      </w:tr>
      <w:tr w14:paraId="6C333FCC">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cantSplit/>
          <w:trHeight w:val="283" w:hRule="atLeast"/>
        </w:trPr>
        <w:tc>
          <w:tcPr>
            <w:tcW w:w="601" w:type="dxa"/>
            <w:vMerge w:val="continue"/>
            <w:tcBorders>
              <w:top w:val="single" w:color="auto" w:sz="8" w:space="0"/>
            </w:tcBorders>
            <w:vAlign w:val="center"/>
          </w:tcPr>
          <w:p w14:paraId="6C333FC5">
            <w:pPr>
              <w:adjustRightInd/>
              <w:snapToGrid/>
              <w:spacing w:after="0"/>
              <w:rPr>
                <w:rFonts w:hint="default" w:ascii="Times New Roman" w:hAnsi="Times New Roman" w:eastAsia="宋体" w:cs="Times New Roman"/>
                <w:b/>
                <w:color w:val="auto"/>
                <w:kern w:val="2"/>
                <w:sz w:val="15"/>
                <w:szCs w:val="15"/>
                <w:highlight w:val="none"/>
              </w:rPr>
            </w:pPr>
          </w:p>
        </w:tc>
        <w:tc>
          <w:tcPr>
            <w:tcW w:w="1843" w:type="dxa"/>
            <w:vAlign w:val="center"/>
          </w:tcPr>
          <w:p w14:paraId="6C333FC6">
            <w:pPr>
              <w:spacing w:after="0"/>
              <w:jc w:val="center"/>
              <w:rPr>
                <w:rFonts w:hint="default" w:ascii="Times New Roman" w:hAnsi="Times New Roman" w:eastAsia="宋体" w:cs="Times New Roman"/>
                <w:b/>
                <w:color w:val="auto"/>
                <w:kern w:val="2"/>
                <w:sz w:val="15"/>
                <w:szCs w:val="15"/>
                <w:highlight w:val="none"/>
              </w:rPr>
            </w:pPr>
            <w:r>
              <w:rPr>
                <w:rFonts w:hint="default" w:ascii="Times New Roman" w:hAnsi="Times New Roman" w:eastAsia="宋体" w:cs="Times New Roman"/>
                <w:b/>
                <w:color w:val="auto"/>
                <w:kern w:val="2"/>
                <w:sz w:val="15"/>
                <w:szCs w:val="15"/>
                <w:highlight w:val="none"/>
              </w:rPr>
              <w:t>新增废水处理设施能力</w:t>
            </w:r>
          </w:p>
        </w:tc>
        <w:tc>
          <w:tcPr>
            <w:tcW w:w="3915" w:type="dxa"/>
            <w:gridSpan w:val="7"/>
            <w:vAlign w:val="center"/>
          </w:tcPr>
          <w:p w14:paraId="6C333FC7">
            <w:pPr>
              <w:spacing w:after="0"/>
              <w:jc w:val="center"/>
              <w:rPr>
                <w:rFonts w:hint="default" w:ascii="Times New Roman" w:hAnsi="Times New Roman" w:eastAsia="宋体" w:cs="Times New Roman"/>
                <w:b/>
                <w:color w:val="auto"/>
                <w:kern w:val="2"/>
                <w:sz w:val="15"/>
                <w:szCs w:val="15"/>
                <w:highlight w:val="none"/>
              </w:rPr>
            </w:pPr>
            <w:r>
              <w:rPr>
                <w:rFonts w:hint="default" w:ascii="Times New Roman" w:hAnsi="Times New Roman" w:eastAsia="宋体" w:cs="Times New Roman"/>
                <w:b/>
                <w:color w:val="auto"/>
                <w:kern w:val="2"/>
                <w:sz w:val="15"/>
                <w:szCs w:val="15"/>
                <w:highlight w:val="none"/>
              </w:rPr>
              <w:t>/</w:t>
            </w:r>
          </w:p>
        </w:tc>
        <w:tc>
          <w:tcPr>
            <w:tcW w:w="1958" w:type="dxa"/>
            <w:gridSpan w:val="2"/>
            <w:vAlign w:val="center"/>
          </w:tcPr>
          <w:p w14:paraId="6C333FC8">
            <w:pPr>
              <w:spacing w:after="0"/>
              <w:jc w:val="center"/>
              <w:rPr>
                <w:rFonts w:hint="default" w:ascii="Times New Roman" w:hAnsi="Times New Roman" w:eastAsia="宋体" w:cs="Times New Roman"/>
                <w:b/>
                <w:color w:val="auto"/>
                <w:kern w:val="2"/>
                <w:sz w:val="15"/>
                <w:szCs w:val="15"/>
                <w:highlight w:val="none"/>
              </w:rPr>
            </w:pPr>
            <w:r>
              <w:rPr>
                <w:rFonts w:hint="default" w:ascii="Times New Roman" w:hAnsi="Times New Roman" w:eastAsia="宋体" w:cs="Times New Roman"/>
                <w:b/>
                <w:color w:val="auto"/>
                <w:kern w:val="2"/>
                <w:sz w:val="15"/>
                <w:szCs w:val="15"/>
                <w:highlight w:val="none"/>
              </w:rPr>
              <w:t>新增废气处理设施能力</w:t>
            </w:r>
          </w:p>
        </w:tc>
        <w:tc>
          <w:tcPr>
            <w:tcW w:w="2542" w:type="dxa"/>
            <w:gridSpan w:val="2"/>
            <w:tcMar>
              <w:top w:w="0" w:type="dxa"/>
              <w:left w:w="57" w:type="dxa"/>
              <w:bottom w:w="0" w:type="dxa"/>
              <w:right w:w="57" w:type="dxa"/>
            </w:tcMar>
            <w:vAlign w:val="center"/>
          </w:tcPr>
          <w:p w14:paraId="6C333FC9">
            <w:pPr>
              <w:spacing w:after="0"/>
              <w:jc w:val="center"/>
              <w:rPr>
                <w:rFonts w:hint="default" w:ascii="Times New Roman" w:hAnsi="Times New Roman" w:eastAsia="宋体" w:cs="Times New Roman"/>
                <w:b w:val="0"/>
                <w:bCs/>
                <w:color w:val="auto"/>
                <w:kern w:val="2"/>
                <w:sz w:val="15"/>
                <w:szCs w:val="15"/>
                <w:highlight w:val="none"/>
              </w:rPr>
            </w:pPr>
            <w:r>
              <w:rPr>
                <w:rFonts w:hint="default" w:ascii="Times New Roman" w:hAnsi="Times New Roman" w:eastAsia="宋体" w:cs="Times New Roman"/>
                <w:b w:val="0"/>
                <w:bCs/>
                <w:color w:val="auto"/>
                <w:kern w:val="2"/>
                <w:sz w:val="15"/>
                <w:szCs w:val="15"/>
                <w:highlight w:val="none"/>
              </w:rPr>
              <w:t>/</w:t>
            </w:r>
          </w:p>
        </w:tc>
        <w:tc>
          <w:tcPr>
            <w:tcW w:w="1725" w:type="dxa"/>
            <w:gridSpan w:val="2"/>
            <w:tcMar>
              <w:top w:w="0" w:type="dxa"/>
              <w:left w:w="57" w:type="dxa"/>
              <w:bottom w:w="0" w:type="dxa"/>
              <w:right w:w="57" w:type="dxa"/>
            </w:tcMar>
            <w:vAlign w:val="center"/>
          </w:tcPr>
          <w:p w14:paraId="6C333FCA">
            <w:pPr>
              <w:spacing w:after="0"/>
              <w:jc w:val="center"/>
              <w:rPr>
                <w:rFonts w:hint="default" w:ascii="Times New Roman" w:hAnsi="Times New Roman" w:eastAsia="宋体" w:cs="Times New Roman"/>
                <w:b/>
                <w:color w:val="auto"/>
                <w:kern w:val="2"/>
                <w:sz w:val="15"/>
                <w:szCs w:val="15"/>
                <w:highlight w:val="none"/>
              </w:rPr>
            </w:pPr>
            <w:r>
              <w:rPr>
                <w:rFonts w:hint="default" w:ascii="Times New Roman" w:hAnsi="Times New Roman" w:eastAsia="宋体" w:cs="Times New Roman"/>
                <w:b/>
                <w:color w:val="auto"/>
                <w:kern w:val="2"/>
                <w:sz w:val="15"/>
                <w:szCs w:val="15"/>
                <w:highlight w:val="none"/>
              </w:rPr>
              <w:t>年平均工作时间</w:t>
            </w:r>
          </w:p>
        </w:tc>
        <w:tc>
          <w:tcPr>
            <w:tcW w:w="2225" w:type="dxa"/>
            <w:gridSpan w:val="5"/>
            <w:tcMar>
              <w:top w:w="0" w:type="dxa"/>
              <w:left w:w="57" w:type="dxa"/>
              <w:bottom w:w="0" w:type="dxa"/>
              <w:right w:w="57" w:type="dxa"/>
            </w:tcMar>
            <w:vAlign w:val="center"/>
          </w:tcPr>
          <w:p w14:paraId="6C333FCB">
            <w:pPr>
              <w:spacing w:after="0"/>
              <w:jc w:val="center"/>
              <w:rPr>
                <w:rFonts w:hint="default" w:ascii="Times New Roman" w:hAnsi="Times New Roman" w:eastAsia="宋体" w:cs="Times New Roman"/>
                <w:b w:val="0"/>
                <w:bCs/>
                <w:color w:val="auto"/>
                <w:kern w:val="2"/>
                <w:sz w:val="15"/>
                <w:szCs w:val="15"/>
                <w:highlight w:val="none"/>
              </w:rPr>
            </w:pPr>
            <w:r>
              <w:rPr>
                <w:rFonts w:hint="eastAsia" w:eastAsia="宋体" w:cs="Times New Roman"/>
                <w:b w:val="0"/>
                <w:bCs/>
                <w:color w:val="auto"/>
                <w:kern w:val="2"/>
                <w:sz w:val="15"/>
                <w:szCs w:val="15"/>
                <w:highlight w:val="none"/>
                <w:lang w:val="en-US" w:eastAsia="zh-CN"/>
              </w:rPr>
              <w:t>365</w:t>
            </w:r>
            <w:r>
              <w:rPr>
                <w:rFonts w:hint="default" w:ascii="Times New Roman" w:hAnsi="Times New Roman" w:eastAsia="宋体" w:cs="Times New Roman"/>
                <w:b w:val="0"/>
                <w:bCs/>
                <w:color w:val="auto"/>
                <w:kern w:val="2"/>
                <w:sz w:val="15"/>
                <w:szCs w:val="15"/>
                <w:highlight w:val="none"/>
              </w:rPr>
              <w:t>天</w:t>
            </w:r>
          </w:p>
        </w:tc>
      </w:tr>
      <w:tr w14:paraId="6C333FD3">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cantSplit/>
          <w:trHeight w:val="90" w:hRule="atLeast"/>
        </w:trPr>
        <w:tc>
          <w:tcPr>
            <w:tcW w:w="2444" w:type="dxa"/>
            <w:gridSpan w:val="2"/>
            <w:vAlign w:val="center"/>
          </w:tcPr>
          <w:p w14:paraId="6C333FCD">
            <w:pPr>
              <w:spacing w:after="0"/>
              <w:jc w:val="center"/>
              <w:rPr>
                <w:rFonts w:hint="default" w:ascii="Times New Roman" w:hAnsi="Times New Roman" w:eastAsia="宋体" w:cs="Times New Roman"/>
                <w:b/>
                <w:color w:val="auto"/>
                <w:kern w:val="2"/>
                <w:sz w:val="15"/>
                <w:szCs w:val="15"/>
                <w:highlight w:val="none"/>
              </w:rPr>
            </w:pPr>
            <w:r>
              <w:rPr>
                <w:rFonts w:hint="default" w:ascii="Times New Roman" w:hAnsi="Times New Roman" w:eastAsia="宋体" w:cs="Times New Roman"/>
                <w:b/>
                <w:color w:val="auto"/>
                <w:kern w:val="2"/>
                <w:sz w:val="15"/>
                <w:szCs w:val="15"/>
                <w:highlight w:val="none"/>
              </w:rPr>
              <w:t>运营单位</w:t>
            </w:r>
          </w:p>
        </w:tc>
        <w:tc>
          <w:tcPr>
            <w:tcW w:w="3000" w:type="dxa"/>
            <w:gridSpan w:val="5"/>
            <w:vAlign w:val="center"/>
          </w:tcPr>
          <w:p w14:paraId="6C333FCE">
            <w:pPr>
              <w:spacing w:after="0"/>
              <w:jc w:val="center"/>
              <w:rPr>
                <w:rFonts w:hint="eastAsia" w:ascii="Times New Roman" w:hAnsi="Times New Roman" w:eastAsia="宋体" w:cs="Times New Roman"/>
                <w:b/>
                <w:color w:val="auto"/>
                <w:kern w:val="2"/>
                <w:sz w:val="15"/>
                <w:szCs w:val="15"/>
                <w:highlight w:val="none"/>
                <w:lang w:eastAsia="zh-CN"/>
              </w:rPr>
            </w:pPr>
            <w:r>
              <w:rPr>
                <w:rFonts w:hint="eastAsia" w:eastAsia="宋体" w:cs="Times New Roman"/>
                <w:b w:val="0"/>
                <w:bCs/>
                <w:color w:val="auto"/>
                <w:sz w:val="15"/>
                <w:szCs w:val="15"/>
                <w:highlight w:val="none"/>
                <w:lang w:eastAsia="zh-CN"/>
              </w:rPr>
              <w:t>焦作煤业（集团）新乡能源有限公司</w:t>
            </w:r>
          </w:p>
        </w:tc>
        <w:tc>
          <w:tcPr>
            <w:tcW w:w="2873" w:type="dxa"/>
            <w:gridSpan w:val="4"/>
            <w:vAlign w:val="center"/>
          </w:tcPr>
          <w:p w14:paraId="6C333FCF">
            <w:pPr>
              <w:spacing w:after="0"/>
              <w:jc w:val="center"/>
              <w:rPr>
                <w:rFonts w:hint="default" w:ascii="Times New Roman" w:hAnsi="Times New Roman" w:eastAsia="宋体" w:cs="Times New Roman"/>
                <w:b/>
                <w:color w:val="auto"/>
                <w:kern w:val="2"/>
                <w:sz w:val="15"/>
                <w:szCs w:val="15"/>
                <w:highlight w:val="none"/>
              </w:rPr>
            </w:pPr>
            <w:r>
              <w:rPr>
                <w:rFonts w:hint="default" w:ascii="Times New Roman" w:hAnsi="Times New Roman" w:eastAsia="宋体" w:cs="Times New Roman"/>
                <w:b/>
                <w:color w:val="auto"/>
                <w:kern w:val="2"/>
                <w:sz w:val="15"/>
                <w:szCs w:val="15"/>
                <w:highlight w:val="none"/>
              </w:rPr>
              <w:t>运营单位</w:t>
            </w:r>
            <w:r>
              <w:rPr>
                <w:rFonts w:hint="eastAsia" w:eastAsia="宋体" w:cs="Times New Roman"/>
                <w:b/>
                <w:color w:val="auto"/>
                <w:kern w:val="2"/>
                <w:sz w:val="15"/>
                <w:szCs w:val="15"/>
                <w:highlight w:val="none"/>
                <w:lang w:eastAsia="zh-CN"/>
              </w:rPr>
              <w:t>统一社会信用代码</w:t>
            </w:r>
            <w:r>
              <w:rPr>
                <w:rFonts w:hint="default" w:ascii="Times New Roman" w:hAnsi="Times New Roman" w:eastAsia="宋体" w:cs="Times New Roman"/>
                <w:b/>
                <w:color w:val="auto"/>
                <w:kern w:val="2"/>
                <w:sz w:val="15"/>
                <w:szCs w:val="15"/>
                <w:highlight w:val="none"/>
              </w:rPr>
              <w:t>（或组织机构代码）</w:t>
            </w:r>
          </w:p>
        </w:tc>
        <w:tc>
          <w:tcPr>
            <w:tcW w:w="2542" w:type="dxa"/>
            <w:gridSpan w:val="2"/>
            <w:tcMar>
              <w:top w:w="0" w:type="dxa"/>
              <w:left w:w="57" w:type="dxa"/>
              <w:bottom w:w="0" w:type="dxa"/>
              <w:right w:w="57" w:type="dxa"/>
            </w:tcMar>
            <w:vAlign w:val="center"/>
          </w:tcPr>
          <w:p w14:paraId="6C333FD0">
            <w:pPr>
              <w:spacing w:after="0"/>
              <w:jc w:val="center"/>
              <w:rPr>
                <w:rFonts w:hint="eastAsia" w:ascii="Times New Roman" w:hAnsi="Times New Roman" w:eastAsia="宋体" w:cs="Times New Roman"/>
                <w:b w:val="0"/>
                <w:bCs/>
                <w:color w:val="auto"/>
                <w:kern w:val="2"/>
                <w:sz w:val="15"/>
                <w:szCs w:val="15"/>
                <w:highlight w:val="none"/>
                <w:lang w:eastAsia="zh-CN"/>
              </w:rPr>
            </w:pPr>
            <w:r>
              <w:rPr>
                <w:rFonts w:hint="eastAsia" w:eastAsia="宋体" w:cs="Times New Roman"/>
                <w:b w:val="0"/>
                <w:bCs/>
                <w:color w:val="auto"/>
                <w:kern w:val="2"/>
                <w:sz w:val="15"/>
                <w:szCs w:val="15"/>
                <w:highlight w:val="none"/>
                <w:lang w:eastAsia="zh-CN"/>
              </w:rPr>
              <w:t>91410700679491001B</w:t>
            </w:r>
          </w:p>
        </w:tc>
        <w:tc>
          <w:tcPr>
            <w:tcW w:w="1725" w:type="dxa"/>
            <w:gridSpan w:val="2"/>
            <w:tcMar>
              <w:top w:w="0" w:type="dxa"/>
              <w:left w:w="57" w:type="dxa"/>
              <w:bottom w:w="0" w:type="dxa"/>
              <w:right w:w="57" w:type="dxa"/>
            </w:tcMar>
            <w:vAlign w:val="center"/>
          </w:tcPr>
          <w:p w14:paraId="6C333FD1">
            <w:pPr>
              <w:spacing w:after="0"/>
              <w:jc w:val="center"/>
              <w:rPr>
                <w:rFonts w:hint="default" w:ascii="Times New Roman" w:hAnsi="Times New Roman" w:eastAsia="宋体" w:cs="Times New Roman"/>
                <w:b/>
                <w:color w:val="auto"/>
                <w:kern w:val="2"/>
                <w:sz w:val="15"/>
                <w:szCs w:val="15"/>
                <w:highlight w:val="none"/>
              </w:rPr>
            </w:pPr>
            <w:r>
              <w:rPr>
                <w:rFonts w:hint="default" w:ascii="Times New Roman" w:hAnsi="Times New Roman" w:eastAsia="宋体" w:cs="Times New Roman"/>
                <w:b/>
                <w:color w:val="auto"/>
                <w:kern w:val="2"/>
                <w:sz w:val="15"/>
                <w:szCs w:val="15"/>
                <w:highlight w:val="none"/>
              </w:rPr>
              <w:t>验收时间</w:t>
            </w:r>
          </w:p>
        </w:tc>
        <w:tc>
          <w:tcPr>
            <w:tcW w:w="2225" w:type="dxa"/>
            <w:gridSpan w:val="5"/>
            <w:tcMar>
              <w:top w:w="0" w:type="dxa"/>
              <w:left w:w="57" w:type="dxa"/>
              <w:bottom w:w="0" w:type="dxa"/>
              <w:right w:w="57" w:type="dxa"/>
            </w:tcMar>
            <w:vAlign w:val="center"/>
          </w:tcPr>
          <w:p w14:paraId="6C333FD2">
            <w:pPr>
              <w:spacing w:after="0"/>
              <w:jc w:val="center"/>
              <w:rPr>
                <w:rFonts w:hint="default" w:ascii="Times New Roman" w:hAnsi="Times New Roman" w:eastAsia="宋体" w:cs="Times New Roman"/>
                <w:b w:val="0"/>
                <w:bCs/>
                <w:color w:val="auto"/>
                <w:kern w:val="2"/>
                <w:sz w:val="15"/>
                <w:szCs w:val="15"/>
                <w:highlight w:val="none"/>
                <w:lang w:val="en-US" w:eastAsia="zh-CN"/>
              </w:rPr>
            </w:pPr>
            <w:r>
              <w:rPr>
                <w:rFonts w:hint="default" w:ascii="Times New Roman" w:hAnsi="Times New Roman" w:eastAsia="宋体" w:cs="Times New Roman"/>
                <w:b w:val="0"/>
                <w:bCs/>
                <w:color w:val="auto"/>
                <w:kern w:val="2"/>
                <w:sz w:val="15"/>
                <w:szCs w:val="15"/>
                <w:highlight w:val="none"/>
              </w:rPr>
              <w:t>202</w:t>
            </w:r>
            <w:r>
              <w:rPr>
                <w:rFonts w:hint="default" w:ascii="Times New Roman" w:hAnsi="Times New Roman" w:eastAsia="宋体" w:cs="Times New Roman"/>
                <w:b w:val="0"/>
                <w:bCs/>
                <w:color w:val="auto"/>
                <w:kern w:val="2"/>
                <w:sz w:val="15"/>
                <w:szCs w:val="15"/>
                <w:highlight w:val="none"/>
                <w:lang w:val="en-US" w:eastAsia="zh-CN"/>
              </w:rPr>
              <w:t>6</w:t>
            </w:r>
            <w:r>
              <w:rPr>
                <w:rFonts w:hint="default" w:ascii="Times New Roman" w:hAnsi="Times New Roman" w:eastAsia="宋体" w:cs="Times New Roman"/>
                <w:b w:val="0"/>
                <w:bCs/>
                <w:color w:val="auto"/>
                <w:kern w:val="2"/>
                <w:sz w:val="15"/>
                <w:szCs w:val="15"/>
                <w:highlight w:val="none"/>
              </w:rPr>
              <w:t>年</w:t>
            </w:r>
            <w:r>
              <w:rPr>
                <w:rFonts w:hint="eastAsia" w:eastAsia="宋体" w:cs="Times New Roman"/>
                <w:b w:val="0"/>
                <w:bCs/>
                <w:color w:val="auto"/>
                <w:kern w:val="2"/>
                <w:sz w:val="15"/>
                <w:szCs w:val="15"/>
                <w:highlight w:val="none"/>
                <w:lang w:val="en-US" w:eastAsia="zh-CN"/>
              </w:rPr>
              <w:t>4</w:t>
            </w:r>
            <w:r>
              <w:rPr>
                <w:rFonts w:hint="default" w:ascii="Times New Roman" w:hAnsi="Times New Roman" w:eastAsia="宋体" w:cs="Times New Roman"/>
                <w:b w:val="0"/>
                <w:bCs/>
                <w:color w:val="auto"/>
                <w:kern w:val="2"/>
                <w:sz w:val="15"/>
                <w:szCs w:val="15"/>
                <w:highlight w:val="none"/>
              </w:rPr>
              <w:t>月</w:t>
            </w:r>
            <w:r>
              <w:rPr>
                <w:rFonts w:hint="eastAsia" w:eastAsia="宋体" w:cs="Times New Roman"/>
                <w:b w:val="0"/>
                <w:bCs/>
                <w:color w:val="auto"/>
                <w:kern w:val="2"/>
                <w:sz w:val="15"/>
                <w:szCs w:val="15"/>
                <w:highlight w:val="none"/>
                <w:lang w:val="en-US" w:eastAsia="zh-CN"/>
              </w:rPr>
              <w:t>-9月</w:t>
            </w:r>
          </w:p>
        </w:tc>
      </w:tr>
      <w:tr w14:paraId="6C333FEB">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cantSplit/>
          <w:trHeight w:val="283" w:hRule="atLeast"/>
        </w:trPr>
        <w:tc>
          <w:tcPr>
            <w:tcW w:w="601" w:type="dxa"/>
            <w:vMerge w:val="restart"/>
            <w:vAlign w:val="center"/>
          </w:tcPr>
          <w:p w14:paraId="6C333FD4">
            <w:pPr>
              <w:spacing w:after="0"/>
              <w:jc w:val="center"/>
              <w:rPr>
                <w:rFonts w:hint="default" w:ascii="Times New Roman" w:hAnsi="Times New Roman" w:eastAsia="宋体" w:cs="Times New Roman"/>
                <w:b/>
                <w:color w:val="auto"/>
                <w:spacing w:val="20"/>
                <w:kern w:val="2"/>
                <w:sz w:val="15"/>
                <w:szCs w:val="15"/>
                <w:highlight w:val="none"/>
              </w:rPr>
            </w:pPr>
            <w:r>
              <w:rPr>
                <w:rFonts w:hint="default" w:ascii="Times New Roman" w:hAnsi="Times New Roman" w:eastAsia="宋体" w:cs="Times New Roman"/>
                <w:b/>
                <w:color w:val="auto"/>
                <w:spacing w:val="20"/>
                <w:kern w:val="2"/>
                <w:sz w:val="15"/>
                <w:szCs w:val="15"/>
                <w:highlight w:val="none"/>
              </w:rPr>
              <w:t>污染</w:t>
            </w:r>
          </w:p>
          <w:p w14:paraId="6C333FD5">
            <w:pPr>
              <w:spacing w:after="0"/>
              <w:jc w:val="center"/>
              <w:rPr>
                <w:rFonts w:hint="default" w:ascii="Times New Roman" w:hAnsi="Times New Roman" w:eastAsia="宋体" w:cs="Times New Roman"/>
                <w:b/>
                <w:color w:val="auto"/>
                <w:spacing w:val="20"/>
                <w:kern w:val="2"/>
                <w:sz w:val="15"/>
                <w:szCs w:val="15"/>
                <w:highlight w:val="none"/>
              </w:rPr>
            </w:pPr>
            <w:r>
              <w:rPr>
                <w:rFonts w:hint="default" w:ascii="Times New Roman" w:hAnsi="Times New Roman" w:eastAsia="宋体" w:cs="Times New Roman"/>
                <w:b/>
                <w:color w:val="auto"/>
                <w:spacing w:val="20"/>
                <w:kern w:val="2"/>
                <w:sz w:val="15"/>
                <w:szCs w:val="15"/>
                <w:highlight w:val="none"/>
              </w:rPr>
              <w:t>物排</w:t>
            </w:r>
          </w:p>
          <w:p w14:paraId="6C333FD6">
            <w:pPr>
              <w:spacing w:after="0"/>
              <w:jc w:val="center"/>
              <w:rPr>
                <w:rFonts w:hint="default" w:ascii="Times New Roman" w:hAnsi="Times New Roman" w:eastAsia="宋体" w:cs="Times New Roman"/>
                <w:b/>
                <w:color w:val="auto"/>
                <w:spacing w:val="20"/>
                <w:kern w:val="2"/>
                <w:sz w:val="15"/>
                <w:szCs w:val="15"/>
                <w:highlight w:val="none"/>
              </w:rPr>
            </w:pPr>
            <w:r>
              <w:rPr>
                <w:rFonts w:hint="default" w:ascii="Times New Roman" w:hAnsi="Times New Roman" w:eastAsia="宋体" w:cs="Times New Roman"/>
                <w:b/>
                <w:color w:val="auto"/>
                <w:spacing w:val="20"/>
                <w:kern w:val="2"/>
                <w:sz w:val="15"/>
                <w:szCs w:val="15"/>
                <w:highlight w:val="none"/>
              </w:rPr>
              <w:t>放达</w:t>
            </w:r>
          </w:p>
          <w:p w14:paraId="6C333FD7">
            <w:pPr>
              <w:spacing w:after="0"/>
              <w:jc w:val="center"/>
              <w:rPr>
                <w:rFonts w:hint="default" w:ascii="Times New Roman" w:hAnsi="Times New Roman" w:eastAsia="宋体" w:cs="Times New Roman"/>
                <w:b/>
                <w:color w:val="auto"/>
                <w:spacing w:val="20"/>
                <w:kern w:val="2"/>
                <w:sz w:val="15"/>
                <w:szCs w:val="15"/>
                <w:highlight w:val="none"/>
              </w:rPr>
            </w:pPr>
            <w:r>
              <w:rPr>
                <w:rFonts w:hint="default" w:ascii="Times New Roman" w:hAnsi="Times New Roman" w:eastAsia="宋体" w:cs="Times New Roman"/>
                <w:b/>
                <w:color w:val="auto"/>
                <w:spacing w:val="20"/>
                <w:kern w:val="2"/>
                <w:sz w:val="15"/>
                <w:szCs w:val="15"/>
                <w:highlight w:val="none"/>
              </w:rPr>
              <w:t>标与</w:t>
            </w:r>
          </w:p>
          <w:p w14:paraId="6C333FD8">
            <w:pPr>
              <w:spacing w:after="0"/>
              <w:jc w:val="center"/>
              <w:rPr>
                <w:rFonts w:hint="default" w:ascii="Times New Roman" w:hAnsi="Times New Roman" w:eastAsia="宋体" w:cs="Times New Roman"/>
                <w:b/>
                <w:color w:val="auto"/>
                <w:spacing w:val="20"/>
                <w:kern w:val="2"/>
                <w:sz w:val="15"/>
                <w:szCs w:val="15"/>
                <w:highlight w:val="none"/>
              </w:rPr>
            </w:pPr>
            <w:r>
              <w:rPr>
                <w:rFonts w:hint="default" w:ascii="Times New Roman" w:hAnsi="Times New Roman" w:eastAsia="宋体" w:cs="Times New Roman"/>
                <w:b/>
                <w:color w:val="auto"/>
                <w:spacing w:val="20"/>
                <w:kern w:val="2"/>
                <w:sz w:val="15"/>
                <w:szCs w:val="15"/>
                <w:highlight w:val="none"/>
              </w:rPr>
              <w:t>总量</w:t>
            </w:r>
          </w:p>
          <w:p w14:paraId="6C333FD9">
            <w:pPr>
              <w:spacing w:after="0"/>
              <w:jc w:val="center"/>
              <w:rPr>
                <w:rFonts w:hint="default" w:ascii="Times New Roman" w:hAnsi="Times New Roman" w:eastAsia="宋体" w:cs="Times New Roman"/>
                <w:b/>
                <w:color w:val="auto"/>
                <w:spacing w:val="20"/>
                <w:kern w:val="2"/>
                <w:sz w:val="15"/>
                <w:szCs w:val="15"/>
                <w:highlight w:val="none"/>
              </w:rPr>
            </w:pPr>
            <w:r>
              <w:rPr>
                <w:rFonts w:hint="default" w:ascii="Times New Roman" w:hAnsi="Times New Roman" w:eastAsia="宋体" w:cs="Times New Roman"/>
                <w:b/>
                <w:color w:val="auto"/>
                <w:spacing w:val="20"/>
                <w:kern w:val="2"/>
                <w:sz w:val="15"/>
                <w:szCs w:val="15"/>
                <w:highlight w:val="none"/>
              </w:rPr>
              <w:t>控制（工</w:t>
            </w:r>
          </w:p>
          <w:p w14:paraId="6C333FDA">
            <w:pPr>
              <w:spacing w:after="0"/>
              <w:jc w:val="center"/>
              <w:rPr>
                <w:rFonts w:hint="default" w:ascii="Times New Roman" w:hAnsi="Times New Roman" w:eastAsia="宋体" w:cs="Times New Roman"/>
                <w:b/>
                <w:color w:val="auto"/>
                <w:spacing w:val="20"/>
                <w:kern w:val="2"/>
                <w:sz w:val="15"/>
                <w:szCs w:val="15"/>
                <w:highlight w:val="none"/>
              </w:rPr>
            </w:pPr>
            <w:r>
              <w:rPr>
                <w:rFonts w:hint="default" w:ascii="Times New Roman" w:hAnsi="Times New Roman" w:eastAsia="宋体" w:cs="Times New Roman"/>
                <w:b/>
                <w:color w:val="auto"/>
                <w:spacing w:val="20"/>
                <w:kern w:val="2"/>
                <w:sz w:val="15"/>
                <w:szCs w:val="15"/>
                <w:highlight w:val="none"/>
              </w:rPr>
              <w:t>业建</w:t>
            </w:r>
          </w:p>
          <w:p w14:paraId="6C333FDB">
            <w:pPr>
              <w:spacing w:after="0"/>
              <w:jc w:val="center"/>
              <w:rPr>
                <w:rFonts w:hint="default" w:ascii="Times New Roman" w:hAnsi="Times New Roman" w:eastAsia="宋体" w:cs="Times New Roman"/>
                <w:b/>
                <w:color w:val="auto"/>
                <w:spacing w:val="20"/>
                <w:kern w:val="2"/>
                <w:sz w:val="15"/>
                <w:szCs w:val="15"/>
                <w:highlight w:val="none"/>
              </w:rPr>
            </w:pPr>
            <w:r>
              <w:rPr>
                <w:rFonts w:hint="default" w:ascii="Times New Roman" w:hAnsi="Times New Roman" w:eastAsia="宋体" w:cs="Times New Roman"/>
                <w:b/>
                <w:color w:val="auto"/>
                <w:spacing w:val="20"/>
                <w:kern w:val="2"/>
                <w:sz w:val="15"/>
                <w:szCs w:val="15"/>
                <w:highlight w:val="none"/>
              </w:rPr>
              <w:t>设项</w:t>
            </w:r>
          </w:p>
          <w:p w14:paraId="6C333FDC">
            <w:pPr>
              <w:spacing w:after="0"/>
              <w:jc w:val="center"/>
              <w:rPr>
                <w:rFonts w:hint="default" w:ascii="Times New Roman" w:hAnsi="Times New Roman" w:eastAsia="宋体" w:cs="Times New Roman"/>
                <w:b/>
                <w:color w:val="auto"/>
                <w:spacing w:val="20"/>
                <w:kern w:val="2"/>
                <w:sz w:val="15"/>
                <w:szCs w:val="15"/>
                <w:highlight w:val="none"/>
              </w:rPr>
            </w:pPr>
            <w:r>
              <w:rPr>
                <w:rFonts w:hint="default" w:ascii="Times New Roman" w:hAnsi="Times New Roman" w:eastAsia="宋体" w:cs="Times New Roman"/>
                <w:b/>
                <w:color w:val="auto"/>
                <w:spacing w:val="20"/>
                <w:kern w:val="2"/>
                <w:sz w:val="15"/>
                <w:szCs w:val="15"/>
                <w:highlight w:val="none"/>
              </w:rPr>
              <w:t>目详填）</w:t>
            </w:r>
          </w:p>
        </w:tc>
        <w:tc>
          <w:tcPr>
            <w:tcW w:w="1843" w:type="dxa"/>
            <w:vAlign w:val="center"/>
          </w:tcPr>
          <w:p w14:paraId="6C333FDD">
            <w:pPr>
              <w:spacing w:after="0"/>
              <w:jc w:val="center"/>
              <w:rPr>
                <w:rFonts w:hint="default" w:ascii="Times New Roman" w:hAnsi="Times New Roman" w:eastAsia="宋体" w:cs="Times New Roman"/>
                <w:b/>
                <w:color w:val="auto"/>
                <w:kern w:val="2"/>
                <w:sz w:val="15"/>
                <w:szCs w:val="15"/>
                <w:highlight w:val="none"/>
              </w:rPr>
            </w:pPr>
            <w:r>
              <w:rPr>
                <w:rFonts w:hint="default" w:ascii="Times New Roman" w:hAnsi="Times New Roman" w:eastAsia="宋体" w:cs="Times New Roman"/>
                <w:b/>
                <w:color w:val="auto"/>
                <w:kern w:val="2"/>
                <w:sz w:val="15"/>
                <w:szCs w:val="15"/>
                <w:highlight w:val="none"/>
              </w:rPr>
              <w:t>污染物</w:t>
            </w:r>
          </w:p>
        </w:tc>
        <w:tc>
          <w:tcPr>
            <w:tcW w:w="850" w:type="dxa"/>
            <w:gridSpan w:val="2"/>
            <w:vAlign w:val="center"/>
          </w:tcPr>
          <w:p w14:paraId="6C333FDE">
            <w:pPr>
              <w:spacing w:after="0"/>
              <w:jc w:val="center"/>
              <w:rPr>
                <w:rFonts w:hint="default" w:ascii="Times New Roman" w:hAnsi="Times New Roman" w:eastAsia="宋体" w:cs="Times New Roman"/>
                <w:b/>
                <w:color w:val="auto"/>
                <w:kern w:val="2"/>
                <w:sz w:val="15"/>
                <w:szCs w:val="15"/>
                <w:highlight w:val="none"/>
              </w:rPr>
            </w:pPr>
            <w:r>
              <w:rPr>
                <w:rFonts w:hint="default" w:ascii="Times New Roman" w:hAnsi="Times New Roman" w:eastAsia="宋体" w:cs="Times New Roman"/>
                <w:b/>
                <w:color w:val="auto"/>
                <w:kern w:val="2"/>
                <w:sz w:val="15"/>
                <w:szCs w:val="15"/>
                <w:highlight w:val="none"/>
              </w:rPr>
              <w:t>原有排</w:t>
            </w:r>
          </w:p>
          <w:p w14:paraId="6C333FDF">
            <w:pPr>
              <w:spacing w:after="0"/>
              <w:jc w:val="center"/>
              <w:rPr>
                <w:rFonts w:hint="default" w:ascii="Times New Roman" w:hAnsi="Times New Roman" w:eastAsia="宋体" w:cs="Times New Roman"/>
                <w:b/>
                <w:color w:val="auto"/>
                <w:kern w:val="2"/>
                <w:sz w:val="15"/>
                <w:szCs w:val="15"/>
                <w:highlight w:val="none"/>
              </w:rPr>
            </w:pPr>
            <w:r>
              <w:rPr>
                <w:rFonts w:hint="default" w:ascii="Times New Roman" w:hAnsi="Times New Roman" w:eastAsia="宋体" w:cs="Times New Roman"/>
                <w:b/>
                <w:color w:val="auto"/>
                <w:kern w:val="2"/>
                <w:sz w:val="15"/>
                <w:szCs w:val="15"/>
                <w:highlight w:val="none"/>
              </w:rPr>
              <w:t>放量(1)</w:t>
            </w:r>
          </w:p>
        </w:tc>
        <w:tc>
          <w:tcPr>
            <w:tcW w:w="1055" w:type="dxa"/>
            <w:vAlign w:val="center"/>
          </w:tcPr>
          <w:p w14:paraId="6C333FE0">
            <w:pPr>
              <w:spacing w:after="0"/>
              <w:jc w:val="center"/>
              <w:rPr>
                <w:rFonts w:hint="default" w:ascii="Times New Roman" w:hAnsi="Times New Roman" w:eastAsia="宋体" w:cs="Times New Roman"/>
                <w:b/>
                <w:color w:val="auto"/>
                <w:kern w:val="2"/>
                <w:sz w:val="15"/>
                <w:szCs w:val="15"/>
                <w:highlight w:val="none"/>
              </w:rPr>
            </w:pPr>
            <w:r>
              <w:rPr>
                <w:rFonts w:hint="default" w:ascii="Times New Roman" w:hAnsi="Times New Roman" w:eastAsia="宋体" w:cs="Times New Roman"/>
                <w:b/>
                <w:color w:val="auto"/>
                <w:kern w:val="2"/>
                <w:sz w:val="15"/>
                <w:szCs w:val="15"/>
                <w:highlight w:val="none"/>
              </w:rPr>
              <w:t>本期工程实际排放浓度(2)</w:t>
            </w:r>
          </w:p>
        </w:tc>
        <w:tc>
          <w:tcPr>
            <w:tcW w:w="1095" w:type="dxa"/>
            <w:gridSpan w:val="2"/>
            <w:vAlign w:val="center"/>
          </w:tcPr>
          <w:p w14:paraId="6C333FE1">
            <w:pPr>
              <w:spacing w:after="0"/>
              <w:jc w:val="center"/>
              <w:rPr>
                <w:rFonts w:hint="default" w:ascii="Times New Roman" w:hAnsi="Times New Roman" w:eastAsia="宋体" w:cs="Times New Roman"/>
                <w:b/>
                <w:color w:val="auto"/>
                <w:kern w:val="2"/>
                <w:sz w:val="15"/>
                <w:szCs w:val="15"/>
                <w:highlight w:val="none"/>
              </w:rPr>
            </w:pPr>
            <w:r>
              <w:rPr>
                <w:rFonts w:hint="default" w:ascii="Times New Roman" w:hAnsi="Times New Roman" w:eastAsia="宋体" w:cs="Times New Roman"/>
                <w:b/>
                <w:color w:val="auto"/>
                <w:kern w:val="2"/>
                <w:sz w:val="15"/>
                <w:szCs w:val="15"/>
                <w:highlight w:val="none"/>
              </w:rPr>
              <w:t>本期工程允许排放浓度(3)</w:t>
            </w:r>
          </w:p>
        </w:tc>
        <w:tc>
          <w:tcPr>
            <w:tcW w:w="915" w:type="dxa"/>
            <w:gridSpan w:val="2"/>
            <w:vAlign w:val="center"/>
          </w:tcPr>
          <w:p w14:paraId="6C333FE2">
            <w:pPr>
              <w:spacing w:after="0"/>
              <w:jc w:val="center"/>
              <w:rPr>
                <w:rFonts w:hint="default" w:ascii="Times New Roman" w:hAnsi="Times New Roman" w:eastAsia="宋体" w:cs="Times New Roman"/>
                <w:b/>
                <w:color w:val="auto"/>
                <w:kern w:val="2"/>
                <w:sz w:val="15"/>
                <w:szCs w:val="15"/>
                <w:highlight w:val="none"/>
              </w:rPr>
            </w:pPr>
            <w:r>
              <w:rPr>
                <w:rFonts w:hint="default" w:ascii="Times New Roman" w:hAnsi="Times New Roman" w:eastAsia="宋体" w:cs="Times New Roman"/>
                <w:b/>
                <w:color w:val="auto"/>
                <w:kern w:val="2"/>
                <w:sz w:val="15"/>
                <w:szCs w:val="15"/>
                <w:highlight w:val="none"/>
              </w:rPr>
              <w:t>本期工程产生量(4)</w:t>
            </w:r>
          </w:p>
        </w:tc>
        <w:tc>
          <w:tcPr>
            <w:tcW w:w="1095" w:type="dxa"/>
            <w:vAlign w:val="center"/>
          </w:tcPr>
          <w:p w14:paraId="6C333FE3">
            <w:pPr>
              <w:spacing w:after="0"/>
              <w:jc w:val="center"/>
              <w:rPr>
                <w:rFonts w:hint="default" w:ascii="Times New Roman" w:hAnsi="Times New Roman" w:eastAsia="宋体" w:cs="Times New Roman"/>
                <w:b/>
                <w:color w:val="auto"/>
                <w:kern w:val="2"/>
                <w:sz w:val="15"/>
                <w:szCs w:val="15"/>
                <w:highlight w:val="none"/>
              </w:rPr>
            </w:pPr>
            <w:r>
              <w:rPr>
                <w:rFonts w:hint="default" w:ascii="Times New Roman" w:hAnsi="Times New Roman" w:eastAsia="宋体" w:cs="Times New Roman"/>
                <w:b/>
                <w:color w:val="auto"/>
                <w:kern w:val="2"/>
                <w:sz w:val="15"/>
                <w:szCs w:val="15"/>
                <w:highlight w:val="none"/>
              </w:rPr>
              <w:t>本期工程自身削减量(5)</w:t>
            </w:r>
          </w:p>
        </w:tc>
        <w:tc>
          <w:tcPr>
            <w:tcW w:w="863" w:type="dxa"/>
            <w:vAlign w:val="center"/>
          </w:tcPr>
          <w:p w14:paraId="6C333FE4">
            <w:pPr>
              <w:spacing w:after="0"/>
              <w:jc w:val="center"/>
              <w:rPr>
                <w:rFonts w:hint="default" w:ascii="Times New Roman" w:hAnsi="Times New Roman" w:eastAsia="宋体" w:cs="Times New Roman"/>
                <w:b/>
                <w:color w:val="auto"/>
                <w:kern w:val="2"/>
                <w:sz w:val="15"/>
                <w:szCs w:val="15"/>
                <w:highlight w:val="none"/>
              </w:rPr>
            </w:pPr>
            <w:r>
              <w:rPr>
                <w:rFonts w:hint="default" w:ascii="Times New Roman" w:hAnsi="Times New Roman" w:eastAsia="宋体" w:cs="Times New Roman"/>
                <w:b/>
                <w:color w:val="auto"/>
                <w:kern w:val="2"/>
                <w:sz w:val="15"/>
                <w:szCs w:val="15"/>
                <w:highlight w:val="none"/>
              </w:rPr>
              <w:t>本期工程实际排放量(6)</w:t>
            </w:r>
          </w:p>
        </w:tc>
        <w:tc>
          <w:tcPr>
            <w:tcW w:w="1356" w:type="dxa"/>
            <w:vAlign w:val="center"/>
          </w:tcPr>
          <w:p w14:paraId="6C333FE5">
            <w:pPr>
              <w:spacing w:after="0"/>
              <w:jc w:val="center"/>
              <w:rPr>
                <w:rFonts w:hint="default" w:ascii="Times New Roman" w:hAnsi="Times New Roman" w:eastAsia="宋体" w:cs="Times New Roman"/>
                <w:b/>
                <w:color w:val="auto"/>
                <w:kern w:val="2"/>
                <w:sz w:val="15"/>
                <w:szCs w:val="15"/>
                <w:highlight w:val="none"/>
              </w:rPr>
            </w:pPr>
            <w:r>
              <w:rPr>
                <w:rFonts w:hint="default" w:ascii="Times New Roman" w:hAnsi="Times New Roman" w:eastAsia="宋体" w:cs="Times New Roman"/>
                <w:b/>
                <w:color w:val="auto"/>
                <w:kern w:val="2"/>
                <w:sz w:val="15"/>
                <w:szCs w:val="15"/>
                <w:highlight w:val="none"/>
              </w:rPr>
              <w:t>本期工程核定排放总量(7)</w:t>
            </w:r>
          </w:p>
        </w:tc>
        <w:tc>
          <w:tcPr>
            <w:tcW w:w="1186" w:type="dxa"/>
            <w:vAlign w:val="center"/>
          </w:tcPr>
          <w:p w14:paraId="6C333FE6">
            <w:pPr>
              <w:spacing w:after="0"/>
              <w:jc w:val="center"/>
              <w:rPr>
                <w:rFonts w:hint="default" w:ascii="Times New Roman" w:hAnsi="Times New Roman" w:eastAsia="宋体" w:cs="Times New Roman"/>
                <w:b/>
                <w:color w:val="auto"/>
                <w:kern w:val="2"/>
                <w:sz w:val="15"/>
                <w:szCs w:val="15"/>
                <w:highlight w:val="none"/>
              </w:rPr>
            </w:pPr>
            <w:r>
              <w:rPr>
                <w:rFonts w:hint="default" w:ascii="Times New Roman" w:hAnsi="Times New Roman" w:eastAsia="宋体" w:cs="Times New Roman"/>
                <w:b/>
                <w:color w:val="auto"/>
                <w:kern w:val="2"/>
                <w:sz w:val="15"/>
                <w:szCs w:val="15"/>
                <w:highlight w:val="none"/>
              </w:rPr>
              <w:t>本期工程“以新带老”削减量(8)</w:t>
            </w:r>
          </w:p>
        </w:tc>
        <w:tc>
          <w:tcPr>
            <w:tcW w:w="825" w:type="dxa"/>
            <w:vAlign w:val="center"/>
          </w:tcPr>
          <w:p w14:paraId="6C333FE7">
            <w:pPr>
              <w:spacing w:after="0"/>
              <w:jc w:val="center"/>
              <w:rPr>
                <w:rFonts w:hint="default" w:ascii="Times New Roman" w:hAnsi="Times New Roman" w:eastAsia="宋体" w:cs="Times New Roman"/>
                <w:b/>
                <w:color w:val="auto"/>
                <w:kern w:val="2"/>
                <w:sz w:val="15"/>
                <w:szCs w:val="15"/>
                <w:highlight w:val="none"/>
              </w:rPr>
            </w:pPr>
            <w:r>
              <w:rPr>
                <w:rFonts w:hint="default" w:ascii="Times New Roman" w:hAnsi="Times New Roman" w:eastAsia="宋体" w:cs="Times New Roman"/>
                <w:b/>
                <w:color w:val="auto"/>
                <w:kern w:val="2"/>
                <w:sz w:val="15"/>
                <w:szCs w:val="15"/>
                <w:highlight w:val="none"/>
              </w:rPr>
              <w:t>全厂实际排放总量(9)</w:t>
            </w:r>
          </w:p>
        </w:tc>
        <w:tc>
          <w:tcPr>
            <w:tcW w:w="900" w:type="dxa"/>
            <w:vAlign w:val="center"/>
          </w:tcPr>
          <w:p w14:paraId="6C333FE8">
            <w:pPr>
              <w:spacing w:after="0"/>
              <w:jc w:val="center"/>
              <w:rPr>
                <w:rFonts w:hint="default" w:ascii="Times New Roman" w:hAnsi="Times New Roman" w:eastAsia="宋体" w:cs="Times New Roman"/>
                <w:b/>
                <w:color w:val="auto"/>
                <w:kern w:val="2"/>
                <w:sz w:val="15"/>
                <w:szCs w:val="15"/>
                <w:highlight w:val="none"/>
              </w:rPr>
            </w:pPr>
            <w:r>
              <w:rPr>
                <w:rFonts w:hint="default" w:ascii="Times New Roman" w:hAnsi="Times New Roman" w:eastAsia="宋体" w:cs="Times New Roman"/>
                <w:b/>
                <w:color w:val="auto"/>
                <w:kern w:val="2"/>
                <w:sz w:val="15"/>
                <w:szCs w:val="15"/>
                <w:highlight w:val="none"/>
              </w:rPr>
              <w:t>全厂核定排放总量(10)</w:t>
            </w:r>
          </w:p>
        </w:tc>
        <w:tc>
          <w:tcPr>
            <w:tcW w:w="1342" w:type="dxa"/>
            <w:gridSpan w:val="3"/>
            <w:tcMar>
              <w:top w:w="0" w:type="dxa"/>
              <w:left w:w="57" w:type="dxa"/>
              <w:bottom w:w="0" w:type="dxa"/>
              <w:right w:w="57" w:type="dxa"/>
            </w:tcMar>
            <w:vAlign w:val="center"/>
          </w:tcPr>
          <w:p w14:paraId="6C333FE9">
            <w:pPr>
              <w:spacing w:after="0"/>
              <w:jc w:val="center"/>
              <w:rPr>
                <w:rFonts w:hint="default" w:ascii="Times New Roman" w:hAnsi="Times New Roman" w:eastAsia="宋体" w:cs="Times New Roman"/>
                <w:b/>
                <w:color w:val="auto"/>
                <w:kern w:val="2"/>
                <w:sz w:val="15"/>
                <w:szCs w:val="15"/>
                <w:highlight w:val="none"/>
              </w:rPr>
            </w:pPr>
            <w:r>
              <w:rPr>
                <w:rFonts w:hint="default" w:ascii="Times New Roman" w:hAnsi="Times New Roman" w:eastAsia="宋体" w:cs="Times New Roman"/>
                <w:b/>
                <w:color w:val="auto"/>
                <w:kern w:val="2"/>
                <w:sz w:val="15"/>
                <w:szCs w:val="15"/>
                <w:highlight w:val="none"/>
              </w:rPr>
              <w:t>区域平衡替代削减量(11)</w:t>
            </w:r>
          </w:p>
        </w:tc>
        <w:tc>
          <w:tcPr>
            <w:tcW w:w="883" w:type="dxa"/>
            <w:gridSpan w:val="2"/>
            <w:tcMar>
              <w:top w:w="0" w:type="dxa"/>
              <w:left w:w="57" w:type="dxa"/>
              <w:bottom w:w="0" w:type="dxa"/>
              <w:right w:w="57" w:type="dxa"/>
            </w:tcMar>
            <w:vAlign w:val="center"/>
          </w:tcPr>
          <w:p w14:paraId="6C333FEA">
            <w:pPr>
              <w:spacing w:after="0"/>
              <w:jc w:val="center"/>
              <w:rPr>
                <w:rFonts w:hint="default" w:ascii="Times New Roman" w:hAnsi="Times New Roman" w:eastAsia="宋体" w:cs="Times New Roman"/>
                <w:b/>
                <w:color w:val="auto"/>
                <w:kern w:val="2"/>
                <w:sz w:val="15"/>
                <w:szCs w:val="15"/>
                <w:highlight w:val="none"/>
              </w:rPr>
            </w:pPr>
            <w:r>
              <w:rPr>
                <w:rFonts w:hint="default" w:ascii="Times New Roman" w:hAnsi="Times New Roman" w:eastAsia="宋体" w:cs="Times New Roman"/>
                <w:b/>
                <w:color w:val="auto"/>
                <w:kern w:val="2"/>
                <w:sz w:val="15"/>
                <w:szCs w:val="15"/>
                <w:highlight w:val="none"/>
              </w:rPr>
              <w:t>排放增减量(12)</w:t>
            </w:r>
          </w:p>
        </w:tc>
      </w:tr>
      <w:tr w14:paraId="6C333FFA">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cantSplit/>
          <w:trHeight w:val="324" w:hRule="atLeast"/>
        </w:trPr>
        <w:tc>
          <w:tcPr>
            <w:tcW w:w="601" w:type="dxa"/>
            <w:vMerge w:val="continue"/>
            <w:vAlign w:val="center"/>
          </w:tcPr>
          <w:p w14:paraId="6C333FEC">
            <w:pPr>
              <w:adjustRightInd/>
              <w:snapToGrid/>
              <w:spacing w:after="0"/>
              <w:rPr>
                <w:rFonts w:hint="default" w:ascii="Times New Roman" w:hAnsi="Times New Roman" w:eastAsia="宋体" w:cs="Times New Roman"/>
                <w:b/>
                <w:color w:val="auto"/>
                <w:spacing w:val="20"/>
                <w:kern w:val="2"/>
                <w:sz w:val="15"/>
                <w:szCs w:val="15"/>
                <w:highlight w:val="none"/>
              </w:rPr>
            </w:pPr>
          </w:p>
        </w:tc>
        <w:tc>
          <w:tcPr>
            <w:tcW w:w="1843" w:type="dxa"/>
            <w:vAlign w:val="center"/>
          </w:tcPr>
          <w:p w14:paraId="6C333FED">
            <w:pPr>
              <w:spacing w:after="0"/>
              <w:jc w:val="center"/>
              <w:rPr>
                <w:rFonts w:hint="default" w:ascii="Times New Roman" w:hAnsi="Times New Roman" w:eastAsia="宋体" w:cs="Times New Roman"/>
                <w:b/>
                <w:color w:val="auto"/>
                <w:kern w:val="2"/>
                <w:sz w:val="15"/>
                <w:szCs w:val="15"/>
                <w:highlight w:val="none"/>
              </w:rPr>
            </w:pPr>
            <w:r>
              <w:rPr>
                <w:rFonts w:hint="default" w:ascii="Times New Roman" w:hAnsi="Times New Roman" w:eastAsia="宋体" w:cs="Times New Roman"/>
                <w:b/>
                <w:color w:val="auto"/>
                <w:kern w:val="2"/>
                <w:sz w:val="15"/>
                <w:szCs w:val="15"/>
                <w:highlight w:val="none"/>
              </w:rPr>
              <w:t>废水（万吨/年）</w:t>
            </w:r>
          </w:p>
        </w:tc>
        <w:tc>
          <w:tcPr>
            <w:tcW w:w="850" w:type="dxa"/>
            <w:gridSpan w:val="2"/>
            <w:vAlign w:val="center"/>
          </w:tcPr>
          <w:p w14:paraId="6C333FEE">
            <w:pPr>
              <w:spacing w:after="0"/>
              <w:jc w:val="center"/>
              <w:rPr>
                <w:rFonts w:hint="default" w:ascii="Times New Roman" w:hAnsi="Times New Roman" w:eastAsia="宋体" w:cs="Times New Roman"/>
                <w:b/>
                <w:color w:val="auto"/>
                <w:kern w:val="2"/>
                <w:sz w:val="15"/>
                <w:szCs w:val="15"/>
                <w:highlight w:val="none"/>
              </w:rPr>
            </w:pPr>
            <w:r>
              <w:rPr>
                <w:rFonts w:hint="default" w:ascii="Times New Roman" w:hAnsi="Times New Roman" w:eastAsia="宋体" w:cs="Times New Roman"/>
                <w:b/>
                <w:color w:val="auto"/>
                <w:kern w:val="2"/>
                <w:sz w:val="15"/>
                <w:szCs w:val="15"/>
                <w:highlight w:val="none"/>
              </w:rPr>
              <w:t>/</w:t>
            </w:r>
          </w:p>
        </w:tc>
        <w:tc>
          <w:tcPr>
            <w:tcW w:w="1055" w:type="dxa"/>
            <w:vAlign w:val="center"/>
          </w:tcPr>
          <w:p w14:paraId="6C333FEF">
            <w:pPr>
              <w:spacing w:after="0"/>
              <w:jc w:val="center"/>
              <w:rPr>
                <w:rFonts w:hint="default" w:ascii="Times New Roman" w:hAnsi="Times New Roman" w:eastAsia="宋体" w:cs="Times New Roman"/>
                <w:b/>
                <w:color w:val="auto"/>
                <w:kern w:val="2"/>
                <w:sz w:val="15"/>
                <w:szCs w:val="15"/>
                <w:highlight w:val="none"/>
              </w:rPr>
            </w:pPr>
            <w:r>
              <w:rPr>
                <w:rFonts w:hint="default" w:ascii="Times New Roman" w:hAnsi="Times New Roman" w:eastAsia="宋体" w:cs="Times New Roman"/>
                <w:b/>
                <w:color w:val="auto"/>
                <w:kern w:val="2"/>
                <w:sz w:val="15"/>
                <w:szCs w:val="15"/>
                <w:highlight w:val="none"/>
              </w:rPr>
              <w:t>/</w:t>
            </w:r>
          </w:p>
        </w:tc>
        <w:tc>
          <w:tcPr>
            <w:tcW w:w="1095" w:type="dxa"/>
            <w:gridSpan w:val="2"/>
            <w:vAlign w:val="center"/>
          </w:tcPr>
          <w:p w14:paraId="6C333FF0">
            <w:pPr>
              <w:spacing w:after="0"/>
              <w:jc w:val="center"/>
              <w:rPr>
                <w:rFonts w:hint="default" w:ascii="Times New Roman" w:hAnsi="Times New Roman" w:eastAsia="宋体" w:cs="Times New Roman"/>
                <w:b/>
                <w:color w:val="auto"/>
                <w:kern w:val="2"/>
                <w:sz w:val="15"/>
                <w:szCs w:val="15"/>
                <w:highlight w:val="none"/>
              </w:rPr>
            </w:pPr>
            <w:r>
              <w:rPr>
                <w:rFonts w:hint="default" w:ascii="Times New Roman" w:hAnsi="Times New Roman" w:eastAsia="宋体" w:cs="Times New Roman"/>
                <w:b/>
                <w:color w:val="auto"/>
                <w:kern w:val="2"/>
                <w:sz w:val="15"/>
                <w:szCs w:val="15"/>
                <w:highlight w:val="none"/>
              </w:rPr>
              <w:t>/</w:t>
            </w:r>
          </w:p>
        </w:tc>
        <w:tc>
          <w:tcPr>
            <w:tcW w:w="915" w:type="dxa"/>
            <w:gridSpan w:val="2"/>
            <w:vAlign w:val="center"/>
          </w:tcPr>
          <w:p w14:paraId="6C333FF1">
            <w:pPr>
              <w:spacing w:after="0"/>
              <w:jc w:val="center"/>
              <w:rPr>
                <w:rFonts w:hint="default" w:ascii="Times New Roman" w:hAnsi="Times New Roman" w:eastAsia="宋体" w:cs="Times New Roman"/>
                <w:b/>
                <w:color w:val="auto"/>
                <w:sz w:val="15"/>
                <w:szCs w:val="15"/>
                <w:highlight w:val="none"/>
              </w:rPr>
            </w:pPr>
            <w:r>
              <w:rPr>
                <w:rFonts w:hint="default" w:ascii="Times New Roman" w:hAnsi="Times New Roman" w:eastAsia="宋体" w:cs="Times New Roman"/>
                <w:b/>
                <w:color w:val="auto"/>
                <w:sz w:val="15"/>
                <w:szCs w:val="15"/>
                <w:highlight w:val="none"/>
              </w:rPr>
              <w:t>/</w:t>
            </w:r>
          </w:p>
        </w:tc>
        <w:tc>
          <w:tcPr>
            <w:tcW w:w="1095" w:type="dxa"/>
            <w:vAlign w:val="center"/>
          </w:tcPr>
          <w:p w14:paraId="6C333FF2">
            <w:pPr>
              <w:spacing w:after="0"/>
              <w:jc w:val="center"/>
              <w:rPr>
                <w:rFonts w:hint="default" w:ascii="Times New Roman" w:hAnsi="Times New Roman" w:eastAsia="宋体" w:cs="Times New Roman"/>
                <w:b/>
                <w:color w:val="auto"/>
                <w:sz w:val="15"/>
                <w:szCs w:val="15"/>
                <w:highlight w:val="none"/>
              </w:rPr>
            </w:pPr>
            <w:r>
              <w:rPr>
                <w:rFonts w:hint="default" w:ascii="Times New Roman" w:hAnsi="Times New Roman" w:eastAsia="宋体" w:cs="Times New Roman"/>
                <w:b/>
                <w:color w:val="auto"/>
                <w:sz w:val="15"/>
                <w:szCs w:val="15"/>
                <w:highlight w:val="none"/>
              </w:rPr>
              <w:t>/</w:t>
            </w:r>
          </w:p>
        </w:tc>
        <w:tc>
          <w:tcPr>
            <w:tcW w:w="863" w:type="dxa"/>
            <w:vAlign w:val="center"/>
          </w:tcPr>
          <w:p w14:paraId="6C333FF3">
            <w:pPr>
              <w:spacing w:after="0"/>
              <w:jc w:val="center"/>
              <w:rPr>
                <w:rFonts w:hint="default" w:ascii="Times New Roman" w:hAnsi="Times New Roman" w:eastAsia="宋体" w:cs="Times New Roman"/>
                <w:b/>
                <w:color w:val="auto"/>
                <w:sz w:val="15"/>
                <w:szCs w:val="15"/>
                <w:highlight w:val="none"/>
              </w:rPr>
            </w:pPr>
            <w:r>
              <w:rPr>
                <w:rFonts w:hint="default" w:ascii="Times New Roman" w:hAnsi="Times New Roman" w:eastAsia="宋体" w:cs="Times New Roman"/>
                <w:b/>
                <w:color w:val="auto"/>
                <w:sz w:val="15"/>
                <w:szCs w:val="15"/>
                <w:highlight w:val="none"/>
              </w:rPr>
              <w:t>/</w:t>
            </w:r>
          </w:p>
        </w:tc>
        <w:tc>
          <w:tcPr>
            <w:tcW w:w="1356" w:type="dxa"/>
            <w:vAlign w:val="center"/>
          </w:tcPr>
          <w:p w14:paraId="6C333FF4">
            <w:pPr>
              <w:spacing w:after="0"/>
              <w:jc w:val="center"/>
              <w:rPr>
                <w:rFonts w:hint="default" w:ascii="Times New Roman" w:hAnsi="Times New Roman" w:eastAsia="宋体" w:cs="Times New Roman"/>
                <w:b w:val="0"/>
                <w:bCs/>
                <w:color w:val="auto"/>
                <w:sz w:val="15"/>
                <w:szCs w:val="15"/>
                <w:highlight w:val="none"/>
                <w:lang w:val="en-US" w:eastAsia="zh-CN"/>
              </w:rPr>
            </w:pPr>
            <w:r>
              <w:rPr>
                <w:rFonts w:hint="eastAsia" w:eastAsia="宋体" w:cs="Times New Roman"/>
                <w:b w:val="0"/>
                <w:bCs/>
                <w:color w:val="auto"/>
                <w:sz w:val="15"/>
                <w:szCs w:val="15"/>
                <w:highlight w:val="none"/>
                <w:lang w:val="en-US" w:eastAsia="zh-CN"/>
              </w:rPr>
              <w:t>/</w:t>
            </w:r>
          </w:p>
        </w:tc>
        <w:tc>
          <w:tcPr>
            <w:tcW w:w="1186" w:type="dxa"/>
            <w:vAlign w:val="center"/>
          </w:tcPr>
          <w:p w14:paraId="6C333FF5">
            <w:pPr>
              <w:spacing w:after="0"/>
              <w:jc w:val="center"/>
              <w:rPr>
                <w:rFonts w:hint="default" w:ascii="Times New Roman" w:hAnsi="Times New Roman" w:eastAsia="宋体" w:cs="Times New Roman"/>
                <w:b/>
                <w:color w:val="auto"/>
                <w:kern w:val="2"/>
                <w:sz w:val="15"/>
                <w:szCs w:val="15"/>
                <w:highlight w:val="none"/>
              </w:rPr>
            </w:pPr>
            <w:r>
              <w:rPr>
                <w:rFonts w:hint="default" w:ascii="Times New Roman" w:hAnsi="Times New Roman" w:eastAsia="宋体" w:cs="Times New Roman"/>
                <w:b/>
                <w:color w:val="auto"/>
                <w:kern w:val="2"/>
                <w:sz w:val="15"/>
                <w:szCs w:val="15"/>
                <w:highlight w:val="none"/>
              </w:rPr>
              <w:t>/</w:t>
            </w:r>
          </w:p>
        </w:tc>
        <w:tc>
          <w:tcPr>
            <w:tcW w:w="825" w:type="dxa"/>
            <w:vAlign w:val="center"/>
          </w:tcPr>
          <w:p w14:paraId="6C333FF6">
            <w:pPr>
              <w:spacing w:after="0"/>
              <w:jc w:val="center"/>
              <w:rPr>
                <w:rFonts w:hint="default" w:ascii="Times New Roman" w:hAnsi="Times New Roman" w:eastAsia="宋体" w:cs="Times New Roman"/>
                <w:b/>
                <w:color w:val="auto"/>
                <w:sz w:val="15"/>
                <w:szCs w:val="15"/>
                <w:highlight w:val="none"/>
              </w:rPr>
            </w:pPr>
            <w:r>
              <w:rPr>
                <w:rFonts w:hint="default" w:ascii="Times New Roman" w:hAnsi="Times New Roman" w:eastAsia="宋体" w:cs="Times New Roman"/>
                <w:b/>
                <w:color w:val="auto"/>
                <w:sz w:val="15"/>
                <w:szCs w:val="15"/>
                <w:highlight w:val="none"/>
              </w:rPr>
              <w:t>/</w:t>
            </w:r>
          </w:p>
        </w:tc>
        <w:tc>
          <w:tcPr>
            <w:tcW w:w="900" w:type="dxa"/>
            <w:vAlign w:val="center"/>
          </w:tcPr>
          <w:p w14:paraId="6C333FF7">
            <w:pPr>
              <w:spacing w:after="0"/>
              <w:jc w:val="center"/>
              <w:rPr>
                <w:rFonts w:hint="eastAsia" w:ascii="Times New Roman" w:hAnsi="Times New Roman" w:eastAsia="宋体" w:cs="Times New Roman"/>
                <w:b/>
                <w:color w:val="auto"/>
                <w:sz w:val="15"/>
                <w:szCs w:val="15"/>
                <w:highlight w:val="none"/>
                <w:lang w:val="en-US" w:eastAsia="zh-CN"/>
              </w:rPr>
            </w:pPr>
            <w:r>
              <w:rPr>
                <w:rFonts w:hint="eastAsia" w:eastAsia="宋体" w:cs="Times New Roman"/>
                <w:b/>
                <w:color w:val="auto"/>
                <w:sz w:val="15"/>
                <w:szCs w:val="15"/>
                <w:highlight w:val="none"/>
                <w:lang w:val="en-US" w:eastAsia="zh-CN"/>
              </w:rPr>
              <w:t>/</w:t>
            </w:r>
          </w:p>
        </w:tc>
        <w:tc>
          <w:tcPr>
            <w:tcW w:w="1342" w:type="dxa"/>
            <w:gridSpan w:val="3"/>
            <w:tcMar>
              <w:top w:w="0" w:type="dxa"/>
              <w:left w:w="57" w:type="dxa"/>
              <w:bottom w:w="0" w:type="dxa"/>
              <w:right w:w="57" w:type="dxa"/>
            </w:tcMar>
            <w:vAlign w:val="center"/>
          </w:tcPr>
          <w:p w14:paraId="6C333FF8">
            <w:pPr>
              <w:spacing w:after="0"/>
              <w:jc w:val="center"/>
              <w:rPr>
                <w:rFonts w:hint="default" w:ascii="Times New Roman" w:hAnsi="Times New Roman" w:eastAsia="宋体" w:cs="Times New Roman"/>
                <w:b/>
                <w:color w:val="auto"/>
                <w:kern w:val="2"/>
                <w:sz w:val="15"/>
                <w:szCs w:val="15"/>
                <w:highlight w:val="none"/>
              </w:rPr>
            </w:pPr>
            <w:r>
              <w:rPr>
                <w:rFonts w:hint="default" w:ascii="Times New Roman" w:hAnsi="Times New Roman" w:eastAsia="宋体" w:cs="Times New Roman"/>
                <w:b/>
                <w:color w:val="auto"/>
                <w:kern w:val="2"/>
                <w:sz w:val="15"/>
                <w:szCs w:val="15"/>
                <w:highlight w:val="none"/>
              </w:rPr>
              <w:t>/</w:t>
            </w:r>
          </w:p>
        </w:tc>
        <w:tc>
          <w:tcPr>
            <w:tcW w:w="883" w:type="dxa"/>
            <w:gridSpan w:val="2"/>
            <w:tcMar>
              <w:top w:w="0" w:type="dxa"/>
              <w:left w:w="57" w:type="dxa"/>
              <w:bottom w:w="0" w:type="dxa"/>
              <w:right w:w="57" w:type="dxa"/>
            </w:tcMar>
            <w:vAlign w:val="center"/>
          </w:tcPr>
          <w:p w14:paraId="6C333FF9">
            <w:pPr>
              <w:spacing w:after="0"/>
              <w:jc w:val="center"/>
              <w:rPr>
                <w:rFonts w:hint="eastAsia" w:ascii="Times New Roman" w:hAnsi="Times New Roman" w:eastAsia="宋体" w:cs="Times New Roman"/>
                <w:b/>
                <w:color w:val="auto"/>
                <w:sz w:val="15"/>
                <w:szCs w:val="15"/>
                <w:highlight w:val="none"/>
                <w:lang w:val="en-US" w:eastAsia="zh-CN"/>
              </w:rPr>
            </w:pPr>
            <w:r>
              <w:rPr>
                <w:rFonts w:hint="eastAsia" w:eastAsia="宋体" w:cs="Times New Roman"/>
                <w:b/>
                <w:color w:val="auto"/>
                <w:sz w:val="15"/>
                <w:szCs w:val="15"/>
                <w:highlight w:val="none"/>
                <w:lang w:val="en-US" w:eastAsia="zh-CN"/>
              </w:rPr>
              <w:t>/</w:t>
            </w:r>
          </w:p>
        </w:tc>
      </w:tr>
      <w:tr w14:paraId="6C334009">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cantSplit/>
          <w:trHeight w:val="324" w:hRule="atLeast"/>
        </w:trPr>
        <w:tc>
          <w:tcPr>
            <w:tcW w:w="601" w:type="dxa"/>
            <w:vMerge w:val="continue"/>
            <w:vAlign w:val="center"/>
          </w:tcPr>
          <w:p w14:paraId="6C333FFB">
            <w:pPr>
              <w:adjustRightInd/>
              <w:snapToGrid/>
              <w:spacing w:after="0"/>
              <w:rPr>
                <w:rFonts w:hint="default" w:ascii="Times New Roman" w:hAnsi="Times New Roman" w:eastAsia="宋体" w:cs="Times New Roman"/>
                <w:b/>
                <w:color w:val="auto"/>
                <w:spacing w:val="20"/>
                <w:kern w:val="2"/>
                <w:sz w:val="15"/>
                <w:szCs w:val="15"/>
                <w:highlight w:val="none"/>
              </w:rPr>
            </w:pPr>
          </w:p>
        </w:tc>
        <w:tc>
          <w:tcPr>
            <w:tcW w:w="1843" w:type="dxa"/>
            <w:vAlign w:val="center"/>
          </w:tcPr>
          <w:p w14:paraId="6C333FFC">
            <w:pPr>
              <w:spacing w:after="0"/>
              <w:jc w:val="center"/>
              <w:rPr>
                <w:rFonts w:hint="default" w:ascii="Times New Roman" w:hAnsi="Times New Roman" w:eastAsia="宋体" w:cs="Times New Roman"/>
                <w:b/>
                <w:color w:val="auto"/>
                <w:kern w:val="2"/>
                <w:sz w:val="15"/>
                <w:szCs w:val="15"/>
                <w:highlight w:val="none"/>
              </w:rPr>
            </w:pPr>
            <w:r>
              <w:rPr>
                <w:rFonts w:hint="default" w:ascii="Times New Roman" w:hAnsi="Times New Roman" w:eastAsia="宋体" w:cs="Times New Roman"/>
                <w:b/>
                <w:color w:val="auto"/>
                <w:kern w:val="2"/>
                <w:sz w:val="15"/>
                <w:szCs w:val="15"/>
                <w:highlight w:val="none"/>
              </w:rPr>
              <w:t>化学需氧量</w:t>
            </w:r>
          </w:p>
        </w:tc>
        <w:tc>
          <w:tcPr>
            <w:tcW w:w="850" w:type="dxa"/>
            <w:gridSpan w:val="2"/>
            <w:shd w:val="clear" w:color="auto" w:fill="auto"/>
            <w:vAlign w:val="center"/>
          </w:tcPr>
          <w:p w14:paraId="6C333FFD">
            <w:pPr>
              <w:spacing w:after="0"/>
              <w:jc w:val="center"/>
              <w:rPr>
                <w:rFonts w:hint="default" w:ascii="Times New Roman" w:hAnsi="Times New Roman" w:eastAsia="宋体" w:cs="Times New Roman"/>
                <w:b/>
                <w:color w:val="auto"/>
                <w:kern w:val="2"/>
                <w:sz w:val="15"/>
                <w:szCs w:val="15"/>
                <w:highlight w:val="none"/>
              </w:rPr>
            </w:pPr>
            <w:r>
              <w:rPr>
                <w:rFonts w:hint="default" w:ascii="Times New Roman" w:hAnsi="Times New Roman" w:eastAsia="宋体" w:cs="Times New Roman"/>
                <w:b/>
                <w:color w:val="auto"/>
                <w:kern w:val="2"/>
                <w:sz w:val="15"/>
                <w:szCs w:val="15"/>
                <w:highlight w:val="none"/>
              </w:rPr>
              <w:t>/</w:t>
            </w:r>
          </w:p>
        </w:tc>
        <w:tc>
          <w:tcPr>
            <w:tcW w:w="1055" w:type="dxa"/>
            <w:shd w:val="clear" w:color="auto" w:fill="auto"/>
            <w:vAlign w:val="center"/>
          </w:tcPr>
          <w:p w14:paraId="6C333FFE">
            <w:pPr>
              <w:spacing w:after="0"/>
              <w:jc w:val="center"/>
              <w:rPr>
                <w:rFonts w:hint="default" w:ascii="Times New Roman" w:hAnsi="Times New Roman" w:eastAsia="宋体" w:cs="Times New Roman"/>
                <w:b/>
                <w:color w:val="auto"/>
                <w:kern w:val="2"/>
                <w:sz w:val="15"/>
                <w:szCs w:val="15"/>
                <w:highlight w:val="none"/>
              </w:rPr>
            </w:pPr>
            <w:r>
              <w:rPr>
                <w:rFonts w:hint="default" w:ascii="Times New Roman" w:hAnsi="Times New Roman" w:eastAsia="宋体" w:cs="Times New Roman"/>
                <w:b/>
                <w:color w:val="auto"/>
                <w:kern w:val="2"/>
                <w:sz w:val="15"/>
                <w:szCs w:val="15"/>
                <w:highlight w:val="none"/>
              </w:rPr>
              <w:t>/</w:t>
            </w:r>
          </w:p>
        </w:tc>
        <w:tc>
          <w:tcPr>
            <w:tcW w:w="1095" w:type="dxa"/>
            <w:gridSpan w:val="2"/>
            <w:shd w:val="clear" w:color="auto" w:fill="auto"/>
            <w:vAlign w:val="center"/>
          </w:tcPr>
          <w:p w14:paraId="6C333FFF">
            <w:pPr>
              <w:spacing w:after="0"/>
              <w:jc w:val="center"/>
              <w:rPr>
                <w:rFonts w:hint="default" w:ascii="Times New Roman" w:hAnsi="Times New Roman" w:eastAsia="宋体" w:cs="Times New Roman"/>
                <w:b/>
                <w:color w:val="auto"/>
                <w:kern w:val="2"/>
                <w:sz w:val="15"/>
                <w:szCs w:val="15"/>
                <w:highlight w:val="none"/>
              </w:rPr>
            </w:pPr>
            <w:r>
              <w:rPr>
                <w:rFonts w:hint="default" w:ascii="Times New Roman" w:hAnsi="Times New Roman" w:eastAsia="宋体" w:cs="Times New Roman"/>
                <w:b/>
                <w:color w:val="auto"/>
                <w:kern w:val="2"/>
                <w:sz w:val="15"/>
                <w:szCs w:val="15"/>
                <w:highlight w:val="none"/>
              </w:rPr>
              <w:t>/</w:t>
            </w:r>
          </w:p>
        </w:tc>
        <w:tc>
          <w:tcPr>
            <w:tcW w:w="915" w:type="dxa"/>
            <w:gridSpan w:val="2"/>
            <w:shd w:val="clear" w:color="auto" w:fill="auto"/>
            <w:vAlign w:val="center"/>
          </w:tcPr>
          <w:p w14:paraId="6C334000">
            <w:pPr>
              <w:spacing w:after="0"/>
              <w:jc w:val="center"/>
              <w:rPr>
                <w:rFonts w:hint="default" w:ascii="Times New Roman" w:hAnsi="Times New Roman" w:eastAsia="宋体" w:cs="Times New Roman"/>
                <w:b/>
                <w:color w:val="auto"/>
                <w:sz w:val="15"/>
                <w:szCs w:val="15"/>
                <w:highlight w:val="none"/>
              </w:rPr>
            </w:pPr>
            <w:r>
              <w:rPr>
                <w:rFonts w:hint="default" w:ascii="Times New Roman" w:hAnsi="Times New Roman" w:eastAsia="宋体" w:cs="Times New Roman"/>
                <w:b/>
                <w:color w:val="auto"/>
                <w:sz w:val="15"/>
                <w:szCs w:val="15"/>
                <w:highlight w:val="none"/>
              </w:rPr>
              <w:t>/</w:t>
            </w:r>
          </w:p>
        </w:tc>
        <w:tc>
          <w:tcPr>
            <w:tcW w:w="1095" w:type="dxa"/>
            <w:shd w:val="clear" w:color="auto" w:fill="auto"/>
            <w:vAlign w:val="center"/>
          </w:tcPr>
          <w:p w14:paraId="6C334001">
            <w:pPr>
              <w:spacing w:after="0"/>
              <w:jc w:val="center"/>
              <w:rPr>
                <w:rFonts w:hint="default" w:ascii="Times New Roman" w:hAnsi="Times New Roman" w:eastAsia="宋体" w:cs="Times New Roman"/>
                <w:b/>
                <w:color w:val="auto"/>
                <w:sz w:val="15"/>
                <w:szCs w:val="15"/>
                <w:highlight w:val="none"/>
              </w:rPr>
            </w:pPr>
            <w:r>
              <w:rPr>
                <w:rFonts w:hint="default" w:ascii="Times New Roman" w:hAnsi="Times New Roman" w:eastAsia="宋体" w:cs="Times New Roman"/>
                <w:b/>
                <w:color w:val="auto"/>
                <w:sz w:val="15"/>
                <w:szCs w:val="15"/>
                <w:highlight w:val="none"/>
              </w:rPr>
              <w:t>/</w:t>
            </w:r>
          </w:p>
        </w:tc>
        <w:tc>
          <w:tcPr>
            <w:tcW w:w="863" w:type="dxa"/>
            <w:shd w:val="clear" w:color="auto" w:fill="auto"/>
            <w:vAlign w:val="center"/>
          </w:tcPr>
          <w:p w14:paraId="6C334002">
            <w:pPr>
              <w:spacing w:after="0"/>
              <w:jc w:val="center"/>
              <w:rPr>
                <w:rFonts w:hint="default" w:ascii="Times New Roman" w:hAnsi="Times New Roman" w:eastAsia="宋体" w:cs="Times New Roman"/>
                <w:b/>
                <w:color w:val="auto"/>
                <w:sz w:val="15"/>
                <w:szCs w:val="15"/>
                <w:highlight w:val="none"/>
              </w:rPr>
            </w:pPr>
            <w:r>
              <w:rPr>
                <w:rFonts w:hint="default" w:ascii="Times New Roman" w:hAnsi="Times New Roman" w:eastAsia="宋体" w:cs="Times New Roman"/>
                <w:b/>
                <w:color w:val="auto"/>
                <w:sz w:val="15"/>
                <w:szCs w:val="15"/>
                <w:highlight w:val="none"/>
              </w:rPr>
              <w:t>/</w:t>
            </w:r>
          </w:p>
        </w:tc>
        <w:tc>
          <w:tcPr>
            <w:tcW w:w="1356" w:type="dxa"/>
            <w:shd w:val="clear" w:color="auto" w:fill="auto"/>
            <w:vAlign w:val="center"/>
          </w:tcPr>
          <w:p w14:paraId="6C334003">
            <w:pPr>
              <w:spacing w:after="0"/>
              <w:jc w:val="center"/>
              <w:rPr>
                <w:rFonts w:hint="default" w:ascii="Times New Roman" w:hAnsi="Times New Roman" w:eastAsia="宋体" w:cs="Times New Roman"/>
                <w:b w:val="0"/>
                <w:bCs/>
                <w:color w:val="auto"/>
                <w:sz w:val="15"/>
                <w:szCs w:val="15"/>
                <w:highlight w:val="none"/>
                <w:lang w:val="en-US" w:eastAsia="zh-CN"/>
              </w:rPr>
            </w:pPr>
            <w:r>
              <w:rPr>
                <w:rFonts w:hint="eastAsia" w:eastAsia="宋体" w:cs="Times New Roman"/>
                <w:b w:val="0"/>
                <w:bCs/>
                <w:color w:val="auto"/>
                <w:sz w:val="15"/>
                <w:szCs w:val="15"/>
                <w:highlight w:val="none"/>
                <w:lang w:val="en-US" w:eastAsia="zh-CN"/>
              </w:rPr>
              <w:t>/</w:t>
            </w:r>
          </w:p>
        </w:tc>
        <w:tc>
          <w:tcPr>
            <w:tcW w:w="1186" w:type="dxa"/>
            <w:shd w:val="clear" w:color="auto" w:fill="auto"/>
            <w:vAlign w:val="center"/>
          </w:tcPr>
          <w:p w14:paraId="6C334004">
            <w:pPr>
              <w:spacing w:after="0"/>
              <w:jc w:val="center"/>
              <w:rPr>
                <w:rFonts w:hint="default" w:ascii="Times New Roman" w:hAnsi="Times New Roman" w:eastAsia="宋体" w:cs="Times New Roman"/>
                <w:b/>
                <w:color w:val="auto"/>
                <w:kern w:val="2"/>
                <w:sz w:val="15"/>
                <w:szCs w:val="15"/>
                <w:highlight w:val="none"/>
              </w:rPr>
            </w:pPr>
            <w:r>
              <w:rPr>
                <w:rFonts w:hint="default" w:ascii="Times New Roman" w:hAnsi="Times New Roman" w:eastAsia="宋体" w:cs="Times New Roman"/>
                <w:b/>
                <w:color w:val="auto"/>
                <w:kern w:val="2"/>
                <w:sz w:val="15"/>
                <w:szCs w:val="15"/>
                <w:highlight w:val="none"/>
              </w:rPr>
              <w:t>/</w:t>
            </w:r>
          </w:p>
        </w:tc>
        <w:tc>
          <w:tcPr>
            <w:tcW w:w="825" w:type="dxa"/>
            <w:shd w:val="clear" w:color="auto" w:fill="auto"/>
            <w:vAlign w:val="center"/>
          </w:tcPr>
          <w:p w14:paraId="6C334005">
            <w:pPr>
              <w:spacing w:after="0"/>
              <w:jc w:val="center"/>
              <w:rPr>
                <w:rFonts w:hint="default" w:ascii="Times New Roman" w:hAnsi="Times New Roman" w:eastAsia="宋体" w:cs="Times New Roman"/>
                <w:b/>
                <w:color w:val="auto"/>
                <w:sz w:val="15"/>
                <w:szCs w:val="15"/>
                <w:highlight w:val="none"/>
              </w:rPr>
            </w:pPr>
            <w:r>
              <w:rPr>
                <w:rFonts w:hint="default" w:ascii="Times New Roman" w:hAnsi="Times New Roman" w:eastAsia="宋体" w:cs="Times New Roman"/>
                <w:b/>
                <w:color w:val="auto"/>
                <w:sz w:val="15"/>
                <w:szCs w:val="15"/>
                <w:highlight w:val="none"/>
              </w:rPr>
              <w:t>/</w:t>
            </w:r>
          </w:p>
        </w:tc>
        <w:tc>
          <w:tcPr>
            <w:tcW w:w="900" w:type="dxa"/>
            <w:shd w:val="clear" w:color="auto" w:fill="auto"/>
            <w:vAlign w:val="center"/>
          </w:tcPr>
          <w:p w14:paraId="6C334006">
            <w:pPr>
              <w:spacing w:after="0"/>
              <w:jc w:val="center"/>
              <w:rPr>
                <w:rFonts w:hint="eastAsia" w:ascii="Times New Roman" w:hAnsi="Times New Roman" w:eastAsia="宋体" w:cs="Times New Roman"/>
                <w:b/>
                <w:color w:val="auto"/>
                <w:sz w:val="15"/>
                <w:szCs w:val="15"/>
                <w:highlight w:val="none"/>
                <w:lang w:val="en-US" w:eastAsia="zh-CN"/>
              </w:rPr>
            </w:pPr>
            <w:r>
              <w:rPr>
                <w:rFonts w:hint="eastAsia" w:eastAsia="宋体" w:cs="Times New Roman"/>
                <w:b/>
                <w:color w:val="auto"/>
                <w:sz w:val="15"/>
                <w:szCs w:val="15"/>
                <w:highlight w:val="none"/>
                <w:lang w:val="en-US" w:eastAsia="zh-CN"/>
              </w:rPr>
              <w:t>/</w:t>
            </w:r>
          </w:p>
        </w:tc>
        <w:tc>
          <w:tcPr>
            <w:tcW w:w="1342" w:type="dxa"/>
            <w:gridSpan w:val="3"/>
            <w:shd w:val="clear" w:color="auto" w:fill="auto"/>
            <w:tcMar>
              <w:top w:w="0" w:type="dxa"/>
              <w:left w:w="57" w:type="dxa"/>
              <w:bottom w:w="0" w:type="dxa"/>
              <w:right w:w="57" w:type="dxa"/>
            </w:tcMar>
            <w:vAlign w:val="center"/>
          </w:tcPr>
          <w:p w14:paraId="6C334007">
            <w:pPr>
              <w:spacing w:after="0"/>
              <w:jc w:val="center"/>
              <w:rPr>
                <w:rFonts w:hint="default" w:ascii="Times New Roman" w:hAnsi="Times New Roman" w:eastAsia="宋体" w:cs="Times New Roman"/>
                <w:b/>
                <w:color w:val="auto"/>
                <w:kern w:val="2"/>
                <w:sz w:val="15"/>
                <w:szCs w:val="15"/>
                <w:highlight w:val="none"/>
              </w:rPr>
            </w:pPr>
            <w:r>
              <w:rPr>
                <w:rFonts w:hint="default" w:ascii="Times New Roman" w:hAnsi="Times New Roman" w:eastAsia="宋体" w:cs="Times New Roman"/>
                <w:b/>
                <w:color w:val="auto"/>
                <w:kern w:val="2"/>
                <w:sz w:val="15"/>
                <w:szCs w:val="15"/>
                <w:highlight w:val="none"/>
              </w:rPr>
              <w:t>/</w:t>
            </w:r>
          </w:p>
        </w:tc>
        <w:tc>
          <w:tcPr>
            <w:tcW w:w="883" w:type="dxa"/>
            <w:gridSpan w:val="2"/>
            <w:shd w:val="clear" w:color="auto" w:fill="auto"/>
            <w:tcMar>
              <w:top w:w="0" w:type="dxa"/>
              <w:left w:w="57" w:type="dxa"/>
              <w:bottom w:w="0" w:type="dxa"/>
              <w:right w:w="57" w:type="dxa"/>
            </w:tcMar>
            <w:vAlign w:val="center"/>
          </w:tcPr>
          <w:p w14:paraId="6C334008">
            <w:pPr>
              <w:spacing w:after="0"/>
              <w:jc w:val="center"/>
              <w:rPr>
                <w:rFonts w:hint="eastAsia" w:ascii="Times New Roman" w:hAnsi="Times New Roman" w:eastAsia="宋体" w:cs="Times New Roman"/>
                <w:b/>
                <w:color w:val="auto"/>
                <w:sz w:val="15"/>
                <w:szCs w:val="15"/>
                <w:highlight w:val="none"/>
                <w:lang w:val="en-US" w:eastAsia="zh-CN"/>
              </w:rPr>
            </w:pPr>
            <w:r>
              <w:rPr>
                <w:rFonts w:hint="eastAsia" w:eastAsia="宋体" w:cs="Times New Roman"/>
                <w:b/>
                <w:color w:val="auto"/>
                <w:sz w:val="15"/>
                <w:szCs w:val="15"/>
                <w:highlight w:val="none"/>
                <w:lang w:val="en-US" w:eastAsia="zh-CN"/>
              </w:rPr>
              <w:t>/</w:t>
            </w:r>
          </w:p>
        </w:tc>
      </w:tr>
      <w:tr w14:paraId="6C334018">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cantSplit/>
          <w:trHeight w:val="324" w:hRule="atLeast"/>
        </w:trPr>
        <w:tc>
          <w:tcPr>
            <w:tcW w:w="601" w:type="dxa"/>
            <w:vMerge w:val="continue"/>
            <w:vAlign w:val="center"/>
          </w:tcPr>
          <w:p w14:paraId="6C33400A">
            <w:pPr>
              <w:adjustRightInd/>
              <w:snapToGrid/>
              <w:spacing w:after="0"/>
              <w:rPr>
                <w:rFonts w:hint="default" w:ascii="Times New Roman" w:hAnsi="Times New Roman" w:eastAsia="宋体" w:cs="Times New Roman"/>
                <w:b/>
                <w:color w:val="auto"/>
                <w:spacing w:val="20"/>
                <w:kern w:val="2"/>
                <w:sz w:val="15"/>
                <w:szCs w:val="15"/>
                <w:highlight w:val="none"/>
              </w:rPr>
            </w:pPr>
          </w:p>
        </w:tc>
        <w:tc>
          <w:tcPr>
            <w:tcW w:w="1843" w:type="dxa"/>
            <w:vAlign w:val="center"/>
          </w:tcPr>
          <w:p w14:paraId="6C33400B">
            <w:pPr>
              <w:spacing w:after="0"/>
              <w:jc w:val="center"/>
              <w:rPr>
                <w:rFonts w:hint="default" w:ascii="Times New Roman" w:hAnsi="Times New Roman" w:eastAsia="宋体" w:cs="Times New Roman"/>
                <w:b/>
                <w:color w:val="auto"/>
                <w:kern w:val="2"/>
                <w:sz w:val="15"/>
                <w:szCs w:val="15"/>
                <w:highlight w:val="none"/>
              </w:rPr>
            </w:pPr>
            <w:r>
              <w:rPr>
                <w:rFonts w:hint="default" w:ascii="Times New Roman" w:hAnsi="Times New Roman" w:eastAsia="宋体" w:cs="Times New Roman"/>
                <w:b/>
                <w:color w:val="auto"/>
                <w:kern w:val="2"/>
                <w:sz w:val="15"/>
                <w:szCs w:val="15"/>
                <w:highlight w:val="none"/>
              </w:rPr>
              <w:t>氨氮</w:t>
            </w:r>
          </w:p>
        </w:tc>
        <w:tc>
          <w:tcPr>
            <w:tcW w:w="850" w:type="dxa"/>
            <w:gridSpan w:val="2"/>
            <w:shd w:val="clear" w:color="auto" w:fill="auto"/>
            <w:vAlign w:val="center"/>
          </w:tcPr>
          <w:p w14:paraId="6C33400C">
            <w:pPr>
              <w:spacing w:after="0"/>
              <w:jc w:val="center"/>
              <w:rPr>
                <w:rFonts w:hint="default" w:ascii="Times New Roman" w:hAnsi="Times New Roman" w:eastAsia="宋体" w:cs="Times New Roman"/>
                <w:b/>
                <w:color w:val="auto"/>
                <w:kern w:val="2"/>
                <w:sz w:val="15"/>
                <w:szCs w:val="15"/>
                <w:highlight w:val="none"/>
              </w:rPr>
            </w:pPr>
            <w:r>
              <w:rPr>
                <w:rFonts w:hint="default" w:ascii="Times New Roman" w:hAnsi="Times New Roman" w:eastAsia="宋体" w:cs="Times New Roman"/>
                <w:b/>
                <w:color w:val="auto"/>
                <w:kern w:val="2"/>
                <w:sz w:val="15"/>
                <w:szCs w:val="15"/>
                <w:highlight w:val="none"/>
              </w:rPr>
              <w:t>/</w:t>
            </w:r>
          </w:p>
        </w:tc>
        <w:tc>
          <w:tcPr>
            <w:tcW w:w="1055" w:type="dxa"/>
            <w:shd w:val="clear" w:color="auto" w:fill="auto"/>
            <w:vAlign w:val="center"/>
          </w:tcPr>
          <w:p w14:paraId="6C33400D">
            <w:pPr>
              <w:spacing w:after="0"/>
              <w:jc w:val="center"/>
              <w:rPr>
                <w:rFonts w:hint="default" w:ascii="Times New Roman" w:hAnsi="Times New Roman" w:eastAsia="宋体" w:cs="Times New Roman"/>
                <w:b/>
                <w:color w:val="auto"/>
                <w:kern w:val="2"/>
                <w:sz w:val="15"/>
                <w:szCs w:val="15"/>
                <w:highlight w:val="none"/>
              </w:rPr>
            </w:pPr>
            <w:r>
              <w:rPr>
                <w:rFonts w:hint="default" w:ascii="Times New Roman" w:hAnsi="Times New Roman" w:eastAsia="宋体" w:cs="Times New Roman"/>
                <w:b/>
                <w:color w:val="auto"/>
                <w:kern w:val="2"/>
                <w:sz w:val="15"/>
                <w:szCs w:val="15"/>
                <w:highlight w:val="none"/>
              </w:rPr>
              <w:t>/</w:t>
            </w:r>
          </w:p>
        </w:tc>
        <w:tc>
          <w:tcPr>
            <w:tcW w:w="1095" w:type="dxa"/>
            <w:gridSpan w:val="2"/>
            <w:shd w:val="clear" w:color="auto" w:fill="auto"/>
            <w:vAlign w:val="center"/>
          </w:tcPr>
          <w:p w14:paraId="6C33400E">
            <w:pPr>
              <w:spacing w:after="0"/>
              <w:jc w:val="center"/>
              <w:rPr>
                <w:rFonts w:hint="default" w:ascii="Times New Roman" w:hAnsi="Times New Roman" w:eastAsia="宋体" w:cs="Times New Roman"/>
                <w:b/>
                <w:color w:val="auto"/>
                <w:kern w:val="2"/>
                <w:sz w:val="15"/>
                <w:szCs w:val="15"/>
                <w:highlight w:val="none"/>
              </w:rPr>
            </w:pPr>
            <w:r>
              <w:rPr>
                <w:rFonts w:hint="default" w:ascii="Times New Roman" w:hAnsi="Times New Roman" w:eastAsia="宋体" w:cs="Times New Roman"/>
                <w:b/>
                <w:color w:val="auto"/>
                <w:kern w:val="2"/>
                <w:sz w:val="15"/>
                <w:szCs w:val="15"/>
                <w:highlight w:val="none"/>
              </w:rPr>
              <w:t>/</w:t>
            </w:r>
          </w:p>
        </w:tc>
        <w:tc>
          <w:tcPr>
            <w:tcW w:w="915" w:type="dxa"/>
            <w:gridSpan w:val="2"/>
            <w:shd w:val="clear" w:color="auto" w:fill="auto"/>
            <w:vAlign w:val="center"/>
          </w:tcPr>
          <w:p w14:paraId="6C33400F">
            <w:pPr>
              <w:spacing w:after="0"/>
              <w:jc w:val="center"/>
              <w:rPr>
                <w:rFonts w:hint="default" w:ascii="Times New Roman" w:hAnsi="Times New Roman" w:eastAsia="宋体" w:cs="Times New Roman"/>
                <w:b/>
                <w:color w:val="auto"/>
                <w:sz w:val="15"/>
                <w:szCs w:val="15"/>
                <w:highlight w:val="none"/>
              </w:rPr>
            </w:pPr>
            <w:r>
              <w:rPr>
                <w:rFonts w:hint="default" w:ascii="Times New Roman" w:hAnsi="Times New Roman" w:eastAsia="宋体" w:cs="Times New Roman"/>
                <w:b/>
                <w:color w:val="auto"/>
                <w:sz w:val="15"/>
                <w:szCs w:val="15"/>
                <w:highlight w:val="none"/>
              </w:rPr>
              <w:t>/</w:t>
            </w:r>
          </w:p>
        </w:tc>
        <w:tc>
          <w:tcPr>
            <w:tcW w:w="1095" w:type="dxa"/>
            <w:shd w:val="clear" w:color="auto" w:fill="auto"/>
            <w:vAlign w:val="center"/>
          </w:tcPr>
          <w:p w14:paraId="6C334010">
            <w:pPr>
              <w:spacing w:after="0"/>
              <w:jc w:val="center"/>
              <w:rPr>
                <w:rFonts w:hint="default" w:ascii="Times New Roman" w:hAnsi="Times New Roman" w:eastAsia="宋体" w:cs="Times New Roman"/>
                <w:b/>
                <w:color w:val="auto"/>
                <w:sz w:val="15"/>
                <w:szCs w:val="15"/>
                <w:highlight w:val="none"/>
              </w:rPr>
            </w:pPr>
            <w:r>
              <w:rPr>
                <w:rFonts w:hint="default" w:ascii="Times New Roman" w:hAnsi="Times New Roman" w:eastAsia="宋体" w:cs="Times New Roman"/>
                <w:b/>
                <w:color w:val="auto"/>
                <w:sz w:val="15"/>
                <w:szCs w:val="15"/>
                <w:highlight w:val="none"/>
              </w:rPr>
              <w:t>/</w:t>
            </w:r>
          </w:p>
        </w:tc>
        <w:tc>
          <w:tcPr>
            <w:tcW w:w="863" w:type="dxa"/>
            <w:shd w:val="clear" w:color="auto" w:fill="auto"/>
            <w:vAlign w:val="center"/>
          </w:tcPr>
          <w:p w14:paraId="6C334011">
            <w:pPr>
              <w:spacing w:after="0"/>
              <w:jc w:val="center"/>
              <w:rPr>
                <w:rFonts w:hint="default" w:ascii="Times New Roman" w:hAnsi="Times New Roman" w:eastAsia="宋体" w:cs="Times New Roman"/>
                <w:b/>
                <w:color w:val="auto"/>
                <w:sz w:val="15"/>
                <w:szCs w:val="15"/>
                <w:highlight w:val="none"/>
              </w:rPr>
            </w:pPr>
            <w:r>
              <w:rPr>
                <w:rFonts w:hint="default" w:ascii="Times New Roman" w:hAnsi="Times New Roman" w:eastAsia="宋体" w:cs="Times New Roman"/>
                <w:b/>
                <w:color w:val="auto"/>
                <w:sz w:val="15"/>
                <w:szCs w:val="15"/>
                <w:highlight w:val="none"/>
              </w:rPr>
              <w:t>/</w:t>
            </w:r>
          </w:p>
        </w:tc>
        <w:tc>
          <w:tcPr>
            <w:tcW w:w="1356" w:type="dxa"/>
            <w:shd w:val="clear" w:color="auto" w:fill="auto"/>
            <w:vAlign w:val="center"/>
          </w:tcPr>
          <w:p w14:paraId="6C334012">
            <w:pPr>
              <w:spacing w:after="0"/>
              <w:jc w:val="center"/>
              <w:rPr>
                <w:rFonts w:hint="default" w:ascii="Times New Roman" w:hAnsi="Times New Roman" w:eastAsia="宋体" w:cs="Times New Roman"/>
                <w:b w:val="0"/>
                <w:bCs/>
                <w:color w:val="auto"/>
                <w:sz w:val="15"/>
                <w:szCs w:val="15"/>
                <w:highlight w:val="none"/>
                <w:lang w:val="en-US" w:eastAsia="zh-CN"/>
              </w:rPr>
            </w:pPr>
            <w:r>
              <w:rPr>
                <w:rFonts w:hint="eastAsia" w:eastAsia="宋体" w:cs="Times New Roman"/>
                <w:b w:val="0"/>
                <w:bCs/>
                <w:color w:val="auto"/>
                <w:sz w:val="15"/>
                <w:szCs w:val="15"/>
                <w:highlight w:val="none"/>
                <w:lang w:val="en-US" w:eastAsia="zh-CN"/>
              </w:rPr>
              <w:t>/</w:t>
            </w:r>
          </w:p>
        </w:tc>
        <w:tc>
          <w:tcPr>
            <w:tcW w:w="1186" w:type="dxa"/>
            <w:shd w:val="clear" w:color="auto" w:fill="auto"/>
            <w:vAlign w:val="center"/>
          </w:tcPr>
          <w:p w14:paraId="6C334013">
            <w:pPr>
              <w:spacing w:after="0"/>
              <w:jc w:val="center"/>
              <w:rPr>
                <w:rFonts w:hint="default" w:ascii="Times New Roman" w:hAnsi="Times New Roman" w:eastAsia="宋体" w:cs="Times New Roman"/>
                <w:b/>
                <w:color w:val="auto"/>
                <w:kern w:val="2"/>
                <w:sz w:val="15"/>
                <w:szCs w:val="15"/>
                <w:highlight w:val="none"/>
              </w:rPr>
            </w:pPr>
            <w:r>
              <w:rPr>
                <w:rFonts w:hint="default" w:ascii="Times New Roman" w:hAnsi="Times New Roman" w:eastAsia="宋体" w:cs="Times New Roman"/>
                <w:b/>
                <w:color w:val="auto"/>
                <w:kern w:val="2"/>
                <w:sz w:val="15"/>
                <w:szCs w:val="15"/>
                <w:highlight w:val="none"/>
              </w:rPr>
              <w:t>/</w:t>
            </w:r>
          </w:p>
        </w:tc>
        <w:tc>
          <w:tcPr>
            <w:tcW w:w="825" w:type="dxa"/>
            <w:shd w:val="clear" w:color="auto" w:fill="auto"/>
            <w:vAlign w:val="center"/>
          </w:tcPr>
          <w:p w14:paraId="6C334014">
            <w:pPr>
              <w:spacing w:after="0"/>
              <w:jc w:val="center"/>
              <w:rPr>
                <w:rFonts w:hint="default" w:ascii="Times New Roman" w:hAnsi="Times New Roman" w:eastAsia="宋体" w:cs="Times New Roman"/>
                <w:b/>
                <w:color w:val="auto"/>
                <w:sz w:val="15"/>
                <w:szCs w:val="15"/>
                <w:highlight w:val="none"/>
              </w:rPr>
            </w:pPr>
            <w:r>
              <w:rPr>
                <w:rFonts w:hint="default" w:ascii="Times New Roman" w:hAnsi="Times New Roman" w:eastAsia="宋体" w:cs="Times New Roman"/>
                <w:b/>
                <w:color w:val="auto"/>
                <w:sz w:val="15"/>
                <w:szCs w:val="15"/>
                <w:highlight w:val="none"/>
              </w:rPr>
              <w:t>/</w:t>
            </w:r>
          </w:p>
        </w:tc>
        <w:tc>
          <w:tcPr>
            <w:tcW w:w="900" w:type="dxa"/>
            <w:shd w:val="clear" w:color="auto" w:fill="auto"/>
            <w:vAlign w:val="center"/>
          </w:tcPr>
          <w:p w14:paraId="6C334015">
            <w:pPr>
              <w:spacing w:after="0"/>
              <w:jc w:val="center"/>
              <w:rPr>
                <w:rFonts w:hint="eastAsia" w:ascii="Times New Roman" w:hAnsi="Times New Roman" w:eastAsia="宋体" w:cs="Times New Roman"/>
                <w:b/>
                <w:color w:val="auto"/>
                <w:sz w:val="15"/>
                <w:szCs w:val="15"/>
                <w:highlight w:val="none"/>
                <w:lang w:val="en-US" w:eastAsia="zh-CN"/>
              </w:rPr>
            </w:pPr>
            <w:r>
              <w:rPr>
                <w:rFonts w:hint="eastAsia" w:eastAsia="宋体" w:cs="Times New Roman"/>
                <w:b/>
                <w:color w:val="auto"/>
                <w:sz w:val="15"/>
                <w:szCs w:val="15"/>
                <w:highlight w:val="none"/>
                <w:lang w:val="en-US" w:eastAsia="zh-CN"/>
              </w:rPr>
              <w:t>/</w:t>
            </w:r>
          </w:p>
        </w:tc>
        <w:tc>
          <w:tcPr>
            <w:tcW w:w="1342" w:type="dxa"/>
            <w:gridSpan w:val="3"/>
            <w:shd w:val="clear" w:color="auto" w:fill="auto"/>
            <w:tcMar>
              <w:top w:w="0" w:type="dxa"/>
              <w:left w:w="57" w:type="dxa"/>
              <w:bottom w:w="0" w:type="dxa"/>
              <w:right w:w="57" w:type="dxa"/>
            </w:tcMar>
            <w:vAlign w:val="center"/>
          </w:tcPr>
          <w:p w14:paraId="6C334016">
            <w:pPr>
              <w:spacing w:after="0"/>
              <w:jc w:val="center"/>
              <w:rPr>
                <w:rFonts w:hint="default" w:ascii="Times New Roman" w:hAnsi="Times New Roman" w:eastAsia="宋体" w:cs="Times New Roman"/>
                <w:b/>
                <w:color w:val="auto"/>
                <w:kern w:val="2"/>
                <w:sz w:val="15"/>
                <w:szCs w:val="15"/>
                <w:highlight w:val="none"/>
              </w:rPr>
            </w:pPr>
            <w:r>
              <w:rPr>
                <w:rFonts w:hint="default" w:ascii="Times New Roman" w:hAnsi="Times New Roman" w:eastAsia="宋体" w:cs="Times New Roman"/>
                <w:b/>
                <w:color w:val="auto"/>
                <w:kern w:val="2"/>
                <w:sz w:val="15"/>
                <w:szCs w:val="15"/>
                <w:highlight w:val="none"/>
              </w:rPr>
              <w:t>/</w:t>
            </w:r>
          </w:p>
        </w:tc>
        <w:tc>
          <w:tcPr>
            <w:tcW w:w="883" w:type="dxa"/>
            <w:gridSpan w:val="2"/>
            <w:shd w:val="clear" w:color="auto" w:fill="auto"/>
            <w:tcMar>
              <w:top w:w="0" w:type="dxa"/>
              <w:left w:w="57" w:type="dxa"/>
              <w:bottom w:w="0" w:type="dxa"/>
              <w:right w:w="57" w:type="dxa"/>
            </w:tcMar>
            <w:vAlign w:val="center"/>
          </w:tcPr>
          <w:p w14:paraId="6C334017">
            <w:pPr>
              <w:spacing w:after="0"/>
              <w:jc w:val="center"/>
              <w:rPr>
                <w:rFonts w:hint="eastAsia" w:ascii="Times New Roman" w:hAnsi="Times New Roman" w:eastAsia="宋体" w:cs="Times New Roman"/>
                <w:b/>
                <w:color w:val="auto"/>
                <w:sz w:val="15"/>
                <w:szCs w:val="15"/>
                <w:highlight w:val="none"/>
                <w:lang w:val="en-US" w:eastAsia="zh-CN"/>
              </w:rPr>
            </w:pPr>
            <w:r>
              <w:rPr>
                <w:rFonts w:hint="eastAsia" w:eastAsia="宋体" w:cs="Times New Roman"/>
                <w:b/>
                <w:color w:val="auto"/>
                <w:sz w:val="15"/>
                <w:szCs w:val="15"/>
                <w:highlight w:val="none"/>
                <w:lang w:val="en-US" w:eastAsia="zh-CN"/>
              </w:rPr>
              <w:t>/</w:t>
            </w:r>
          </w:p>
        </w:tc>
      </w:tr>
      <w:tr w14:paraId="6C334027">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cantSplit/>
          <w:trHeight w:val="324" w:hRule="atLeast"/>
        </w:trPr>
        <w:tc>
          <w:tcPr>
            <w:tcW w:w="601" w:type="dxa"/>
            <w:vMerge w:val="continue"/>
            <w:vAlign w:val="center"/>
          </w:tcPr>
          <w:p w14:paraId="6C334019">
            <w:pPr>
              <w:adjustRightInd/>
              <w:snapToGrid/>
              <w:spacing w:after="0"/>
              <w:rPr>
                <w:rFonts w:hint="default" w:ascii="Times New Roman" w:hAnsi="Times New Roman" w:eastAsia="宋体" w:cs="Times New Roman"/>
                <w:b/>
                <w:color w:val="auto"/>
                <w:spacing w:val="20"/>
                <w:kern w:val="2"/>
                <w:sz w:val="15"/>
                <w:szCs w:val="15"/>
                <w:highlight w:val="none"/>
              </w:rPr>
            </w:pPr>
          </w:p>
        </w:tc>
        <w:tc>
          <w:tcPr>
            <w:tcW w:w="1843" w:type="dxa"/>
            <w:vAlign w:val="center"/>
          </w:tcPr>
          <w:p w14:paraId="6C33401A">
            <w:pPr>
              <w:spacing w:after="0"/>
              <w:jc w:val="center"/>
              <w:rPr>
                <w:rFonts w:hint="default" w:ascii="Times New Roman" w:hAnsi="Times New Roman" w:eastAsia="宋体" w:cs="Times New Roman"/>
                <w:b/>
                <w:color w:val="auto"/>
                <w:kern w:val="2"/>
                <w:sz w:val="15"/>
                <w:szCs w:val="15"/>
                <w:highlight w:val="none"/>
              </w:rPr>
            </w:pPr>
            <w:r>
              <w:rPr>
                <w:rFonts w:hint="default" w:ascii="Times New Roman" w:hAnsi="Times New Roman" w:eastAsia="宋体" w:cs="Times New Roman"/>
                <w:b/>
                <w:color w:val="auto"/>
                <w:kern w:val="2"/>
                <w:sz w:val="15"/>
                <w:szCs w:val="15"/>
                <w:highlight w:val="none"/>
              </w:rPr>
              <w:t>废气</w:t>
            </w:r>
          </w:p>
        </w:tc>
        <w:tc>
          <w:tcPr>
            <w:tcW w:w="850" w:type="dxa"/>
            <w:gridSpan w:val="2"/>
            <w:shd w:val="clear" w:color="auto" w:fill="auto"/>
            <w:vAlign w:val="center"/>
          </w:tcPr>
          <w:p w14:paraId="6C33401B">
            <w:pPr>
              <w:spacing w:after="0"/>
              <w:jc w:val="center"/>
              <w:rPr>
                <w:rFonts w:hint="default" w:ascii="Times New Roman" w:hAnsi="Times New Roman" w:eastAsia="宋体" w:cs="Times New Roman"/>
                <w:b/>
                <w:color w:val="auto"/>
                <w:kern w:val="2"/>
                <w:sz w:val="15"/>
                <w:szCs w:val="15"/>
                <w:highlight w:val="none"/>
              </w:rPr>
            </w:pPr>
            <w:r>
              <w:rPr>
                <w:rFonts w:hint="default" w:ascii="Times New Roman" w:hAnsi="Times New Roman" w:eastAsia="宋体" w:cs="Times New Roman"/>
                <w:b/>
                <w:color w:val="auto"/>
                <w:kern w:val="2"/>
                <w:sz w:val="15"/>
                <w:szCs w:val="15"/>
                <w:highlight w:val="none"/>
              </w:rPr>
              <w:t>/</w:t>
            </w:r>
          </w:p>
        </w:tc>
        <w:tc>
          <w:tcPr>
            <w:tcW w:w="1055" w:type="dxa"/>
            <w:shd w:val="clear" w:color="auto" w:fill="auto"/>
            <w:vAlign w:val="center"/>
          </w:tcPr>
          <w:p w14:paraId="6C33401C">
            <w:pPr>
              <w:spacing w:after="0"/>
              <w:jc w:val="center"/>
              <w:rPr>
                <w:rFonts w:hint="default" w:ascii="Times New Roman" w:hAnsi="Times New Roman" w:eastAsia="宋体" w:cs="Times New Roman"/>
                <w:b/>
                <w:color w:val="auto"/>
                <w:kern w:val="2"/>
                <w:sz w:val="15"/>
                <w:szCs w:val="15"/>
                <w:highlight w:val="none"/>
              </w:rPr>
            </w:pPr>
            <w:r>
              <w:rPr>
                <w:rFonts w:hint="default" w:ascii="Times New Roman" w:hAnsi="Times New Roman" w:eastAsia="宋体" w:cs="Times New Roman"/>
                <w:b/>
                <w:color w:val="auto"/>
                <w:kern w:val="2"/>
                <w:sz w:val="15"/>
                <w:szCs w:val="15"/>
                <w:highlight w:val="none"/>
              </w:rPr>
              <w:t>/</w:t>
            </w:r>
          </w:p>
        </w:tc>
        <w:tc>
          <w:tcPr>
            <w:tcW w:w="1095" w:type="dxa"/>
            <w:gridSpan w:val="2"/>
            <w:shd w:val="clear" w:color="auto" w:fill="auto"/>
            <w:vAlign w:val="center"/>
          </w:tcPr>
          <w:p w14:paraId="6C33401D">
            <w:pPr>
              <w:spacing w:after="0"/>
              <w:jc w:val="center"/>
              <w:rPr>
                <w:rFonts w:hint="default" w:ascii="Times New Roman" w:hAnsi="Times New Roman" w:eastAsia="宋体" w:cs="Times New Roman"/>
                <w:b/>
                <w:color w:val="auto"/>
                <w:kern w:val="2"/>
                <w:sz w:val="15"/>
                <w:szCs w:val="15"/>
                <w:highlight w:val="none"/>
              </w:rPr>
            </w:pPr>
            <w:r>
              <w:rPr>
                <w:rFonts w:hint="default" w:ascii="Times New Roman" w:hAnsi="Times New Roman" w:eastAsia="宋体" w:cs="Times New Roman"/>
                <w:b/>
                <w:color w:val="auto"/>
                <w:kern w:val="2"/>
                <w:sz w:val="15"/>
                <w:szCs w:val="15"/>
                <w:highlight w:val="none"/>
              </w:rPr>
              <w:t>/</w:t>
            </w:r>
          </w:p>
        </w:tc>
        <w:tc>
          <w:tcPr>
            <w:tcW w:w="915" w:type="dxa"/>
            <w:gridSpan w:val="2"/>
            <w:shd w:val="clear" w:color="auto" w:fill="auto"/>
            <w:vAlign w:val="center"/>
          </w:tcPr>
          <w:p w14:paraId="6C33401E">
            <w:pPr>
              <w:spacing w:after="0"/>
              <w:jc w:val="center"/>
              <w:rPr>
                <w:rFonts w:hint="default" w:ascii="Times New Roman" w:hAnsi="Times New Roman" w:eastAsia="宋体" w:cs="Times New Roman"/>
                <w:b/>
                <w:color w:val="auto"/>
                <w:sz w:val="15"/>
                <w:szCs w:val="15"/>
                <w:highlight w:val="none"/>
              </w:rPr>
            </w:pPr>
            <w:r>
              <w:rPr>
                <w:rFonts w:hint="default" w:ascii="Times New Roman" w:hAnsi="Times New Roman" w:eastAsia="宋体" w:cs="Times New Roman"/>
                <w:b/>
                <w:color w:val="auto"/>
                <w:sz w:val="15"/>
                <w:szCs w:val="15"/>
                <w:highlight w:val="none"/>
              </w:rPr>
              <w:t>/</w:t>
            </w:r>
          </w:p>
        </w:tc>
        <w:tc>
          <w:tcPr>
            <w:tcW w:w="1095" w:type="dxa"/>
            <w:shd w:val="clear" w:color="auto" w:fill="auto"/>
            <w:vAlign w:val="center"/>
          </w:tcPr>
          <w:p w14:paraId="6C33401F">
            <w:pPr>
              <w:spacing w:after="0"/>
              <w:jc w:val="center"/>
              <w:rPr>
                <w:rFonts w:hint="default" w:ascii="Times New Roman" w:hAnsi="Times New Roman" w:eastAsia="宋体" w:cs="Times New Roman"/>
                <w:b/>
                <w:color w:val="auto"/>
                <w:sz w:val="15"/>
                <w:szCs w:val="15"/>
                <w:highlight w:val="none"/>
              </w:rPr>
            </w:pPr>
            <w:r>
              <w:rPr>
                <w:rFonts w:hint="default" w:ascii="Times New Roman" w:hAnsi="Times New Roman" w:eastAsia="宋体" w:cs="Times New Roman"/>
                <w:b/>
                <w:color w:val="auto"/>
                <w:sz w:val="15"/>
                <w:szCs w:val="15"/>
                <w:highlight w:val="none"/>
              </w:rPr>
              <w:t>/</w:t>
            </w:r>
          </w:p>
        </w:tc>
        <w:tc>
          <w:tcPr>
            <w:tcW w:w="863" w:type="dxa"/>
            <w:shd w:val="clear" w:color="auto" w:fill="auto"/>
            <w:vAlign w:val="center"/>
          </w:tcPr>
          <w:p w14:paraId="6C334020">
            <w:pPr>
              <w:spacing w:after="0"/>
              <w:jc w:val="center"/>
              <w:rPr>
                <w:rFonts w:hint="default" w:ascii="Times New Roman" w:hAnsi="Times New Roman" w:eastAsia="宋体" w:cs="Times New Roman"/>
                <w:b/>
                <w:color w:val="auto"/>
                <w:sz w:val="15"/>
                <w:szCs w:val="15"/>
                <w:highlight w:val="none"/>
              </w:rPr>
            </w:pPr>
            <w:r>
              <w:rPr>
                <w:rFonts w:hint="default" w:ascii="Times New Roman" w:hAnsi="Times New Roman" w:eastAsia="宋体" w:cs="Times New Roman"/>
                <w:b/>
                <w:color w:val="auto"/>
                <w:sz w:val="15"/>
                <w:szCs w:val="15"/>
                <w:highlight w:val="none"/>
              </w:rPr>
              <w:t>/</w:t>
            </w:r>
          </w:p>
        </w:tc>
        <w:tc>
          <w:tcPr>
            <w:tcW w:w="1356" w:type="dxa"/>
            <w:shd w:val="clear" w:color="auto" w:fill="auto"/>
            <w:vAlign w:val="center"/>
          </w:tcPr>
          <w:p w14:paraId="6C334021">
            <w:pPr>
              <w:spacing w:after="0"/>
              <w:jc w:val="center"/>
              <w:rPr>
                <w:rFonts w:hint="default" w:ascii="Times New Roman" w:hAnsi="Times New Roman" w:eastAsia="宋体" w:cs="Times New Roman"/>
                <w:b/>
                <w:color w:val="auto"/>
                <w:sz w:val="15"/>
                <w:szCs w:val="15"/>
                <w:highlight w:val="none"/>
              </w:rPr>
            </w:pPr>
            <w:r>
              <w:rPr>
                <w:rFonts w:hint="default" w:ascii="Times New Roman" w:hAnsi="Times New Roman" w:eastAsia="宋体" w:cs="Times New Roman"/>
                <w:b/>
                <w:color w:val="auto"/>
                <w:sz w:val="15"/>
                <w:szCs w:val="15"/>
                <w:highlight w:val="none"/>
              </w:rPr>
              <w:t>/</w:t>
            </w:r>
          </w:p>
        </w:tc>
        <w:tc>
          <w:tcPr>
            <w:tcW w:w="1186" w:type="dxa"/>
            <w:shd w:val="clear" w:color="auto" w:fill="auto"/>
            <w:vAlign w:val="center"/>
          </w:tcPr>
          <w:p w14:paraId="6C334022">
            <w:pPr>
              <w:spacing w:after="0"/>
              <w:jc w:val="center"/>
              <w:rPr>
                <w:rFonts w:hint="default" w:ascii="Times New Roman" w:hAnsi="Times New Roman" w:eastAsia="宋体" w:cs="Times New Roman"/>
                <w:b/>
                <w:color w:val="auto"/>
                <w:kern w:val="2"/>
                <w:sz w:val="15"/>
                <w:szCs w:val="15"/>
                <w:highlight w:val="none"/>
              </w:rPr>
            </w:pPr>
            <w:r>
              <w:rPr>
                <w:rFonts w:hint="default" w:ascii="Times New Roman" w:hAnsi="Times New Roman" w:eastAsia="宋体" w:cs="Times New Roman"/>
                <w:b/>
                <w:color w:val="auto"/>
                <w:kern w:val="2"/>
                <w:sz w:val="15"/>
                <w:szCs w:val="15"/>
                <w:highlight w:val="none"/>
              </w:rPr>
              <w:t>/</w:t>
            </w:r>
          </w:p>
        </w:tc>
        <w:tc>
          <w:tcPr>
            <w:tcW w:w="825" w:type="dxa"/>
            <w:shd w:val="clear" w:color="auto" w:fill="auto"/>
            <w:vAlign w:val="center"/>
          </w:tcPr>
          <w:p w14:paraId="6C334023">
            <w:pPr>
              <w:spacing w:after="0"/>
              <w:jc w:val="center"/>
              <w:rPr>
                <w:rFonts w:hint="default" w:ascii="Times New Roman" w:hAnsi="Times New Roman" w:eastAsia="宋体" w:cs="Times New Roman"/>
                <w:b/>
                <w:color w:val="auto"/>
                <w:sz w:val="15"/>
                <w:szCs w:val="15"/>
                <w:highlight w:val="none"/>
              </w:rPr>
            </w:pPr>
            <w:r>
              <w:rPr>
                <w:rFonts w:hint="default" w:ascii="Times New Roman" w:hAnsi="Times New Roman" w:eastAsia="宋体" w:cs="Times New Roman"/>
                <w:b/>
                <w:color w:val="auto"/>
                <w:sz w:val="15"/>
                <w:szCs w:val="15"/>
                <w:highlight w:val="none"/>
              </w:rPr>
              <w:t>/</w:t>
            </w:r>
          </w:p>
        </w:tc>
        <w:tc>
          <w:tcPr>
            <w:tcW w:w="900" w:type="dxa"/>
            <w:shd w:val="clear" w:color="auto" w:fill="auto"/>
            <w:vAlign w:val="center"/>
          </w:tcPr>
          <w:p w14:paraId="6C334024">
            <w:pPr>
              <w:spacing w:after="0"/>
              <w:jc w:val="center"/>
              <w:rPr>
                <w:rFonts w:hint="default" w:ascii="Times New Roman" w:hAnsi="Times New Roman" w:eastAsia="宋体" w:cs="Times New Roman"/>
                <w:b/>
                <w:color w:val="auto"/>
                <w:sz w:val="15"/>
                <w:szCs w:val="15"/>
                <w:highlight w:val="none"/>
              </w:rPr>
            </w:pPr>
            <w:r>
              <w:rPr>
                <w:rFonts w:hint="default" w:ascii="Times New Roman" w:hAnsi="Times New Roman" w:eastAsia="宋体" w:cs="Times New Roman"/>
                <w:b/>
                <w:color w:val="auto"/>
                <w:sz w:val="15"/>
                <w:szCs w:val="15"/>
                <w:highlight w:val="none"/>
              </w:rPr>
              <w:t>/</w:t>
            </w:r>
          </w:p>
        </w:tc>
        <w:tc>
          <w:tcPr>
            <w:tcW w:w="1342" w:type="dxa"/>
            <w:gridSpan w:val="3"/>
            <w:shd w:val="clear" w:color="auto" w:fill="auto"/>
            <w:tcMar>
              <w:top w:w="0" w:type="dxa"/>
              <w:left w:w="57" w:type="dxa"/>
              <w:bottom w:w="0" w:type="dxa"/>
              <w:right w:w="57" w:type="dxa"/>
            </w:tcMar>
            <w:vAlign w:val="center"/>
          </w:tcPr>
          <w:p w14:paraId="6C334025">
            <w:pPr>
              <w:spacing w:after="0"/>
              <w:jc w:val="center"/>
              <w:rPr>
                <w:rFonts w:hint="default" w:ascii="Times New Roman" w:hAnsi="Times New Roman" w:eastAsia="宋体" w:cs="Times New Roman"/>
                <w:b/>
                <w:color w:val="auto"/>
                <w:kern w:val="2"/>
                <w:sz w:val="15"/>
                <w:szCs w:val="15"/>
                <w:highlight w:val="none"/>
              </w:rPr>
            </w:pPr>
            <w:r>
              <w:rPr>
                <w:rFonts w:hint="default" w:ascii="Times New Roman" w:hAnsi="Times New Roman" w:eastAsia="宋体" w:cs="Times New Roman"/>
                <w:b/>
                <w:color w:val="auto"/>
                <w:kern w:val="2"/>
                <w:sz w:val="15"/>
                <w:szCs w:val="15"/>
                <w:highlight w:val="none"/>
              </w:rPr>
              <w:t>/</w:t>
            </w:r>
          </w:p>
        </w:tc>
        <w:tc>
          <w:tcPr>
            <w:tcW w:w="883" w:type="dxa"/>
            <w:gridSpan w:val="2"/>
            <w:shd w:val="clear" w:color="auto" w:fill="auto"/>
            <w:tcMar>
              <w:top w:w="0" w:type="dxa"/>
              <w:left w:w="57" w:type="dxa"/>
              <w:bottom w:w="0" w:type="dxa"/>
              <w:right w:w="57" w:type="dxa"/>
            </w:tcMar>
            <w:vAlign w:val="center"/>
          </w:tcPr>
          <w:p w14:paraId="6C334026">
            <w:pPr>
              <w:spacing w:after="0"/>
              <w:jc w:val="center"/>
              <w:rPr>
                <w:rFonts w:hint="default" w:ascii="Times New Roman" w:hAnsi="Times New Roman" w:eastAsia="宋体" w:cs="Times New Roman"/>
                <w:b/>
                <w:color w:val="auto"/>
                <w:sz w:val="15"/>
                <w:szCs w:val="15"/>
                <w:highlight w:val="none"/>
              </w:rPr>
            </w:pPr>
            <w:r>
              <w:rPr>
                <w:rFonts w:hint="default" w:ascii="Times New Roman" w:hAnsi="Times New Roman" w:eastAsia="宋体" w:cs="Times New Roman"/>
                <w:b/>
                <w:color w:val="auto"/>
                <w:sz w:val="15"/>
                <w:szCs w:val="15"/>
                <w:highlight w:val="none"/>
              </w:rPr>
              <w:t>/</w:t>
            </w:r>
          </w:p>
        </w:tc>
      </w:tr>
      <w:tr w14:paraId="26C747E2">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cantSplit/>
          <w:trHeight w:val="324" w:hRule="atLeast"/>
        </w:trPr>
        <w:tc>
          <w:tcPr>
            <w:tcW w:w="601" w:type="dxa"/>
            <w:vMerge w:val="continue"/>
            <w:vAlign w:val="center"/>
          </w:tcPr>
          <w:p w14:paraId="6B2D5FF6">
            <w:pPr>
              <w:adjustRightInd/>
              <w:snapToGrid/>
              <w:spacing w:after="0"/>
              <w:rPr>
                <w:rFonts w:hint="default" w:ascii="Times New Roman" w:hAnsi="Times New Roman" w:eastAsia="宋体" w:cs="Times New Roman"/>
                <w:b/>
                <w:color w:val="auto"/>
                <w:spacing w:val="20"/>
                <w:kern w:val="2"/>
                <w:sz w:val="15"/>
                <w:szCs w:val="15"/>
                <w:highlight w:val="none"/>
              </w:rPr>
            </w:pPr>
          </w:p>
        </w:tc>
        <w:tc>
          <w:tcPr>
            <w:tcW w:w="1843" w:type="dxa"/>
            <w:vAlign w:val="center"/>
          </w:tcPr>
          <w:p w14:paraId="6CAB3309">
            <w:pPr>
              <w:spacing w:after="0"/>
              <w:jc w:val="center"/>
              <w:rPr>
                <w:rFonts w:hint="default" w:ascii="Times New Roman" w:hAnsi="Times New Roman" w:eastAsia="宋体" w:cs="Times New Roman"/>
                <w:b/>
                <w:color w:val="auto"/>
                <w:kern w:val="2"/>
                <w:sz w:val="15"/>
                <w:szCs w:val="15"/>
                <w:highlight w:val="none"/>
              </w:rPr>
            </w:pPr>
            <w:r>
              <w:rPr>
                <w:rFonts w:hint="default" w:ascii="Times New Roman" w:hAnsi="Times New Roman" w:eastAsia="宋体" w:cs="Times New Roman"/>
                <w:b/>
                <w:color w:val="auto"/>
                <w:kern w:val="2"/>
                <w:sz w:val="15"/>
                <w:szCs w:val="15"/>
                <w:highlight w:val="none"/>
              </w:rPr>
              <w:t>工业粉尘</w:t>
            </w:r>
          </w:p>
        </w:tc>
        <w:tc>
          <w:tcPr>
            <w:tcW w:w="850" w:type="dxa"/>
            <w:gridSpan w:val="2"/>
            <w:shd w:val="clear" w:color="auto" w:fill="auto"/>
            <w:vAlign w:val="center"/>
          </w:tcPr>
          <w:p w14:paraId="4FFF8EBC">
            <w:pPr>
              <w:spacing w:after="0"/>
              <w:jc w:val="center"/>
              <w:rPr>
                <w:rFonts w:hint="default" w:ascii="Times New Roman" w:hAnsi="Times New Roman" w:eastAsia="宋体" w:cs="Times New Roman"/>
                <w:b/>
                <w:color w:val="auto"/>
                <w:kern w:val="2"/>
                <w:sz w:val="15"/>
                <w:szCs w:val="15"/>
                <w:highlight w:val="none"/>
              </w:rPr>
            </w:pPr>
            <w:r>
              <w:rPr>
                <w:rFonts w:hint="default" w:ascii="Times New Roman" w:hAnsi="Times New Roman" w:eastAsia="宋体" w:cs="Times New Roman"/>
                <w:b/>
                <w:color w:val="auto"/>
                <w:sz w:val="15"/>
                <w:szCs w:val="15"/>
                <w:highlight w:val="none"/>
              </w:rPr>
              <w:t>/</w:t>
            </w:r>
          </w:p>
        </w:tc>
        <w:tc>
          <w:tcPr>
            <w:tcW w:w="1055" w:type="dxa"/>
            <w:shd w:val="clear" w:color="auto" w:fill="auto"/>
            <w:vAlign w:val="center"/>
          </w:tcPr>
          <w:p w14:paraId="37BB2420">
            <w:pPr>
              <w:spacing w:after="0"/>
              <w:jc w:val="center"/>
              <w:rPr>
                <w:rFonts w:hint="default" w:ascii="Times New Roman" w:hAnsi="Times New Roman" w:eastAsia="宋体" w:cs="Times New Roman"/>
                <w:b/>
                <w:color w:val="auto"/>
                <w:kern w:val="2"/>
                <w:sz w:val="15"/>
                <w:szCs w:val="15"/>
                <w:highlight w:val="none"/>
              </w:rPr>
            </w:pPr>
            <w:r>
              <w:rPr>
                <w:rFonts w:hint="default" w:ascii="Times New Roman" w:hAnsi="Times New Roman" w:eastAsia="宋体" w:cs="Times New Roman"/>
                <w:b/>
                <w:color w:val="auto"/>
                <w:sz w:val="15"/>
                <w:szCs w:val="15"/>
                <w:highlight w:val="none"/>
              </w:rPr>
              <w:t>/</w:t>
            </w:r>
          </w:p>
        </w:tc>
        <w:tc>
          <w:tcPr>
            <w:tcW w:w="1095" w:type="dxa"/>
            <w:gridSpan w:val="2"/>
            <w:shd w:val="clear" w:color="auto" w:fill="auto"/>
            <w:vAlign w:val="center"/>
          </w:tcPr>
          <w:p w14:paraId="2A3C003C">
            <w:pPr>
              <w:spacing w:after="0"/>
              <w:jc w:val="center"/>
              <w:rPr>
                <w:rFonts w:hint="default" w:ascii="Times New Roman" w:hAnsi="Times New Roman" w:eastAsia="宋体" w:cs="Times New Roman"/>
                <w:b/>
                <w:color w:val="auto"/>
                <w:kern w:val="2"/>
                <w:sz w:val="15"/>
                <w:szCs w:val="15"/>
                <w:highlight w:val="none"/>
              </w:rPr>
            </w:pPr>
            <w:r>
              <w:rPr>
                <w:rFonts w:hint="default" w:ascii="Times New Roman" w:hAnsi="Times New Roman" w:eastAsia="宋体" w:cs="Times New Roman"/>
                <w:b/>
                <w:color w:val="auto"/>
                <w:sz w:val="15"/>
                <w:szCs w:val="15"/>
                <w:highlight w:val="none"/>
              </w:rPr>
              <w:t>/</w:t>
            </w:r>
          </w:p>
        </w:tc>
        <w:tc>
          <w:tcPr>
            <w:tcW w:w="915" w:type="dxa"/>
            <w:gridSpan w:val="2"/>
            <w:shd w:val="clear" w:color="auto" w:fill="auto"/>
            <w:vAlign w:val="center"/>
          </w:tcPr>
          <w:p w14:paraId="1543E232">
            <w:pPr>
              <w:spacing w:after="0"/>
              <w:jc w:val="center"/>
              <w:rPr>
                <w:rFonts w:hint="default" w:ascii="Times New Roman" w:hAnsi="Times New Roman" w:eastAsia="宋体" w:cs="Times New Roman"/>
                <w:b/>
                <w:color w:val="auto"/>
                <w:sz w:val="15"/>
                <w:szCs w:val="15"/>
                <w:highlight w:val="none"/>
              </w:rPr>
            </w:pPr>
            <w:r>
              <w:rPr>
                <w:rFonts w:hint="default" w:ascii="Times New Roman" w:hAnsi="Times New Roman" w:eastAsia="宋体" w:cs="Times New Roman"/>
                <w:b/>
                <w:color w:val="auto"/>
                <w:sz w:val="15"/>
                <w:szCs w:val="15"/>
                <w:highlight w:val="none"/>
              </w:rPr>
              <w:t>/</w:t>
            </w:r>
          </w:p>
        </w:tc>
        <w:tc>
          <w:tcPr>
            <w:tcW w:w="1095" w:type="dxa"/>
            <w:shd w:val="clear" w:color="auto" w:fill="auto"/>
            <w:vAlign w:val="center"/>
          </w:tcPr>
          <w:p w14:paraId="0B7A5DBD">
            <w:pPr>
              <w:spacing w:after="0"/>
              <w:jc w:val="center"/>
              <w:rPr>
                <w:rFonts w:hint="default" w:ascii="Times New Roman" w:hAnsi="Times New Roman" w:eastAsia="宋体" w:cs="Times New Roman"/>
                <w:b/>
                <w:color w:val="auto"/>
                <w:sz w:val="15"/>
                <w:szCs w:val="15"/>
                <w:highlight w:val="none"/>
              </w:rPr>
            </w:pPr>
            <w:r>
              <w:rPr>
                <w:rFonts w:hint="default" w:ascii="Times New Roman" w:hAnsi="Times New Roman" w:eastAsia="宋体" w:cs="Times New Roman"/>
                <w:b/>
                <w:color w:val="auto"/>
                <w:sz w:val="15"/>
                <w:szCs w:val="15"/>
                <w:highlight w:val="none"/>
              </w:rPr>
              <w:t>/</w:t>
            </w:r>
          </w:p>
        </w:tc>
        <w:tc>
          <w:tcPr>
            <w:tcW w:w="863" w:type="dxa"/>
            <w:shd w:val="clear" w:color="auto" w:fill="auto"/>
            <w:vAlign w:val="center"/>
          </w:tcPr>
          <w:p w14:paraId="7B7E2AD0">
            <w:pPr>
              <w:spacing w:after="0"/>
              <w:jc w:val="center"/>
              <w:rPr>
                <w:rFonts w:hint="default" w:ascii="Times New Roman" w:hAnsi="Times New Roman" w:eastAsia="宋体" w:cs="Times New Roman"/>
                <w:b/>
                <w:color w:val="auto"/>
                <w:sz w:val="15"/>
                <w:szCs w:val="15"/>
                <w:highlight w:val="none"/>
              </w:rPr>
            </w:pPr>
            <w:r>
              <w:rPr>
                <w:rFonts w:hint="default" w:ascii="Times New Roman" w:hAnsi="Times New Roman" w:eastAsia="宋体" w:cs="Times New Roman"/>
                <w:b/>
                <w:color w:val="auto"/>
                <w:sz w:val="15"/>
                <w:szCs w:val="15"/>
                <w:highlight w:val="none"/>
              </w:rPr>
              <w:t>/</w:t>
            </w:r>
          </w:p>
        </w:tc>
        <w:tc>
          <w:tcPr>
            <w:tcW w:w="1356" w:type="dxa"/>
            <w:shd w:val="clear" w:color="auto" w:fill="auto"/>
            <w:vAlign w:val="center"/>
          </w:tcPr>
          <w:p w14:paraId="68C44E86">
            <w:pPr>
              <w:spacing w:after="0"/>
              <w:jc w:val="center"/>
              <w:rPr>
                <w:rFonts w:hint="default" w:ascii="Times New Roman" w:hAnsi="Times New Roman" w:eastAsia="宋体" w:cs="Times New Roman"/>
                <w:b/>
                <w:color w:val="auto"/>
                <w:sz w:val="15"/>
                <w:szCs w:val="15"/>
                <w:highlight w:val="none"/>
              </w:rPr>
            </w:pPr>
            <w:r>
              <w:rPr>
                <w:rFonts w:hint="default" w:ascii="Times New Roman" w:hAnsi="Times New Roman" w:eastAsia="宋体" w:cs="Times New Roman"/>
                <w:b/>
                <w:color w:val="auto"/>
                <w:sz w:val="15"/>
                <w:szCs w:val="15"/>
                <w:highlight w:val="none"/>
              </w:rPr>
              <w:t>/</w:t>
            </w:r>
          </w:p>
        </w:tc>
        <w:tc>
          <w:tcPr>
            <w:tcW w:w="1186" w:type="dxa"/>
            <w:shd w:val="clear" w:color="auto" w:fill="auto"/>
            <w:vAlign w:val="center"/>
          </w:tcPr>
          <w:p w14:paraId="2B4AB912">
            <w:pPr>
              <w:spacing w:after="0"/>
              <w:jc w:val="center"/>
              <w:rPr>
                <w:rFonts w:hint="default" w:ascii="Times New Roman" w:hAnsi="Times New Roman" w:eastAsia="宋体" w:cs="Times New Roman"/>
                <w:b/>
                <w:color w:val="auto"/>
                <w:kern w:val="2"/>
                <w:sz w:val="15"/>
                <w:szCs w:val="15"/>
                <w:highlight w:val="none"/>
              </w:rPr>
            </w:pPr>
            <w:r>
              <w:rPr>
                <w:rFonts w:hint="default" w:ascii="Times New Roman" w:hAnsi="Times New Roman" w:eastAsia="宋体" w:cs="Times New Roman"/>
                <w:b/>
                <w:color w:val="auto"/>
                <w:sz w:val="15"/>
                <w:szCs w:val="15"/>
                <w:highlight w:val="none"/>
              </w:rPr>
              <w:t>/</w:t>
            </w:r>
          </w:p>
        </w:tc>
        <w:tc>
          <w:tcPr>
            <w:tcW w:w="825" w:type="dxa"/>
            <w:shd w:val="clear" w:color="auto" w:fill="auto"/>
            <w:vAlign w:val="center"/>
          </w:tcPr>
          <w:p w14:paraId="62C4395F">
            <w:pPr>
              <w:spacing w:after="0"/>
              <w:jc w:val="center"/>
              <w:rPr>
                <w:rFonts w:hint="default" w:ascii="Times New Roman" w:hAnsi="Times New Roman" w:eastAsia="宋体" w:cs="Times New Roman"/>
                <w:b/>
                <w:color w:val="auto"/>
                <w:sz w:val="15"/>
                <w:szCs w:val="15"/>
                <w:highlight w:val="none"/>
              </w:rPr>
            </w:pPr>
            <w:r>
              <w:rPr>
                <w:rFonts w:hint="default" w:ascii="Times New Roman" w:hAnsi="Times New Roman" w:eastAsia="宋体" w:cs="Times New Roman"/>
                <w:b/>
                <w:color w:val="auto"/>
                <w:sz w:val="15"/>
                <w:szCs w:val="15"/>
                <w:highlight w:val="none"/>
              </w:rPr>
              <w:t>/</w:t>
            </w:r>
          </w:p>
        </w:tc>
        <w:tc>
          <w:tcPr>
            <w:tcW w:w="900" w:type="dxa"/>
            <w:shd w:val="clear" w:color="auto" w:fill="auto"/>
            <w:vAlign w:val="center"/>
          </w:tcPr>
          <w:p w14:paraId="76B64B2E">
            <w:pPr>
              <w:spacing w:after="0"/>
              <w:jc w:val="center"/>
              <w:rPr>
                <w:rFonts w:hint="default" w:ascii="Times New Roman" w:hAnsi="Times New Roman" w:eastAsia="宋体" w:cs="Times New Roman"/>
                <w:b/>
                <w:color w:val="auto"/>
                <w:sz w:val="15"/>
                <w:szCs w:val="15"/>
                <w:highlight w:val="none"/>
              </w:rPr>
            </w:pPr>
            <w:r>
              <w:rPr>
                <w:rFonts w:hint="default" w:ascii="Times New Roman" w:hAnsi="Times New Roman" w:eastAsia="宋体" w:cs="Times New Roman"/>
                <w:b/>
                <w:color w:val="auto"/>
                <w:sz w:val="15"/>
                <w:szCs w:val="15"/>
                <w:highlight w:val="none"/>
              </w:rPr>
              <w:t>/</w:t>
            </w:r>
          </w:p>
        </w:tc>
        <w:tc>
          <w:tcPr>
            <w:tcW w:w="1342" w:type="dxa"/>
            <w:gridSpan w:val="3"/>
            <w:shd w:val="clear" w:color="auto" w:fill="auto"/>
            <w:tcMar>
              <w:top w:w="0" w:type="dxa"/>
              <w:left w:w="57" w:type="dxa"/>
              <w:bottom w:w="0" w:type="dxa"/>
              <w:right w:w="57" w:type="dxa"/>
            </w:tcMar>
            <w:vAlign w:val="center"/>
          </w:tcPr>
          <w:p w14:paraId="2B6FEF57">
            <w:pPr>
              <w:spacing w:after="0"/>
              <w:jc w:val="center"/>
              <w:rPr>
                <w:rFonts w:hint="default" w:ascii="Times New Roman" w:hAnsi="Times New Roman" w:eastAsia="宋体" w:cs="Times New Roman"/>
                <w:b/>
                <w:color w:val="auto"/>
                <w:kern w:val="2"/>
                <w:sz w:val="15"/>
                <w:szCs w:val="15"/>
                <w:highlight w:val="none"/>
              </w:rPr>
            </w:pPr>
            <w:r>
              <w:rPr>
                <w:rFonts w:hint="default" w:ascii="Times New Roman" w:hAnsi="Times New Roman" w:eastAsia="宋体" w:cs="Times New Roman"/>
                <w:b/>
                <w:color w:val="auto"/>
                <w:sz w:val="15"/>
                <w:szCs w:val="15"/>
                <w:highlight w:val="none"/>
              </w:rPr>
              <w:t>/</w:t>
            </w:r>
          </w:p>
        </w:tc>
        <w:tc>
          <w:tcPr>
            <w:tcW w:w="883" w:type="dxa"/>
            <w:gridSpan w:val="2"/>
            <w:shd w:val="clear" w:color="auto" w:fill="auto"/>
            <w:tcMar>
              <w:top w:w="0" w:type="dxa"/>
              <w:left w:w="57" w:type="dxa"/>
              <w:bottom w:w="0" w:type="dxa"/>
              <w:right w:w="57" w:type="dxa"/>
            </w:tcMar>
            <w:vAlign w:val="center"/>
          </w:tcPr>
          <w:p w14:paraId="62D25AB1">
            <w:pPr>
              <w:spacing w:after="0"/>
              <w:jc w:val="center"/>
              <w:rPr>
                <w:rFonts w:hint="default" w:ascii="Times New Roman" w:hAnsi="Times New Roman" w:eastAsia="宋体" w:cs="Times New Roman"/>
                <w:b/>
                <w:color w:val="auto"/>
                <w:sz w:val="15"/>
                <w:szCs w:val="15"/>
                <w:highlight w:val="none"/>
              </w:rPr>
            </w:pPr>
            <w:r>
              <w:rPr>
                <w:rFonts w:hint="default" w:ascii="Times New Roman" w:hAnsi="Times New Roman" w:eastAsia="宋体" w:cs="Times New Roman"/>
                <w:b/>
                <w:color w:val="auto"/>
                <w:sz w:val="15"/>
                <w:szCs w:val="15"/>
                <w:highlight w:val="none"/>
              </w:rPr>
              <w:t>/</w:t>
            </w:r>
          </w:p>
        </w:tc>
      </w:tr>
      <w:tr w14:paraId="6C334036">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cantSplit/>
          <w:trHeight w:val="324" w:hRule="atLeast"/>
        </w:trPr>
        <w:tc>
          <w:tcPr>
            <w:tcW w:w="601" w:type="dxa"/>
            <w:vMerge w:val="continue"/>
            <w:vAlign w:val="center"/>
          </w:tcPr>
          <w:p w14:paraId="5ED3CD6E">
            <w:pPr>
              <w:adjustRightInd/>
              <w:snapToGrid/>
              <w:spacing w:after="0"/>
              <w:rPr>
                <w:rFonts w:hint="default" w:ascii="Times New Roman" w:hAnsi="Times New Roman" w:eastAsia="宋体" w:cs="Times New Roman"/>
                <w:b/>
                <w:color w:val="auto"/>
                <w:spacing w:val="20"/>
                <w:kern w:val="2"/>
                <w:sz w:val="15"/>
                <w:szCs w:val="15"/>
                <w:highlight w:val="none"/>
              </w:rPr>
            </w:pPr>
          </w:p>
        </w:tc>
        <w:tc>
          <w:tcPr>
            <w:tcW w:w="1843" w:type="dxa"/>
            <w:vAlign w:val="center"/>
          </w:tcPr>
          <w:p w14:paraId="6C334029">
            <w:pPr>
              <w:spacing w:after="0"/>
              <w:jc w:val="center"/>
              <w:rPr>
                <w:rFonts w:hint="default" w:ascii="Times New Roman" w:hAnsi="Times New Roman" w:eastAsia="宋体" w:cs="Times New Roman"/>
                <w:b/>
                <w:color w:val="auto"/>
                <w:kern w:val="2"/>
                <w:sz w:val="15"/>
                <w:szCs w:val="15"/>
                <w:highlight w:val="none"/>
              </w:rPr>
            </w:pPr>
            <w:r>
              <w:rPr>
                <w:rFonts w:hint="default" w:ascii="Times New Roman" w:hAnsi="Times New Roman" w:eastAsia="宋体" w:cs="Times New Roman"/>
                <w:b/>
                <w:color w:val="auto"/>
                <w:spacing w:val="-6"/>
                <w:kern w:val="2"/>
                <w:sz w:val="15"/>
                <w:szCs w:val="15"/>
              </w:rPr>
              <w:t>与项目有关的其他特征污染物</w:t>
            </w:r>
          </w:p>
        </w:tc>
        <w:tc>
          <w:tcPr>
            <w:tcW w:w="850" w:type="dxa"/>
            <w:gridSpan w:val="2"/>
            <w:shd w:val="clear" w:color="auto" w:fill="auto"/>
            <w:vAlign w:val="center"/>
          </w:tcPr>
          <w:p w14:paraId="6C33402A">
            <w:pPr>
              <w:spacing w:after="0"/>
              <w:jc w:val="center"/>
              <w:rPr>
                <w:rFonts w:hint="default" w:ascii="Times New Roman" w:hAnsi="Times New Roman" w:eastAsia="宋体" w:cs="Times New Roman"/>
                <w:b/>
                <w:color w:val="auto"/>
                <w:kern w:val="2"/>
                <w:sz w:val="15"/>
                <w:szCs w:val="15"/>
                <w:highlight w:val="none"/>
              </w:rPr>
            </w:pPr>
            <w:r>
              <w:rPr>
                <w:rFonts w:hint="default" w:ascii="Times New Roman" w:hAnsi="Times New Roman" w:eastAsia="宋体" w:cs="Times New Roman"/>
                <w:b/>
                <w:color w:val="auto"/>
                <w:kern w:val="2"/>
                <w:sz w:val="15"/>
                <w:szCs w:val="15"/>
                <w:highlight w:val="none"/>
              </w:rPr>
              <w:t>/</w:t>
            </w:r>
          </w:p>
        </w:tc>
        <w:tc>
          <w:tcPr>
            <w:tcW w:w="1055" w:type="dxa"/>
            <w:shd w:val="clear" w:color="auto" w:fill="auto"/>
            <w:vAlign w:val="center"/>
          </w:tcPr>
          <w:p w14:paraId="6C33402B">
            <w:pPr>
              <w:spacing w:after="0"/>
              <w:jc w:val="center"/>
              <w:rPr>
                <w:rFonts w:hint="default" w:ascii="Times New Roman" w:hAnsi="Times New Roman" w:eastAsia="宋体" w:cs="Times New Roman"/>
                <w:b/>
                <w:color w:val="auto"/>
                <w:kern w:val="2"/>
                <w:sz w:val="15"/>
                <w:szCs w:val="15"/>
                <w:highlight w:val="none"/>
              </w:rPr>
            </w:pPr>
            <w:r>
              <w:rPr>
                <w:rFonts w:hint="default" w:ascii="Times New Roman" w:hAnsi="Times New Roman" w:eastAsia="宋体" w:cs="Times New Roman"/>
                <w:b/>
                <w:color w:val="auto"/>
                <w:kern w:val="2"/>
                <w:sz w:val="15"/>
                <w:szCs w:val="15"/>
                <w:highlight w:val="none"/>
              </w:rPr>
              <w:t>/</w:t>
            </w:r>
          </w:p>
        </w:tc>
        <w:tc>
          <w:tcPr>
            <w:tcW w:w="1095" w:type="dxa"/>
            <w:gridSpan w:val="2"/>
            <w:shd w:val="clear" w:color="auto" w:fill="auto"/>
            <w:vAlign w:val="center"/>
          </w:tcPr>
          <w:p w14:paraId="6C33402C">
            <w:pPr>
              <w:spacing w:after="0"/>
              <w:jc w:val="center"/>
              <w:rPr>
                <w:rFonts w:hint="default" w:ascii="Times New Roman" w:hAnsi="Times New Roman" w:eastAsia="宋体" w:cs="Times New Roman"/>
                <w:b/>
                <w:color w:val="auto"/>
                <w:kern w:val="2"/>
                <w:sz w:val="15"/>
                <w:szCs w:val="15"/>
                <w:highlight w:val="none"/>
              </w:rPr>
            </w:pPr>
            <w:r>
              <w:rPr>
                <w:rFonts w:hint="default" w:ascii="Times New Roman" w:hAnsi="Times New Roman" w:eastAsia="宋体" w:cs="Times New Roman"/>
                <w:b/>
                <w:color w:val="auto"/>
                <w:kern w:val="2"/>
                <w:sz w:val="15"/>
                <w:szCs w:val="15"/>
                <w:highlight w:val="none"/>
              </w:rPr>
              <w:t>/</w:t>
            </w:r>
          </w:p>
        </w:tc>
        <w:tc>
          <w:tcPr>
            <w:tcW w:w="915" w:type="dxa"/>
            <w:gridSpan w:val="2"/>
            <w:shd w:val="clear" w:color="auto" w:fill="auto"/>
            <w:vAlign w:val="center"/>
          </w:tcPr>
          <w:p w14:paraId="6C33402D">
            <w:pPr>
              <w:spacing w:after="0"/>
              <w:jc w:val="center"/>
              <w:rPr>
                <w:rFonts w:hint="default" w:ascii="Times New Roman" w:hAnsi="Times New Roman" w:eastAsia="宋体" w:cs="Times New Roman"/>
                <w:b/>
                <w:color w:val="auto"/>
                <w:sz w:val="15"/>
                <w:szCs w:val="15"/>
                <w:highlight w:val="none"/>
                <w:lang w:val="en-US" w:eastAsia="zh-CN" w:bidi="ar-SA"/>
              </w:rPr>
            </w:pPr>
            <w:r>
              <w:rPr>
                <w:rFonts w:hint="default" w:ascii="Times New Roman" w:hAnsi="Times New Roman" w:eastAsia="宋体" w:cs="Times New Roman"/>
                <w:b/>
                <w:color w:val="auto"/>
                <w:sz w:val="15"/>
                <w:szCs w:val="15"/>
                <w:highlight w:val="none"/>
              </w:rPr>
              <w:t>/</w:t>
            </w:r>
          </w:p>
        </w:tc>
        <w:tc>
          <w:tcPr>
            <w:tcW w:w="1095" w:type="dxa"/>
            <w:shd w:val="clear" w:color="auto" w:fill="auto"/>
            <w:vAlign w:val="center"/>
          </w:tcPr>
          <w:p w14:paraId="6C33402E">
            <w:pPr>
              <w:spacing w:after="0"/>
              <w:jc w:val="center"/>
              <w:rPr>
                <w:rFonts w:hint="default" w:ascii="Times New Roman" w:hAnsi="Times New Roman" w:eastAsia="宋体" w:cs="Times New Roman"/>
                <w:b/>
                <w:color w:val="auto"/>
                <w:sz w:val="15"/>
                <w:szCs w:val="15"/>
                <w:highlight w:val="none"/>
                <w:lang w:val="en-US" w:eastAsia="zh-CN" w:bidi="ar-SA"/>
              </w:rPr>
            </w:pPr>
            <w:r>
              <w:rPr>
                <w:rFonts w:hint="default" w:ascii="Times New Roman" w:hAnsi="Times New Roman" w:eastAsia="宋体" w:cs="Times New Roman"/>
                <w:b/>
                <w:color w:val="auto"/>
                <w:sz w:val="15"/>
                <w:szCs w:val="15"/>
                <w:highlight w:val="none"/>
              </w:rPr>
              <w:t>/</w:t>
            </w:r>
          </w:p>
        </w:tc>
        <w:tc>
          <w:tcPr>
            <w:tcW w:w="863" w:type="dxa"/>
            <w:shd w:val="clear" w:color="auto" w:fill="auto"/>
            <w:vAlign w:val="center"/>
          </w:tcPr>
          <w:p w14:paraId="6C33402F">
            <w:pPr>
              <w:spacing w:after="0"/>
              <w:jc w:val="center"/>
              <w:rPr>
                <w:rFonts w:hint="default" w:ascii="Times New Roman" w:hAnsi="Times New Roman" w:eastAsia="宋体" w:cs="Times New Roman"/>
                <w:b/>
                <w:color w:val="auto"/>
                <w:sz w:val="15"/>
                <w:szCs w:val="15"/>
                <w:highlight w:val="none"/>
                <w:lang w:val="en-US" w:eastAsia="zh-CN" w:bidi="ar-SA"/>
              </w:rPr>
            </w:pPr>
            <w:r>
              <w:rPr>
                <w:rFonts w:hint="default" w:ascii="Times New Roman" w:hAnsi="Times New Roman" w:eastAsia="宋体" w:cs="Times New Roman"/>
                <w:b/>
                <w:color w:val="auto"/>
                <w:sz w:val="15"/>
                <w:szCs w:val="15"/>
                <w:highlight w:val="none"/>
              </w:rPr>
              <w:t>/</w:t>
            </w:r>
          </w:p>
        </w:tc>
        <w:tc>
          <w:tcPr>
            <w:tcW w:w="1356" w:type="dxa"/>
            <w:shd w:val="clear" w:color="auto" w:fill="auto"/>
            <w:vAlign w:val="center"/>
          </w:tcPr>
          <w:p w14:paraId="6C334030">
            <w:pPr>
              <w:spacing w:after="0"/>
              <w:jc w:val="center"/>
              <w:rPr>
                <w:rFonts w:hint="default" w:ascii="Times New Roman" w:hAnsi="Times New Roman" w:eastAsia="宋体" w:cs="Times New Roman"/>
                <w:b/>
                <w:color w:val="auto"/>
                <w:sz w:val="15"/>
                <w:szCs w:val="15"/>
                <w:highlight w:val="none"/>
                <w:lang w:val="en-US" w:eastAsia="zh-CN" w:bidi="ar-SA"/>
              </w:rPr>
            </w:pPr>
            <w:r>
              <w:rPr>
                <w:rFonts w:hint="default" w:ascii="Times New Roman" w:hAnsi="Times New Roman" w:eastAsia="宋体" w:cs="Times New Roman"/>
                <w:b/>
                <w:color w:val="auto"/>
                <w:sz w:val="15"/>
                <w:szCs w:val="15"/>
                <w:highlight w:val="none"/>
              </w:rPr>
              <w:t>/</w:t>
            </w:r>
          </w:p>
        </w:tc>
        <w:tc>
          <w:tcPr>
            <w:tcW w:w="1186" w:type="dxa"/>
            <w:shd w:val="clear" w:color="auto" w:fill="auto"/>
            <w:vAlign w:val="center"/>
          </w:tcPr>
          <w:p w14:paraId="6C334031">
            <w:pPr>
              <w:spacing w:after="0"/>
              <w:jc w:val="center"/>
              <w:rPr>
                <w:rFonts w:hint="default" w:ascii="Times New Roman" w:hAnsi="Times New Roman" w:eastAsia="宋体" w:cs="Times New Roman"/>
                <w:b/>
                <w:color w:val="auto"/>
                <w:kern w:val="2"/>
                <w:sz w:val="15"/>
                <w:szCs w:val="15"/>
                <w:highlight w:val="none"/>
                <w:lang w:val="en-US" w:eastAsia="zh-CN" w:bidi="ar-SA"/>
              </w:rPr>
            </w:pPr>
            <w:r>
              <w:rPr>
                <w:rFonts w:hint="default" w:ascii="Times New Roman" w:hAnsi="Times New Roman" w:eastAsia="宋体" w:cs="Times New Roman"/>
                <w:b/>
                <w:color w:val="auto"/>
                <w:sz w:val="15"/>
                <w:szCs w:val="15"/>
                <w:highlight w:val="none"/>
              </w:rPr>
              <w:t>/</w:t>
            </w:r>
          </w:p>
        </w:tc>
        <w:tc>
          <w:tcPr>
            <w:tcW w:w="825" w:type="dxa"/>
            <w:shd w:val="clear" w:color="auto" w:fill="auto"/>
            <w:vAlign w:val="center"/>
          </w:tcPr>
          <w:p w14:paraId="6C334032">
            <w:pPr>
              <w:spacing w:after="0"/>
              <w:jc w:val="center"/>
              <w:rPr>
                <w:rFonts w:hint="default" w:ascii="Times New Roman" w:hAnsi="Times New Roman" w:eastAsia="宋体" w:cs="Times New Roman"/>
                <w:b/>
                <w:color w:val="auto"/>
                <w:sz w:val="15"/>
                <w:szCs w:val="15"/>
                <w:highlight w:val="none"/>
                <w:lang w:val="en-US" w:eastAsia="zh-CN" w:bidi="ar-SA"/>
              </w:rPr>
            </w:pPr>
            <w:r>
              <w:rPr>
                <w:rFonts w:hint="default" w:ascii="Times New Roman" w:hAnsi="Times New Roman" w:eastAsia="宋体" w:cs="Times New Roman"/>
                <w:b/>
                <w:color w:val="auto"/>
                <w:sz w:val="15"/>
                <w:szCs w:val="15"/>
                <w:highlight w:val="none"/>
              </w:rPr>
              <w:t>/</w:t>
            </w:r>
          </w:p>
        </w:tc>
        <w:tc>
          <w:tcPr>
            <w:tcW w:w="900" w:type="dxa"/>
            <w:shd w:val="clear" w:color="auto" w:fill="auto"/>
            <w:vAlign w:val="center"/>
          </w:tcPr>
          <w:p w14:paraId="6C334033">
            <w:pPr>
              <w:spacing w:after="0"/>
              <w:jc w:val="center"/>
              <w:rPr>
                <w:rFonts w:hint="default" w:ascii="Times New Roman" w:hAnsi="Times New Roman" w:eastAsia="宋体" w:cs="Times New Roman"/>
                <w:b/>
                <w:color w:val="auto"/>
                <w:sz w:val="15"/>
                <w:szCs w:val="15"/>
                <w:highlight w:val="none"/>
                <w:lang w:val="en-US" w:eastAsia="zh-CN" w:bidi="ar-SA"/>
              </w:rPr>
            </w:pPr>
            <w:r>
              <w:rPr>
                <w:rFonts w:hint="default" w:ascii="Times New Roman" w:hAnsi="Times New Roman" w:eastAsia="宋体" w:cs="Times New Roman"/>
                <w:b/>
                <w:color w:val="auto"/>
                <w:sz w:val="15"/>
                <w:szCs w:val="15"/>
                <w:highlight w:val="none"/>
              </w:rPr>
              <w:t>/</w:t>
            </w:r>
          </w:p>
        </w:tc>
        <w:tc>
          <w:tcPr>
            <w:tcW w:w="1342" w:type="dxa"/>
            <w:gridSpan w:val="3"/>
            <w:shd w:val="clear" w:color="auto" w:fill="auto"/>
            <w:tcMar>
              <w:top w:w="0" w:type="dxa"/>
              <w:left w:w="57" w:type="dxa"/>
              <w:bottom w:w="0" w:type="dxa"/>
              <w:right w:w="57" w:type="dxa"/>
            </w:tcMar>
            <w:vAlign w:val="center"/>
          </w:tcPr>
          <w:p w14:paraId="6C334034">
            <w:pPr>
              <w:spacing w:after="0"/>
              <w:jc w:val="center"/>
              <w:rPr>
                <w:rFonts w:hint="eastAsia" w:ascii="Times New Roman" w:hAnsi="Times New Roman" w:eastAsia="宋体" w:cs="Times New Roman"/>
                <w:b/>
                <w:color w:val="auto"/>
                <w:kern w:val="2"/>
                <w:sz w:val="15"/>
                <w:szCs w:val="15"/>
                <w:highlight w:val="none"/>
                <w:lang w:val="en-US" w:eastAsia="zh-CN" w:bidi="ar-SA"/>
              </w:rPr>
            </w:pPr>
            <w:r>
              <w:rPr>
                <w:rFonts w:hint="default" w:ascii="Times New Roman" w:hAnsi="Times New Roman" w:eastAsia="宋体" w:cs="Times New Roman"/>
                <w:b/>
                <w:color w:val="auto"/>
                <w:sz w:val="15"/>
                <w:szCs w:val="15"/>
                <w:highlight w:val="none"/>
              </w:rPr>
              <w:t>/</w:t>
            </w:r>
          </w:p>
        </w:tc>
        <w:tc>
          <w:tcPr>
            <w:tcW w:w="883" w:type="dxa"/>
            <w:gridSpan w:val="2"/>
            <w:shd w:val="clear" w:color="auto" w:fill="auto"/>
            <w:tcMar>
              <w:top w:w="0" w:type="dxa"/>
              <w:left w:w="57" w:type="dxa"/>
              <w:bottom w:w="0" w:type="dxa"/>
              <w:right w:w="57" w:type="dxa"/>
            </w:tcMar>
            <w:vAlign w:val="center"/>
          </w:tcPr>
          <w:p w14:paraId="6C334035">
            <w:pPr>
              <w:spacing w:after="0"/>
              <w:jc w:val="center"/>
              <w:rPr>
                <w:rFonts w:hint="default" w:ascii="Times New Roman" w:hAnsi="Times New Roman" w:eastAsia="宋体" w:cs="Times New Roman"/>
                <w:b/>
                <w:color w:val="auto"/>
                <w:sz w:val="15"/>
                <w:szCs w:val="15"/>
                <w:highlight w:val="none"/>
                <w:lang w:val="en-US" w:eastAsia="zh-CN" w:bidi="ar-SA"/>
              </w:rPr>
            </w:pPr>
            <w:r>
              <w:rPr>
                <w:rFonts w:hint="default" w:ascii="Times New Roman" w:hAnsi="Times New Roman" w:eastAsia="宋体" w:cs="Times New Roman"/>
                <w:b/>
                <w:color w:val="auto"/>
                <w:sz w:val="15"/>
                <w:szCs w:val="15"/>
                <w:highlight w:val="none"/>
              </w:rPr>
              <w:t>/</w:t>
            </w:r>
          </w:p>
        </w:tc>
      </w:tr>
    </w:tbl>
    <w:p w14:paraId="6C334046">
      <w:pPr>
        <w:keepNext w:val="0"/>
        <w:keepLines w:val="0"/>
        <w:pageBreakBefore w:val="0"/>
        <w:widowControl/>
        <w:kinsoku/>
        <w:wordWrap/>
        <w:overflowPunct/>
        <w:topLinePunct w:val="0"/>
        <w:autoSpaceDE/>
        <w:autoSpaceDN/>
        <w:bidi w:val="0"/>
        <w:adjustRightInd w:val="0"/>
        <w:snapToGrid w:val="0"/>
        <w:spacing w:after="0" w:line="280" w:lineRule="exact"/>
        <w:ind w:firstLine="420"/>
        <w:textAlignment w:val="auto"/>
        <w:rPr>
          <w:rFonts w:hint="eastAsia" w:ascii="宋体" w:hAnsi="宋体" w:eastAsia="宋体"/>
          <w:color w:val="auto"/>
          <w:sz w:val="21"/>
          <w:szCs w:val="21"/>
          <w:highlight w:val="none"/>
        </w:rPr>
      </w:pPr>
      <w:r>
        <w:rPr>
          <w:rFonts w:hint="eastAsia" w:ascii="宋体" w:hAnsi="宋体" w:eastAsia="宋体"/>
          <w:color w:val="auto"/>
          <w:sz w:val="21"/>
          <w:szCs w:val="21"/>
          <w:highlight w:val="none"/>
        </w:rPr>
        <w:t>填表单位（盖章）：</w:t>
      </w:r>
      <w:r>
        <w:rPr>
          <w:rFonts w:hint="eastAsia" w:ascii="宋体" w:hAnsi="宋体" w:eastAsia="宋体"/>
          <w:color w:val="auto"/>
          <w:sz w:val="21"/>
          <w:szCs w:val="21"/>
          <w:highlight w:val="none"/>
          <w:lang w:eastAsia="zh-CN"/>
        </w:rPr>
        <w:t>焦作煤业（集团）新乡能源有限公司</w:t>
      </w:r>
      <w:r>
        <w:rPr>
          <w:rFonts w:hint="eastAsia" w:ascii="宋体" w:hAnsi="宋体" w:eastAsia="宋体"/>
          <w:color w:val="auto"/>
          <w:sz w:val="21"/>
          <w:szCs w:val="21"/>
          <w:highlight w:val="none"/>
        </w:rPr>
        <w:t xml:space="preserve">   </w:t>
      </w:r>
      <w:r>
        <w:rPr>
          <w:rFonts w:ascii="宋体" w:hAnsi="宋体" w:eastAsia="宋体"/>
          <w:color w:val="auto"/>
          <w:sz w:val="21"/>
          <w:szCs w:val="21"/>
          <w:highlight w:val="none"/>
        </w:rPr>
        <w:t xml:space="preserve">     </w:t>
      </w:r>
      <w:r>
        <w:rPr>
          <w:rFonts w:hint="eastAsia" w:ascii="宋体" w:hAnsi="宋体" w:eastAsia="宋体"/>
          <w:color w:val="auto"/>
          <w:sz w:val="21"/>
          <w:szCs w:val="21"/>
          <w:highlight w:val="none"/>
        </w:rPr>
        <w:t xml:space="preserve">  </w:t>
      </w:r>
      <w:r>
        <w:rPr>
          <w:rFonts w:ascii="宋体" w:hAnsi="宋体" w:eastAsia="宋体"/>
          <w:color w:val="auto"/>
          <w:sz w:val="21"/>
          <w:szCs w:val="21"/>
          <w:highlight w:val="none"/>
        </w:rPr>
        <w:t xml:space="preserve"> </w:t>
      </w:r>
      <w:r>
        <w:rPr>
          <w:rFonts w:hint="eastAsia" w:ascii="宋体" w:hAnsi="宋体" w:eastAsia="宋体"/>
          <w:color w:val="auto"/>
          <w:sz w:val="21"/>
          <w:szCs w:val="21"/>
          <w:highlight w:val="none"/>
        </w:rPr>
        <w:t>填表人（签字）：</w:t>
      </w:r>
      <w:r>
        <w:rPr>
          <w:rFonts w:ascii="宋体" w:hAnsi="宋体" w:eastAsia="宋体"/>
          <w:color w:val="auto"/>
          <w:sz w:val="21"/>
          <w:szCs w:val="21"/>
          <w:highlight w:val="none"/>
        </w:rPr>
        <w:t xml:space="preserve">     </w:t>
      </w:r>
      <w:r>
        <w:rPr>
          <w:rFonts w:hint="eastAsia" w:ascii="宋体" w:hAnsi="宋体" w:eastAsia="宋体"/>
          <w:color w:val="auto"/>
          <w:sz w:val="21"/>
          <w:szCs w:val="21"/>
          <w:highlight w:val="none"/>
        </w:rPr>
        <w:t xml:space="preserve">        </w:t>
      </w:r>
      <w:r>
        <w:rPr>
          <w:rFonts w:ascii="宋体" w:hAnsi="宋体" w:eastAsia="宋体"/>
          <w:color w:val="auto"/>
          <w:sz w:val="21"/>
          <w:szCs w:val="21"/>
          <w:highlight w:val="none"/>
        </w:rPr>
        <w:t xml:space="preserve">   </w:t>
      </w:r>
      <w:r>
        <w:rPr>
          <w:rFonts w:hint="eastAsia" w:ascii="宋体" w:hAnsi="宋体" w:eastAsia="宋体"/>
          <w:color w:val="auto"/>
          <w:sz w:val="21"/>
          <w:szCs w:val="21"/>
          <w:highlight w:val="none"/>
        </w:rPr>
        <w:t>项目经办人（签字）：</w:t>
      </w:r>
    </w:p>
    <w:p w14:paraId="75E0407B">
      <w:pPr>
        <w:spacing w:after="0" w:line="280" w:lineRule="exact"/>
        <w:ind w:firstLine="360"/>
        <w:rPr>
          <w:rFonts w:hint="eastAsia" w:ascii="Times New Roman" w:hAnsi="Times New Roman" w:eastAsia="微软雅黑"/>
          <w:color w:val="auto"/>
          <w:sz w:val="18"/>
          <w:highlight w:val="none"/>
          <w:lang w:eastAsia="zh-CN"/>
        </w:rPr>
      </w:pPr>
      <w:r>
        <w:rPr>
          <w:rFonts w:ascii="Times New Roman" w:hAnsi="Times New Roman"/>
          <w:color w:val="auto"/>
          <w:sz w:val="18"/>
          <w:highlight w:val="none"/>
        </w:rPr>
        <w:t>注：1、排放增减量：(+)表示增加，(-)表示减少。2、(12)=(6)-(8)-(11)，(9)=(4)-(5)-(8)-(11)+(1)，3、计量单位：废水排放量——万吨/年；废气排放量——万标立方米/年；工业固体废物排放量—万吨/年；水污染物排放浓度—毫克/升；大气污染物排放浓度—毫克/立方米；水污染物排放量—吨/年；大气污染物排放量——吨/年</w:t>
      </w:r>
      <w:r>
        <w:rPr>
          <w:rFonts w:hint="eastAsia"/>
          <w:color w:val="auto"/>
          <w:sz w:val="18"/>
          <w:highlight w:val="none"/>
          <w:lang w:eastAsia="zh-CN"/>
        </w:rPr>
        <w:t>。</w:t>
      </w:r>
    </w:p>
    <w:sectPr>
      <w:pgSz w:w="16838" w:h="11906" w:orient="landscape"/>
      <w:pgMar w:top="1417" w:right="1417" w:bottom="1417" w:left="1417" w:header="851" w:footer="992" w:gutter="0"/>
      <w:pgBorders>
        <w:top w:val="none" w:sz="0" w:space="0"/>
        <w:left w:val="none" w:sz="0" w:space="0"/>
        <w:bottom w:val="none" w:sz="0" w:space="0"/>
        <w:right w:val="none" w:sz="0" w:space="0"/>
      </w:pgBorders>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A1"/>
    <w:family w:val="auto"/>
    <w:pitch w:val="default"/>
    <w:sig w:usb0="E0002EFF" w:usb1="C000785B" w:usb2="00000009" w:usb3="00000000" w:csb0="400001FF" w:csb1="FFFF0000"/>
  </w:font>
  <w:font w:name="宋体">
    <w:panose1 w:val="02010600030101010101"/>
    <w:charset w:val="50"/>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微软雅黑">
    <w:panose1 w:val="020B0503020204020204"/>
    <w:charset w:val="86"/>
    <w:family w:val="swiss"/>
    <w:pitch w:val="default"/>
    <w:sig w:usb0="80000287" w:usb1="2ACF3C50" w:usb2="00000016" w:usb3="00000000" w:csb0="0004001F" w:csb1="00000000"/>
  </w:font>
  <w:font w:name="等线 Light">
    <w:panose1 w:val="02010600030101010101"/>
    <w:charset w:val="86"/>
    <w:family w:val="auto"/>
    <w:pitch w:val="default"/>
    <w:sig w:usb0="A00002BF" w:usb1="38CF7CFA" w:usb2="00000016" w:usb3="00000000" w:csb0="0004000F" w:csb1="00000000"/>
  </w:font>
  <w:font w:name="仿宋">
    <w:panose1 w:val="02010609060101010101"/>
    <w:charset w:val="86"/>
    <w:family w:val="auto"/>
    <w:pitch w:val="default"/>
    <w:sig w:usb0="800002BF" w:usb1="38CF7CFA" w:usb2="00000016" w:usb3="00000000" w:csb0="00040001" w:csb1="00000000"/>
  </w:font>
  <w:font w:name="Tahoma">
    <w:panose1 w:val="020B0604030504040204"/>
    <w:charset w:val="00"/>
    <w:family w:val="swiss"/>
    <w:pitch w:val="default"/>
    <w:sig w:usb0="E1002EFF" w:usb1="C000605B" w:usb2="00000029" w:usb3="00000000" w:csb0="200101FF" w:csb1="20280000"/>
  </w:font>
  <w:font w:name="楷体_GB2312">
    <w:altName w:val="楷体"/>
    <w:panose1 w:val="00000000000000000000"/>
    <w:charset w:val="86"/>
    <w:family w:val="modern"/>
    <w:pitch w:val="default"/>
    <w:sig w:usb0="00000000" w:usb1="00000000" w:usb2="00000010" w:usb3="00000000" w:csb0="00040000" w:csb1="00000000"/>
  </w:font>
  <w:font w:name="楷体">
    <w:panose1 w:val="02010609060101010101"/>
    <w:charset w:val="86"/>
    <w:family w:val="auto"/>
    <w:pitch w:val="default"/>
    <w:sig w:usb0="800002BF" w:usb1="38CF7CFA" w:usb2="00000016" w:usb3="00000000" w:csb0="00040001" w:csb1="00000000"/>
  </w:font>
  <w:font w:name="仿宋_GB2312">
    <w:altName w:val="仿宋"/>
    <w:panose1 w:val="00000000000000000000"/>
    <w:charset w:val="86"/>
    <w:family w:val="modern"/>
    <w:pitch w:val="default"/>
    <w:sig w:usb0="00000000" w:usb1="00000000" w:usb2="00000010" w:usb3="00000000" w:csb0="00040000" w:csb1="00000000"/>
  </w:font>
  <w:font w:name="华文新魏">
    <w:panose1 w:val="02010800040101010101"/>
    <w:charset w:val="86"/>
    <w:family w:val="auto"/>
    <w:pitch w:val="default"/>
    <w:sig w:usb0="00000001" w:usb1="080F0000" w:usb2="00000000" w:usb3="00000000" w:csb0="00040000" w:csb1="00000000"/>
  </w:font>
  <w:font w:name="华文仿宋">
    <w:panose1 w:val="02010600040101010101"/>
    <w:charset w:val="86"/>
    <w:family w:val="auto"/>
    <w:pitch w:val="default"/>
    <w:sig w:usb0="00000287" w:usb1="080F0000" w:usb2="00000000" w:usb3="00000000" w:csb0="0004009F" w:csb1="DFD70000"/>
  </w:font>
  <w:font w:name="Wingdings 2">
    <w:panose1 w:val="05020102010507070707"/>
    <w:charset w:val="02"/>
    <w:family w:val="roman"/>
    <w:pitch w:val="default"/>
    <w:sig w:usb0="00000000" w:usb1="00000000" w:usb2="00000000" w:usb3="00000000" w:csb0="80000000" w:csb1="00000000"/>
  </w:font>
  <w:font w:name="TimesNewRomanPSMT">
    <w:altName w:val="Times New Roman"/>
    <w:panose1 w:val="00000000000000000000"/>
    <w:charset w:val="00"/>
    <w:family w:val="auto"/>
    <w:pitch w:val="default"/>
    <w:sig w:usb0="00000000" w:usb1="00000000" w:usb2="00000000"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89EFEFA">
    <w:pPr>
      <w:pStyle w:val="14"/>
      <w:jc w:val="center"/>
    </w:pPr>
  </w:p>
  <w:p w14:paraId="06A8C51E">
    <w:pPr>
      <w:pStyle w:val="14"/>
      <w:spacing w:after="0"/>
      <w:ind w:right="360" w:firstLine="360"/>
      <w:jc w:val="cen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sdt>
    <w:sdtPr>
      <w:id w:val="2093193942"/>
    </w:sdtPr>
    <w:sdtContent>
      <w:p w14:paraId="318FDC82">
        <w:pPr>
          <w:pStyle w:val="14"/>
          <w:jc w:val="center"/>
        </w:pPr>
        <w:r>
          <w:fldChar w:fldCharType="begin"/>
        </w:r>
        <w:r>
          <w:instrText xml:space="preserve">PAGE   \* MERGEFORMAT</w:instrText>
        </w:r>
        <w:r>
          <w:fldChar w:fldCharType="separate"/>
        </w:r>
        <w:r>
          <w:rPr>
            <w:lang w:val="zh-CN"/>
          </w:rPr>
          <w:t>2</w:t>
        </w:r>
        <w:r>
          <w:fldChar w:fldCharType="end"/>
        </w:r>
      </w:p>
    </w:sdtContent>
  </w:sdt>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D27B17F">
    <w:pPr>
      <w:pStyle w:val="14"/>
      <w:spacing w:after="0"/>
      <w:ind w:right="360"/>
      <w:jc w:val="both"/>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before="0" w:after="0"/>
      </w:pPr>
      <w:r>
        <w:separator/>
      </w:r>
    </w:p>
  </w:footnote>
  <w:footnote w:type="continuationSeparator" w:id="1">
    <w:p>
      <w:pPr>
        <w:spacing w:before="0" w:after="0"/>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381BFBF2"/>
    <w:multiLevelType w:val="singleLevel"/>
    <w:tmpl w:val="381BFBF2"/>
    <w:lvl w:ilvl="0" w:tentative="0">
      <w:start w:val="1"/>
      <w:numFmt w:val="decimal"/>
      <w:pStyle w:val="71"/>
      <w:suff w:val="nothing"/>
      <w:lvlText w:val="%1"/>
      <w:lvlJc w:val="left"/>
      <w:pPr>
        <w:tabs>
          <w:tab w:val="left" w:pos="0"/>
        </w:tabs>
        <w:ind w:left="0" w:leftChars="0" w:firstLine="0" w:firstLineChars="0"/>
      </w:pPr>
      <w:rPr>
        <w:rFonts w:hint="default"/>
      </w:rPr>
    </w:lvl>
  </w:abstractNum>
  <w:abstractNum w:abstractNumId="1">
    <w:nsid w:val="3A18CC81"/>
    <w:multiLevelType w:val="multilevel"/>
    <w:tmpl w:val="3A18CC81"/>
    <w:lvl w:ilvl="0" w:tentative="0">
      <w:start w:val="1"/>
      <w:numFmt w:val="decimal"/>
      <w:pStyle w:val="73"/>
      <w:suff w:val="nothing"/>
      <w:lvlText w:val="表%1"/>
      <w:lvlJc w:val="left"/>
      <w:pPr>
        <w:tabs>
          <w:tab w:val="left" w:pos="794"/>
        </w:tabs>
        <w:ind w:left="374" w:firstLine="476"/>
      </w:pPr>
      <w:rPr>
        <w:rFonts w:hint="default"/>
        <w:sz w:val="24"/>
        <w:szCs w:val="24"/>
      </w:rPr>
    </w:lvl>
    <w:lvl w:ilvl="1" w:tentative="0">
      <w:start w:val="1"/>
      <w:numFmt w:val="decimal"/>
      <w:suff w:val="nothing"/>
      <w:lvlText w:val="%2"/>
      <w:lvlJc w:val="left"/>
      <w:pPr>
        <w:tabs>
          <w:tab w:val="left" w:pos="703"/>
        </w:tabs>
        <w:ind w:left="283" w:firstLine="0"/>
      </w:pPr>
      <w:rPr>
        <w:rFonts w:hint="default"/>
      </w:rPr>
    </w:lvl>
    <w:lvl w:ilvl="2" w:tentative="0">
      <w:start w:val="1"/>
      <w:numFmt w:val="decimal"/>
      <w:lvlText w:val="%1.%2.%3."/>
      <w:lvlJc w:val="left"/>
      <w:pPr>
        <w:ind w:left="1508" w:hanging="708"/>
      </w:pPr>
      <w:rPr>
        <w:rFonts w:hint="default"/>
      </w:rPr>
    </w:lvl>
    <w:lvl w:ilvl="3" w:tentative="0">
      <w:start w:val="1"/>
      <w:numFmt w:val="decimal"/>
      <w:lvlText w:val="%1.%2.%3.%4."/>
      <w:lvlJc w:val="left"/>
      <w:pPr>
        <w:ind w:left="2053" w:hanging="853"/>
      </w:pPr>
      <w:rPr>
        <w:rFonts w:hint="default"/>
      </w:rPr>
    </w:lvl>
    <w:lvl w:ilvl="4" w:tentative="0">
      <w:start w:val="1"/>
      <w:numFmt w:val="decimal"/>
      <w:lvlText w:val="%1.%2.%3.%4.%5."/>
      <w:lvlJc w:val="left"/>
      <w:pPr>
        <w:ind w:left="2495" w:hanging="895"/>
      </w:pPr>
      <w:rPr>
        <w:rFonts w:hint="default"/>
      </w:rPr>
    </w:lvl>
    <w:lvl w:ilvl="5" w:tentative="0">
      <w:start w:val="1"/>
      <w:numFmt w:val="decimal"/>
      <w:lvlText w:val="%1.%2.%3.%4.%5.%6."/>
      <w:lvlJc w:val="left"/>
      <w:pPr>
        <w:ind w:left="3136" w:hanging="1136"/>
      </w:pPr>
      <w:rPr>
        <w:rFonts w:hint="default"/>
      </w:rPr>
    </w:lvl>
    <w:lvl w:ilvl="6" w:tentative="0">
      <w:start w:val="1"/>
      <w:numFmt w:val="decimal"/>
      <w:lvlText w:val="%1.%2.%3.%4.%5.%6.%7."/>
      <w:lvlJc w:val="left"/>
      <w:pPr>
        <w:ind w:left="3673" w:hanging="1273"/>
      </w:pPr>
      <w:rPr>
        <w:rFonts w:hint="default"/>
      </w:rPr>
    </w:lvl>
    <w:lvl w:ilvl="7" w:tentative="0">
      <w:start w:val="1"/>
      <w:numFmt w:val="decimal"/>
      <w:lvlText w:val="%1.%2.%3.%4.%5.%6.%7.%8."/>
      <w:lvlJc w:val="left"/>
      <w:pPr>
        <w:ind w:left="4218" w:hanging="1418"/>
      </w:pPr>
      <w:rPr>
        <w:rFonts w:hint="default"/>
      </w:rPr>
    </w:lvl>
    <w:lvl w:ilvl="8" w:tentative="0">
      <w:start w:val="1"/>
      <w:numFmt w:val="decimal"/>
      <w:lvlText w:val="%1.%2.%3.%4.%5.%6.%7.%8.%9."/>
      <w:lvlJc w:val="left"/>
      <w:pPr>
        <w:ind w:left="4648" w:hanging="1448"/>
      </w:pPr>
      <w:rPr>
        <w:rFonts w:hint="default"/>
      </w:rPr>
    </w:lvl>
  </w:abstractNum>
  <w:abstractNum w:abstractNumId="2">
    <w:nsid w:val="7B2B4A82"/>
    <w:multiLevelType w:val="singleLevel"/>
    <w:tmpl w:val="7B2B4A82"/>
    <w:lvl w:ilvl="0" w:tentative="0">
      <w:start w:val="3"/>
      <w:numFmt w:val="decimal"/>
      <w:suff w:val="nothing"/>
      <w:lvlText w:val="%1）"/>
      <w:lvlJc w:val="left"/>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0"/>
  <w:embedSystemFonts/>
  <w:bordersDoNotSurroundHeader w:val="0"/>
  <w:bordersDoNotSurroundFooter w:val="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nforcement="0"/>
  <w:defaultTabStop w:val="420"/>
  <w:drawingGridHorizontalSpacing w:val="110"/>
  <w:drawingGridVerticalSpacing w:val="156"/>
  <w:displayHorizontalDrawingGridEvery w:val="1"/>
  <w:displayVerticalDrawingGridEvery w:val="1"/>
  <w:noPunctuationKerning w:val="1"/>
  <w:characterSpacingControl w:val="compressPunctuation"/>
  <w:footnotePr>
    <w:footnote w:id="0"/>
    <w:footnote w:id="1"/>
  </w:footnotePr>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NTM3NjMxNTBjMjQwNzQyZmU3ZjBkMjc1ZjcyMWM1YzYifQ=="/>
  </w:docVars>
  <w:rsids>
    <w:rsidRoot w:val="00172A27"/>
    <w:rsid w:val="000014B1"/>
    <w:rsid w:val="00002494"/>
    <w:rsid w:val="0000297F"/>
    <w:rsid w:val="00004442"/>
    <w:rsid w:val="00004E3A"/>
    <w:rsid w:val="00005559"/>
    <w:rsid w:val="0000560A"/>
    <w:rsid w:val="00005BF5"/>
    <w:rsid w:val="00005D60"/>
    <w:rsid w:val="000063DB"/>
    <w:rsid w:val="0000662D"/>
    <w:rsid w:val="0000668C"/>
    <w:rsid w:val="00006995"/>
    <w:rsid w:val="0001024C"/>
    <w:rsid w:val="0001315E"/>
    <w:rsid w:val="000142D1"/>
    <w:rsid w:val="00014890"/>
    <w:rsid w:val="000179BF"/>
    <w:rsid w:val="00021BA4"/>
    <w:rsid w:val="000231E8"/>
    <w:rsid w:val="00024BFC"/>
    <w:rsid w:val="0002662A"/>
    <w:rsid w:val="00027AA6"/>
    <w:rsid w:val="00030A6B"/>
    <w:rsid w:val="00030AF8"/>
    <w:rsid w:val="00030F11"/>
    <w:rsid w:val="00032657"/>
    <w:rsid w:val="00034A8E"/>
    <w:rsid w:val="00036524"/>
    <w:rsid w:val="00036ABC"/>
    <w:rsid w:val="00037E9B"/>
    <w:rsid w:val="00037ECA"/>
    <w:rsid w:val="0004062E"/>
    <w:rsid w:val="0004129B"/>
    <w:rsid w:val="000413F8"/>
    <w:rsid w:val="00042DDC"/>
    <w:rsid w:val="00044DF0"/>
    <w:rsid w:val="00047625"/>
    <w:rsid w:val="000502DC"/>
    <w:rsid w:val="000538EE"/>
    <w:rsid w:val="00053B8D"/>
    <w:rsid w:val="00055250"/>
    <w:rsid w:val="00057326"/>
    <w:rsid w:val="00060122"/>
    <w:rsid w:val="000605DB"/>
    <w:rsid w:val="00060C74"/>
    <w:rsid w:val="00061189"/>
    <w:rsid w:val="00063BA3"/>
    <w:rsid w:val="00064D0A"/>
    <w:rsid w:val="000659FE"/>
    <w:rsid w:val="00066128"/>
    <w:rsid w:val="00067038"/>
    <w:rsid w:val="000704E1"/>
    <w:rsid w:val="00070FB2"/>
    <w:rsid w:val="0007110E"/>
    <w:rsid w:val="00071155"/>
    <w:rsid w:val="0007144E"/>
    <w:rsid w:val="000749E9"/>
    <w:rsid w:val="00076181"/>
    <w:rsid w:val="0007687A"/>
    <w:rsid w:val="00080F88"/>
    <w:rsid w:val="00080F8E"/>
    <w:rsid w:val="00082352"/>
    <w:rsid w:val="00084407"/>
    <w:rsid w:val="000852FF"/>
    <w:rsid w:val="00085F26"/>
    <w:rsid w:val="0009006F"/>
    <w:rsid w:val="00090775"/>
    <w:rsid w:val="00090951"/>
    <w:rsid w:val="00092095"/>
    <w:rsid w:val="000930E9"/>
    <w:rsid w:val="0009408D"/>
    <w:rsid w:val="000943A2"/>
    <w:rsid w:val="0009481B"/>
    <w:rsid w:val="00094C6B"/>
    <w:rsid w:val="0009521A"/>
    <w:rsid w:val="00097B37"/>
    <w:rsid w:val="000A094B"/>
    <w:rsid w:val="000A0A64"/>
    <w:rsid w:val="000A10C7"/>
    <w:rsid w:val="000A1B6D"/>
    <w:rsid w:val="000A336B"/>
    <w:rsid w:val="000A4AFD"/>
    <w:rsid w:val="000A557F"/>
    <w:rsid w:val="000A5694"/>
    <w:rsid w:val="000A5702"/>
    <w:rsid w:val="000A59D6"/>
    <w:rsid w:val="000A69BA"/>
    <w:rsid w:val="000A7522"/>
    <w:rsid w:val="000A7E3A"/>
    <w:rsid w:val="000B19E0"/>
    <w:rsid w:val="000B35FB"/>
    <w:rsid w:val="000B396F"/>
    <w:rsid w:val="000B3D8D"/>
    <w:rsid w:val="000B3FA1"/>
    <w:rsid w:val="000B5985"/>
    <w:rsid w:val="000B6078"/>
    <w:rsid w:val="000B6A39"/>
    <w:rsid w:val="000B6DE1"/>
    <w:rsid w:val="000C02B4"/>
    <w:rsid w:val="000C2AAE"/>
    <w:rsid w:val="000C5805"/>
    <w:rsid w:val="000C7140"/>
    <w:rsid w:val="000C7666"/>
    <w:rsid w:val="000C7713"/>
    <w:rsid w:val="000D21B6"/>
    <w:rsid w:val="000D3068"/>
    <w:rsid w:val="000D4908"/>
    <w:rsid w:val="000D4BDE"/>
    <w:rsid w:val="000D5367"/>
    <w:rsid w:val="000D5A3E"/>
    <w:rsid w:val="000D62AD"/>
    <w:rsid w:val="000E05F7"/>
    <w:rsid w:val="000E3293"/>
    <w:rsid w:val="000E4D04"/>
    <w:rsid w:val="000E52F0"/>
    <w:rsid w:val="000E5CC4"/>
    <w:rsid w:val="000E7CA7"/>
    <w:rsid w:val="000F007D"/>
    <w:rsid w:val="000F1770"/>
    <w:rsid w:val="000F208F"/>
    <w:rsid w:val="000F342E"/>
    <w:rsid w:val="000F3AA2"/>
    <w:rsid w:val="000F6119"/>
    <w:rsid w:val="000F6DBE"/>
    <w:rsid w:val="000F7878"/>
    <w:rsid w:val="000F78C9"/>
    <w:rsid w:val="00100AE9"/>
    <w:rsid w:val="00101DD3"/>
    <w:rsid w:val="001033A2"/>
    <w:rsid w:val="00103B37"/>
    <w:rsid w:val="00105807"/>
    <w:rsid w:val="001059F5"/>
    <w:rsid w:val="00106C2A"/>
    <w:rsid w:val="00107024"/>
    <w:rsid w:val="00111D11"/>
    <w:rsid w:val="001133E8"/>
    <w:rsid w:val="0011464C"/>
    <w:rsid w:val="0011576C"/>
    <w:rsid w:val="0011618A"/>
    <w:rsid w:val="00117CFE"/>
    <w:rsid w:val="00117FF7"/>
    <w:rsid w:val="00120570"/>
    <w:rsid w:val="001211F0"/>
    <w:rsid w:val="001212CF"/>
    <w:rsid w:val="0012160C"/>
    <w:rsid w:val="00122196"/>
    <w:rsid w:val="001226C9"/>
    <w:rsid w:val="001246AF"/>
    <w:rsid w:val="00125D1A"/>
    <w:rsid w:val="001263BC"/>
    <w:rsid w:val="0012739F"/>
    <w:rsid w:val="00130212"/>
    <w:rsid w:val="001319F4"/>
    <w:rsid w:val="00131BE5"/>
    <w:rsid w:val="00131BED"/>
    <w:rsid w:val="00131EE6"/>
    <w:rsid w:val="00132A30"/>
    <w:rsid w:val="00132C6C"/>
    <w:rsid w:val="00134D9D"/>
    <w:rsid w:val="001367C5"/>
    <w:rsid w:val="00136844"/>
    <w:rsid w:val="001404FA"/>
    <w:rsid w:val="00141AF8"/>
    <w:rsid w:val="001426CF"/>
    <w:rsid w:val="00142A4A"/>
    <w:rsid w:val="00143F4B"/>
    <w:rsid w:val="001440D1"/>
    <w:rsid w:val="00145F20"/>
    <w:rsid w:val="001469B6"/>
    <w:rsid w:val="00150F39"/>
    <w:rsid w:val="00152F40"/>
    <w:rsid w:val="0015311E"/>
    <w:rsid w:val="00154B26"/>
    <w:rsid w:val="00155650"/>
    <w:rsid w:val="001560DE"/>
    <w:rsid w:val="0015760D"/>
    <w:rsid w:val="001611DE"/>
    <w:rsid w:val="00166D5B"/>
    <w:rsid w:val="00167D90"/>
    <w:rsid w:val="001704E3"/>
    <w:rsid w:val="00170851"/>
    <w:rsid w:val="0017160F"/>
    <w:rsid w:val="00173FEF"/>
    <w:rsid w:val="001749F7"/>
    <w:rsid w:val="00174A94"/>
    <w:rsid w:val="00174CDD"/>
    <w:rsid w:val="00174E93"/>
    <w:rsid w:val="00175B14"/>
    <w:rsid w:val="00175BB8"/>
    <w:rsid w:val="00176846"/>
    <w:rsid w:val="0017763D"/>
    <w:rsid w:val="00177B38"/>
    <w:rsid w:val="0018052D"/>
    <w:rsid w:val="00182278"/>
    <w:rsid w:val="001857B7"/>
    <w:rsid w:val="00190059"/>
    <w:rsid w:val="001917A3"/>
    <w:rsid w:val="00191A77"/>
    <w:rsid w:val="00193300"/>
    <w:rsid w:val="001937BA"/>
    <w:rsid w:val="00195693"/>
    <w:rsid w:val="00196970"/>
    <w:rsid w:val="00196E2C"/>
    <w:rsid w:val="001A0018"/>
    <w:rsid w:val="001A14F7"/>
    <w:rsid w:val="001A2216"/>
    <w:rsid w:val="001A22B7"/>
    <w:rsid w:val="001A2CE0"/>
    <w:rsid w:val="001A2DFE"/>
    <w:rsid w:val="001A2E8A"/>
    <w:rsid w:val="001A5104"/>
    <w:rsid w:val="001A6D97"/>
    <w:rsid w:val="001B01A1"/>
    <w:rsid w:val="001B0F83"/>
    <w:rsid w:val="001B2E21"/>
    <w:rsid w:val="001B380D"/>
    <w:rsid w:val="001B389B"/>
    <w:rsid w:val="001B5A9A"/>
    <w:rsid w:val="001B657B"/>
    <w:rsid w:val="001C1D33"/>
    <w:rsid w:val="001C2CF9"/>
    <w:rsid w:val="001C3E4D"/>
    <w:rsid w:val="001C5304"/>
    <w:rsid w:val="001C5FE9"/>
    <w:rsid w:val="001D1B46"/>
    <w:rsid w:val="001D2CD8"/>
    <w:rsid w:val="001D2F82"/>
    <w:rsid w:val="001D3CAE"/>
    <w:rsid w:val="001D4050"/>
    <w:rsid w:val="001D4D95"/>
    <w:rsid w:val="001D5F50"/>
    <w:rsid w:val="001D7A6C"/>
    <w:rsid w:val="001E0847"/>
    <w:rsid w:val="001E09ED"/>
    <w:rsid w:val="001E0B9E"/>
    <w:rsid w:val="001E2EA2"/>
    <w:rsid w:val="001E3B39"/>
    <w:rsid w:val="001E3CE2"/>
    <w:rsid w:val="001E3F7A"/>
    <w:rsid w:val="001E6F4B"/>
    <w:rsid w:val="001E7626"/>
    <w:rsid w:val="001E76F8"/>
    <w:rsid w:val="001F0C46"/>
    <w:rsid w:val="001F0D03"/>
    <w:rsid w:val="001F1D51"/>
    <w:rsid w:val="001F3625"/>
    <w:rsid w:val="001F4720"/>
    <w:rsid w:val="001F5E73"/>
    <w:rsid w:val="001F62B7"/>
    <w:rsid w:val="002017EC"/>
    <w:rsid w:val="002018B6"/>
    <w:rsid w:val="00202659"/>
    <w:rsid w:val="002027DB"/>
    <w:rsid w:val="00204FA5"/>
    <w:rsid w:val="0020668B"/>
    <w:rsid w:val="0020695A"/>
    <w:rsid w:val="002076E5"/>
    <w:rsid w:val="00211438"/>
    <w:rsid w:val="002115F5"/>
    <w:rsid w:val="00211E7F"/>
    <w:rsid w:val="002131F3"/>
    <w:rsid w:val="0021401A"/>
    <w:rsid w:val="00214876"/>
    <w:rsid w:val="002177E4"/>
    <w:rsid w:val="00217A66"/>
    <w:rsid w:val="00217D0D"/>
    <w:rsid w:val="002200C1"/>
    <w:rsid w:val="0022037E"/>
    <w:rsid w:val="0022107E"/>
    <w:rsid w:val="00222C53"/>
    <w:rsid w:val="00222FAE"/>
    <w:rsid w:val="002233A2"/>
    <w:rsid w:val="00223CCD"/>
    <w:rsid w:val="00223F78"/>
    <w:rsid w:val="0022766E"/>
    <w:rsid w:val="002361EC"/>
    <w:rsid w:val="002361FE"/>
    <w:rsid w:val="00237D0B"/>
    <w:rsid w:val="00242C96"/>
    <w:rsid w:val="002436A9"/>
    <w:rsid w:val="00244E3E"/>
    <w:rsid w:val="002453AE"/>
    <w:rsid w:val="00250285"/>
    <w:rsid w:val="002509ED"/>
    <w:rsid w:val="00252779"/>
    <w:rsid w:val="00252E0F"/>
    <w:rsid w:val="00253143"/>
    <w:rsid w:val="00253422"/>
    <w:rsid w:val="0025355A"/>
    <w:rsid w:val="00253B31"/>
    <w:rsid w:val="00255338"/>
    <w:rsid w:val="00256514"/>
    <w:rsid w:val="0026026C"/>
    <w:rsid w:val="00261D33"/>
    <w:rsid w:val="00262732"/>
    <w:rsid w:val="00262F53"/>
    <w:rsid w:val="00264743"/>
    <w:rsid w:val="00265692"/>
    <w:rsid w:val="002705C1"/>
    <w:rsid w:val="0027064C"/>
    <w:rsid w:val="00272E4E"/>
    <w:rsid w:val="0027358E"/>
    <w:rsid w:val="00273C12"/>
    <w:rsid w:val="00274C96"/>
    <w:rsid w:val="00275E0F"/>
    <w:rsid w:val="002803C6"/>
    <w:rsid w:val="00283871"/>
    <w:rsid w:val="00283A11"/>
    <w:rsid w:val="00283CA0"/>
    <w:rsid w:val="00283D14"/>
    <w:rsid w:val="002844CE"/>
    <w:rsid w:val="00284BEE"/>
    <w:rsid w:val="002858DC"/>
    <w:rsid w:val="00286B00"/>
    <w:rsid w:val="00290031"/>
    <w:rsid w:val="002910B1"/>
    <w:rsid w:val="0029113C"/>
    <w:rsid w:val="00292D7E"/>
    <w:rsid w:val="00293374"/>
    <w:rsid w:val="00294020"/>
    <w:rsid w:val="0029543A"/>
    <w:rsid w:val="002965D1"/>
    <w:rsid w:val="002966B4"/>
    <w:rsid w:val="002A05FD"/>
    <w:rsid w:val="002A2059"/>
    <w:rsid w:val="002A240F"/>
    <w:rsid w:val="002A2A01"/>
    <w:rsid w:val="002A3947"/>
    <w:rsid w:val="002A41D9"/>
    <w:rsid w:val="002A53B5"/>
    <w:rsid w:val="002A540D"/>
    <w:rsid w:val="002A6424"/>
    <w:rsid w:val="002A7846"/>
    <w:rsid w:val="002B0FC8"/>
    <w:rsid w:val="002B1294"/>
    <w:rsid w:val="002B1CF0"/>
    <w:rsid w:val="002B43E6"/>
    <w:rsid w:val="002B4A54"/>
    <w:rsid w:val="002B517E"/>
    <w:rsid w:val="002B57A0"/>
    <w:rsid w:val="002B6AAC"/>
    <w:rsid w:val="002B7057"/>
    <w:rsid w:val="002B7091"/>
    <w:rsid w:val="002C1F5A"/>
    <w:rsid w:val="002C2248"/>
    <w:rsid w:val="002C2EFF"/>
    <w:rsid w:val="002C3367"/>
    <w:rsid w:val="002C371C"/>
    <w:rsid w:val="002C4169"/>
    <w:rsid w:val="002C49AF"/>
    <w:rsid w:val="002C56B1"/>
    <w:rsid w:val="002C5979"/>
    <w:rsid w:val="002C6966"/>
    <w:rsid w:val="002C75A4"/>
    <w:rsid w:val="002C7A15"/>
    <w:rsid w:val="002D227C"/>
    <w:rsid w:val="002D2498"/>
    <w:rsid w:val="002D26CB"/>
    <w:rsid w:val="002D51D9"/>
    <w:rsid w:val="002D5A2F"/>
    <w:rsid w:val="002D5D19"/>
    <w:rsid w:val="002D6A15"/>
    <w:rsid w:val="002E2283"/>
    <w:rsid w:val="002E2357"/>
    <w:rsid w:val="002E3EE6"/>
    <w:rsid w:val="002E5171"/>
    <w:rsid w:val="002E5C92"/>
    <w:rsid w:val="002F06B6"/>
    <w:rsid w:val="002F265D"/>
    <w:rsid w:val="002F2DFC"/>
    <w:rsid w:val="002F3CCC"/>
    <w:rsid w:val="002F419E"/>
    <w:rsid w:val="002F526D"/>
    <w:rsid w:val="002F6608"/>
    <w:rsid w:val="002F7DF3"/>
    <w:rsid w:val="002F7EE8"/>
    <w:rsid w:val="00300D97"/>
    <w:rsid w:val="00301800"/>
    <w:rsid w:val="00302861"/>
    <w:rsid w:val="00304F4A"/>
    <w:rsid w:val="003051D8"/>
    <w:rsid w:val="0030553F"/>
    <w:rsid w:val="00306FEB"/>
    <w:rsid w:val="00310A7A"/>
    <w:rsid w:val="003117CA"/>
    <w:rsid w:val="00312DFB"/>
    <w:rsid w:val="00312EA8"/>
    <w:rsid w:val="0031302E"/>
    <w:rsid w:val="0031496D"/>
    <w:rsid w:val="00315AA4"/>
    <w:rsid w:val="0031670B"/>
    <w:rsid w:val="003168D7"/>
    <w:rsid w:val="003204C2"/>
    <w:rsid w:val="003209D6"/>
    <w:rsid w:val="00320E3B"/>
    <w:rsid w:val="00320E60"/>
    <w:rsid w:val="0032107F"/>
    <w:rsid w:val="00321A6B"/>
    <w:rsid w:val="00323314"/>
    <w:rsid w:val="00323EE6"/>
    <w:rsid w:val="0032400E"/>
    <w:rsid w:val="0032547B"/>
    <w:rsid w:val="00326F38"/>
    <w:rsid w:val="003279B1"/>
    <w:rsid w:val="0033006E"/>
    <w:rsid w:val="003324E2"/>
    <w:rsid w:val="00333CF3"/>
    <w:rsid w:val="00334CA1"/>
    <w:rsid w:val="00335CAF"/>
    <w:rsid w:val="00335D91"/>
    <w:rsid w:val="00336859"/>
    <w:rsid w:val="0033700A"/>
    <w:rsid w:val="003408E8"/>
    <w:rsid w:val="00340AED"/>
    <w:rsid w:val="00340C96"/>
    <w:rsid w:val="0034156D"/>
    <w:rsid w:val="00341B2C"/>
    <w:rsid w:val="00341BE2"/>
    <w:rsid w:val="00342E09"/>
    <w:rsid w:val="00343B7A"/>
    <w:rsid w:val="00345FD6"/>
    <w:rsid w:val="0034649F"/>
    <w:rsid w:val="003468A9"/>
    <w:rsid w:val="00347AD0"/>
    <w:rsid w:val="00350A4E"/>
    <w:rsid w:val="00350E32"/>
    <w:rsid w:val="0035116F"/>
    <w:rsid w:val="003525F0"/>
    <w:rsid w:val="00352B58"/>
    <w:rsid w:val="0035371E"/>
    <w:rsid w:val="00356AF2"/>
    <w:rsid w:val="00356C14"/>
    <w:rsid w:val="00357204"/>
    <w:rsid w:val="0036099A"/>
    <w:rsid w:val="003618CF"/>
    <w:rsid w:val="003631C1"/>
    <w:rsid w:val="00364911"/>
    <w:rsid w:val="003678E5"/>
    <w:rsid w:val="003707BB"/>
    <w:rsid w:val="00370C08"/>
    <w:rsid w:val="00372CB0"/>
    <w:rsid w:val="00373031"/>
    <w:rsid w:val="00373633"/>
    <w:rsid w:val="00373877"/>
    <w:rsid w:val="00375B0E"/>
    <w:rsid w:val="00375BBF"/>
    <w:rsid w:val="003763BC"/>
    <w:rsid w:val="00376439"/>
    <w:rsid w:val="00377A41"/>
    <w:rsid w:val="00377BA3"/>
    <w:rsid w:val="00380436"/>
    <w:rsid w:val="00381DA8"/>
    <w:rsid w:val="00382060"/>
    <w:rsid w:val="00382871"/>
    <w:rsid w:val="003844EE"/>
    <w:rsid w:val="003846F7"/>
    <w:rsid w:val="00384A83"/>
    <w:rsid w:val="00384F38"/>
    <w:rsid w:val="003864CF"/>
    <w:rsid w:val="003866C7"/>
    <w:rsid w:val="00386DD6"/>
    <w:rsid w:val="00390B7E"/>
    <w:rsid w:val="00390FF4"/>
    <w:rsid w:val="003920A3"/>
    <w:rsid w:val="003923B9"/>
    <w:rsid w:val="00392B70"/>
    <w:rsid w:val="003940B3"/>
    <w:rsid w:val="00395B5C"/>
    <w:rsid w:val="003968E6"/>
    <w:rsid w:val="0039702D"/>
    <w:rsid w:val="003A00FA"/>
    <w:rsid w:val="003A4AD3"/>
    <w:rsid w:val="003A4DDB"/>
    <w:rsid w:val="003A542B"/>
    <w:rsid w:val="003A5832"/>
    <w:rsid w:val="003A721A"/>
    <w:rsid w:val="003A728E"/>
    <w:rsid w:val="003B0494"/>
    <w:rsid w:val="003B0966"/>
    <w:rsid w:val="003B1AE3"/>
    <w:rsid w:val="003B2D66"/>
    <w:rsid w:val="003B3A16"/>
    <w:rsid w:val="003B4107"/>
    <w:rsid w:val="003B416E"/>
    <w:rsid w:val="003B6176"/>
    <w:rsid w:val="003B6F0D"/>
    <w:rsid w:val="003C14F6"/>
    <w:rsid w:val="003C265F"/>
    <w:rsid w:val="003C4E14"/>
    <w:rsid w:val="003C5252"/>
    <w:rsid w:val="003C54F4"/>
    <w:rsid w:val="003C6554"/>
    <w:rsid w:val="003C65F7"/>
    <w:rsid w:val="003C7968"/>
    <w:rsid w:val="003D0A02"/>
    <w:rsid w:val="003D121B"/>
    <w:rsid w:val="003D1D0A"/>
    <w:rsid w:val="003D259C"/>
    <w:rsid w:val="003D2B64"/>
    <w:rsid w:val="003D2E5B"/>
    <w:rsid w:val="003D3096"/>
    <w:rsid w:val="003D30BD"/>
    <w:rsid w:val="003D5DD0"/>
    <w:rsid w:val="003D67AB"/>
    <w:rsid w:val="003D78B0"/>
    <w:rsid w:val="003E0C5A"/>
    <w:rsid w:val="003E45FC"/>
    <w:rsid w:val="003F0049"/>
    <w:rsid w:val="003F2F04"/>
    <w:rsid w:val="003F4D81"/>
    <w:rsid w:val="003F72C4"/>
    <w:rsid w:val="00400749"/>
    <w:rsid w:val="00401219"/>
    <w:rsid w:val="0040396B"/>
    <w:rsid w:val="004073C4"/>
    <w:rsid w:val="004074FA"/>
    <w:rsid w:val="00407556"/>
    <w:rsid w:val="004079D9"/>
    <w:rsid w:val="004124F7"/>
    <w:rsid w:val="00412B16"/>
    <w:rsid w:val="00414B73"/>
    <w:rsid w:val="0041551E"/>
    <w:rsid w:val="00415788"/>
    <w:rsid w:val="004168C0"/>
    <w:rsid w:val="00416A3D"/>
    <w:rsid w:val="0041745B"/>
    <w:rsid w:val="004200DE"/>
    <w:rsid w:val="0042075C"/>
    <w:rsid w:val="0042084E"/>
    <w:rsid w:val="00420B8F"/>
    <w:rsid w:val="00421372"/>
    <w:rsid w:val="00421386"/>
    <w:rsid w:val="00421CBC"/>
    <w:rsid w:val="0042299D"/>
    <w:rsid w:val="00423CBA"/>
    <w:rsid w:val="0042565F"/>
    <w:rsid w:val="004262A3"/>
    <w:rsid w:val="00426911"/>
    <w:rsid w:val="00426A06"/>
    <w:rsid w:val="00426A31"/>
    <w:rsid w:val="0043074C"/>
    <w:rsid w:val="004307A5"/>
    <w:rsid w:val="0043136B"/>
    <w:rsid w:val="004324A4"/>
    <w:rsid w:val="00432BF8"/>
    <w:rsid w:val="00433E57"/>
    <w:rsid w:val="00434689"/>
    <w:rsid w:val="0044042C"/>
    <w:rsid w:val="00442ECD"/>
    <w:rsid w:val="004437B1"/>
    <w:rsid w:val="004447E2"/>
    <w:rsid w:val="00445BE2"/>
    <w:rsid w:val="00445FCF"/>
    <w:rsid w:val="004474AB"/>
    <w:rsid w:val="00447BA4"/>
    <w:rsid w:val="00455CEC"/>
    <w:rsid w:val="00456544"/>
    <w:rsid w:val="00457576"/>
    <w:rsid w:val="00460E3E"/>
    <w:rsid w:val="004611FC"/>
    <w:rsid w:val="004623DD"/>
    <w:rsid w:val="004641D6"/>
    <w:rsid w:val="00464B65"/>
    <w:rsid w:val="00465016"/>
    <w:rsid w:val="00465219"/>
    <w:rsid w:val="00465F99"/>
    <w:rsid w:val="0046609C"/>
    <w:rsid w:val="004669D3"/>
    <w:rsid w:val="004678BA"/>
    <w:rsid w:val="0047264D"/>
    <w:rsid w:val="00472CD0"/>
    <w:rsid w:val="0047343F"/>
    <w:rsid w:val="00473D33"/>
    <w:rsid w:val="00473E12"/>
    <w:rsid w:val="004744C5"/>
    <w:rsid w:val="00475C85"/>
    <w:rsid w:val="00475FD7"/>
    <w:rsid w:val="00476278"/>
    <w:rsid w:val="00476C92"/>
    <w:rsid w:val="0048067C"/>
    <w:rsid w:val="00481490"/>
    <w:rsid w:val="004819D8"/>
    <w:rsid w:val="00482523"/>
    <w:rsid w:val="00482D57"/>
    <w:rsid w:val="00483247"/>
    <w:rsid w:val="00483516"/>
    <w:rsid w:val="00484670"/>
    <w:rsid w:val="00484878"/>
    <w:rsid w:val="00486B0E"/>
    <w:rsid w:val="004871CA"/>
    <w:rsid w:val="00487AB2"/>
    <w:rsid w:val="004906BB"/>
    <w:rsid w:val="0049129F"/>
    <w:rsid w:val="00492712"/>
    <w:rsid w:val="00493EBD"/>
    <w:rsid w:val="004945F2"/>
    <w:rsid w:val="004961F8"/>
    <w:rsid w:val="00496B04"/>
    <w:rsid w:val="00496B64"/>
    <w:rsid w:val="00497214"/>
    <w:rsid w:val="00497933"/>
    <w:rsid w:val="00497D5C"/>
    <w:rsid w:val="004A3F86"/>
    <w:rsid w:val="004A45CB"/>
    <w:rsid w:val="004A5E76"/>
    <w:rsid w:val="004A69BB"/>
    <w:rsid w:val="004A6A54"/>
    <w:rsid w:val="004B01A0"/>
    <w:rsid w:val="004B1804"/>
    <w:rsid w:val="004B1A94"/>
    <w:rsid w:val="004B2BF3"/>
    <w:rsid w:val="004B375D"/>
    <w:rsid w:val="004B37D8"/>
    <w:rsid w:val="004B3960"/>
    <w:rsid w:val="004B39E0"/>
    <w:rsid w:val="004B3E52"/>
    <w:rsid w:val="004B5C14"/>
    <w:rsid w:val="004B61F8"/>
    <w:rsid w:val="004B775F"/>
    <w:rsid w:val="004B791D"/>
    <w:rsid w:val="004B7BE3"/>
    <w:rsid w:val="004C129E"/>
    <w:rsid w:val="004C2096"/>
    <w:rsid w:val="004C25C2"/>
    <w:rsid w:val="004C31E5"/>
    <w:rsid w:val="004C33BA"/>
    <w:rsid w:val="004C5677"/>
    <w:rsid w:val="004C5C4A"/>
    <w:rsid w:val="004D0132"/>
    <w:rsid w:val="004D0E13"/>
    <w:rsid w:val="004D1341"/>
    <w:rsid w:val="004D1A8F"/>
    <w:rsid w:val="004D24DA"/>
    <w:rsid w:val="004D4C97"/>
    <w:rsid w:val="004D59A8"/>
    <w:rsid w:val="004D6861"/>
    <w:rsid w:val="004D7172"/>
    <w:rsid w:val="004E0379"/>
    <w:rsid w:val="004E0E91"/>
    <w:rsid w:val="004E35E4"/>
    <w:rsid w:val="004F0698"/>
    <w:rsid w:val="004F0A33"/>
    <w:rsid w:val="004F1135"/>
    <w:rsid w:val="004F2376"/>
    <w:rsid w:val="004F5AC2"/>
    <w:rsid w:val="004F7312"/>
    <w:rsid w:val="004F7AAA"/>
    <w:rsid w:val="005007DF"/>
    <w:rsid w:val="00500CA6"/>
    <w:rsid w:val="0050255A"/>
    <w:rsid w:val="005028B2"/>
    <w:rsid w:val="00502BD3"/>
    <w:rsid w:val="00502C69"/>
    <w:rsid w:val="00503FAD"/>
    <w:rsid w:val="00507EBA"/>
    <w:rsid w:val="0051211C"/>
    <w:rsid w:val="00512BA9"/>
    <w:rsid w:val="00513BFE"/>
    <w:rsid w:val="00516974"/>
    <w:rsid w:val="00517BAB"/>
    <w:rsid w:val="0052127E"/>
    <w:rsid w:val="0052234C"/>
    <w:rsid w:val="00522AFD"/>
    <w:rsid w:val="00524A64"/>
    <w:rsid w:val="00524B49"/>
    <w:rsid w:val="00526985"/>
    <w:rsid w:val="0052726D"/>
    <w:rsid w:val="005322C0"/>
    <w:rsid w:val="005330A9"/>
    <w:rsid w:val="0053312F"/>
    <w:rsid w:val="00533A91"/>
    <w:rsid w:val="005343A5"/>
    <w:rsid w:val="005354C4"/>
    <w:rsid w:val="00535BC7"/>
    <w:rsid w:val="00537334"/>
    <w:rsid w:val="005373DB"/>
    <w:rsid w:val="00537CF6"/>
    <w:rsid w:val="005406C1"/>
    <w:rsid w:val="00540742"/>
    <w:rsid w:val="00540C90"/>
    <w:rsid w:val="00541D4B"/>
    <w:rsid w:val="005422F9"/>
    <w:rsid w:val="00542958"/>
    <w:rsid w:val="005429DA"/>
    <w:rsid w:val="00542A5B"/>
    <w:rsid w:val="005434BE"/>
    <w:rsid w:val="00543901"/>
    <w:rsid w:val="0054456E"/>
    <w:rsid w:val="00546399"/>
    <w:rsid w:val="005470F2"/>
    <w:rsid w:val="005476E6"/>
    <w:rsid w:val="00550EAB"/>
    <w:rsid w:val="005512B3"/>
    <w:rsid w:val="005513DC"/>
    <w:rsid w:val="0055140D"/>
    <w:rsid w:val="005529B9"/>
    <w:rsid w:val="00552B89"/>
    <w:rsid w:val="00555839"/>
    <w:rsid w:val="00555E10"/>
    <w:rsid w:val="005561E5"/>
    <w:rsid w:val="00561253"/>
    <w:rsid w:val="00562B82"/>
    <w:rsid w:val="005637B5"/>
    <w:rsid w:val="00565E4A"/>
    <w:rsid w:val="0056724C"/>
    <w:rsid w:val="00567295"/>
    <w:rsid w:val="00567F9F"/>
    <w:rsid w:val="00570D0E"/>
    <w:rsid w:val="0057188A"/>
    <w:rsid w:val="00572A8E"/>
    <w:rsid w:val="00573D25"/>
    <w:rsid w:val="005756BB"/>
    <w:rsid w:val="00575924"/>
    <w:rsid w:val="00581011"/>
    <w:rsid w:val="00581C58"/>
    <w:rsid w:val="0058241A"/>
    <w:rsid w:val="005836D5"/>
    <w:rsid w:val="0058397F"/>
    <w:rsid w:val="005844E0"/>
    <w:rsid w:val="00586C13"/>
    <w:rsid w:val="00587353"/>
    <w:rsid w:val="0059123C"/>
    <w:rsid w:val="00591416"/>
    <w:rsid w:val="00591E9D"/>
    <w:rsid w:val="00593068"/>
    <w:rsid w:val="0059355F"/>
    <w:rsid w:val="00593B9E"/>
    <w:rsid w:val="005947A6"/>
    <w:rsid w:val="00596D22"/>
    <w:rsid w:val="00597AF9"/>
    <w:rsid w:val="005A005E"/>
    <w:rsid w:val="005A18E7"/>
    <w:rsid w:val="005A34B5"/>
    <w:rsid w:val="005A5414"/>
    <w:rsid w:val="005A6AD3"/>
    <w:rsid w:val="005B11F3"/>
    <w:rsid w:val="005B1A45"/>
    <w:rsid w:val="005B20EA"/>
    <w:rsid w:val="005B2D22"/>
    <w:rsid w:val="005B4EFA"/>
    <w:rsid w:val="005B5847"/>
    <w:rsid w:val="005B5DB9"/>
    <w:rsid w:val="005B6016"/>
    <w:rsid w:val="005B69A2"/>
    <w:rsid w:val="005B7449"/>
    <w:rsid w:val="005B7F33"/>
    <w:rsid w:val="005C058E"/>
    <w:rsid w:val="005C13E9"/>
    <w:rsid w:val="005C2AA6"/>
    <w:rsid w:val="005C3115"/>
    <w:rsid w:val="005C42F7"/>
    <w:rsid w:val="005C7147"/>
    <w:rsid w:val="005C7BE2"/>
    <w:rsid w:val="005D04F6"/>
    <w:rsid w:val="005D09BA"/>
    <w:rsid w:val="005D1174"/>
    <w:rsid w:val="005D1B91"/>
    <w:rsid w:val="005D2047"/>
    <w:rsid w:val="005D25DE"/>
    <w:rsid w:val="005D26E1"/>
    <w:rsid w:val="005D5D93"/>
    <w:rsid w:val="005D6D87"/>
    <w:rsid w:val="005D7B09"/>
    <w:rsid w:val="005E064B"/>
    <w:rsid w:val="005E13DA"/>
    <w:rsid w:val="005E2B61"/>
    <w:rsid w:val="005E4169"/>
    <w:rsid w:val="005E5B4C"/>
    <w:rsid w:val="005E6576"/>
    <w:rsid w:val="005F1747"/>
    <w:rsid w:val="005F24F7"/>
    <w:rsid w:val="005F2722"/>
    <w:rsid w:val="005F2773"/>
    <w:rsid w:val="005F3631"/>
    <w:rsid w:val="005F36DE"/>
    <w:rsid w:val="005F3CAA"/>
    <w:rsid w:val="005F617A"/>
    <w:rsid w:val="005F7123"/>
    <w:rsid w:val="005F762D"/>
    <w:rsid w:val="005F7F88"/>
    <w:rsid w:val="006000D2"/>
    <w:rsid w:val="00602401"/>
    <w:rsid w:val="0060561E"/>
    <w:rsid w:val="0060616D"/>
    <w:rsid w:val="00606880"/>
    <w:rsid w:val="00610C81"/>
    <w:rsid w:val="00611DAE"/>
    <w:rsid w:val="0061214B"/>
    <w:rsid w:val="006125D7"/>
    <w:rsid w:val="00612FDD"/>
    <w:rsid w:val="006138BB"/>
    <w:rsid w:val="00613CC6"/>
    <w:rsid w:val="00613FE5"/>
    <w:rsid w:val="00614F0B"/>
    <w:rsid w:val="006164A0"/>
    <w:rsid w:val="006172B9"/>
    <w:rsid w:val="00617F5B"/>
    <w:rsid w:val="00620939"/>
    <w:rsid w:val="006220A8"/>
    <w:rsid w:val="0062343A"/>
    <w:rsid w:val="006249D4"/>
    <w:rsid w:val="006261EB"/>
    <w:rsid w:val="006344ED"/>
    <w:rsid w:val="00634DA2"/>
    <w:rsid w:val="006401FB"/>
    <w:rsid w:val="00640CE2"/>
    <w:rsid w:val="00641107"/>
    <w:rsid w:val="00641680"/>
    <w:rsid w:val="00644B76"/>
    <w:rsid w:val="0065038F"/>
    <w:rsid w:val="006524C6"/>
    <w:rsid w:val="006534CF"/>
    <w:rsid w:val="00653A2E"/>
    <w:rsid w:val="0065494F"/>
    <w:rsid w:val="00657203"/>
    <w:rsid w:val="00657854"/>
    <w:rsid w:val="006607AA"/>
    <w:rsid w:val="00660927"/>
    <w:rsid w:val="00660C93"/>
    <w:rsid w:val="006632FB"/>
    <w:rsid w:val="00663D23"/>
    <w:rsid w:val="006648A2"/>
    <w:rsid w:val="00664900"/>
    <w:rsid w:val="006669DF"/>
    <w:rsid w:val="00670531"/>
    <w:rsid w:val="00670BD3"/>
    <w:rsid w:val="006717EA"/>
    <w:rsid w:val="00671EE0"/>
    <w:rsid w:val="00671FDC"/>
    <w:rsid w:val="00672158"/>
    <w:rsid w:val="0067272A"/>
    <w:rsid w:val="00672F62"/>
    <w:rsid w:val="006804B2"/>
    <w:rsid w:val="00681509"/>
    <w:rsid w:val="006846B8"/>
    <w:rsid w:val="00685B55"/>
    <w:rsid w:val="00686EE4"/>
    <w:rsid w:val="0069002D"/>
    <w:rsid w:val="0069009B"/>
    <w:rsid w:val="00690487"/>
    <w:rsid w:val="0069222D"/>
    <w:rsid w:val="00693065"/>
    <w:rsid w:val="0069380B"/>
    <w:rsid w:val="00693D16"/>
    <w:rsid w:val="006951B2"/>
    <w:rsid w:val="006A2899"/>
    <w:rsid w:val="006A471D"/>
    <w:rsid w:val="006A4A6D"/>
    <w:rsid w:val="006A558B"/>
    <w:rsid w:val="006A56FE"/>
    <w:rsid w:val="006A635E"/>
    <w:rsid w:val="006A69C6"/>
    <w:rsid w:val="006A7B1D"/>
    <w:rsid w:val="006B0584"/>
    <w:rsid w:val="006B15E2"/>
    <w:rsid w:val="006B3E4B"/>
    <w:rsid w:val="006B4A24"/>
    <w:rsid w:val="006B50B2"/>
    <w:rsid w:val="006C145E"/>
    <w:rsid w:val="006C1726"/>
    <w:rsid w:val="006C187D"/>
    <w:rsid w:val="006C188A"/>
    <w:rsid w:val="006C1D3E"/>
    <w:rsid w:val="006C2044"/>
    <w:rsid w:val="006C210E"/>
    <w:rsid w:val="006C5CFF"/>
    <w:rsid w:val="006C67BE"/>
    <w:rsid w:val="006D0E15"/>
    <w:rsid w:val="006D1E1F"/>
    <w:rsid w:val="006D376C"/>
    <w:rsid w:val="006D4393"/>
    <w:rsid w:val="006D5B35"/>
    <w:rsid w:val="006D7059"/>
    <w:rsid w:val="006E20BA"/>
    <w:rsid w:val="006E2205"/>
    <w:rsid w:val="006E57FF"/>
    <w:rsid w:val="006E7851"/>
    <w:rsid w:val="006F252A"/>
    <w:rsid w:val="006F2FF4"/>
    <w:rsid w:val="006F3C7E"/>
    <w:rsid w:val="006F4C18"/>
    <w:rsid w:val="006F5861"/>
    <w:rsid w:val="006F5A42"/>
    <w:rsid w:val="006F7003"/>
    <w:rsid w:val="006F7D59"/>
    <w:rsid w:val="007016D4"/>
    <w:rsid w:val="00702C81"/>
    <w:rsid w:val="007064EB"/>
    <w:rsid w:val="007075A9"/>
    <w:rsid w:val="007076B0"/>
    <w:rsid w:val="00711B90"/>
    <w:rsid w:val="0071254C"/>
    <w:rsid w:val="00714094"/>
    <w:rsid w:val="00714909"/>
    <w:rsid w:val="0071519C"/>
    <w:rsid w:val="00716223"/>
    <w:rsid w:val="007200DB"/>
    <w:rsid w:val="0072051D"/>
    <w:rsid w:val="007217BE"/>
    <w:rsid w:val="007217C4"/>
    <w:rsid w:val="00722EA7"/>
    <w:rsid w:val="00726643"/>
    <w:rsid w:val="00726A6C"/>
    <w:rsid w:val="007270F6"/>
    <w:rsid w:val="00730C36"/>
    <w:rsid w:val="00730DFD"/>
    <w:rsid w:val="00731724"/>
    <w:rsid w:val="00731BD2"/>
    <w:rsid w:val="00732112"/>
    <w:rsid w:val="00732E2B"/>
    <w:rsid w:val="00732ECC"/>
    <w:rsid w:val="00734009"/>
    <w:rsid w:val="007369B3"/>
    <w:rsid w:val="00737499"/>
    <w:rsid w:val="0073757F"/>
    <w:rsid w:val="0073787C"/>
    <w:rsid w:val="007400C2"/>
    <w:rsid w:val="0074040A"/>
    <w:rsid w:val="00740789"/>
    <w:rsid w:val="0074181C"/>
    <w:rsid w:val="00741EFC"/>
    <w:rsid w:val="00743242"/>
    <w:rsid w:val="007432B4"/>
    <w:rsid w:val="00743A8B"/>
    <w:rsid w:val="007476F7"/>
    <w:rsid w:val="00747AFE"/>
    <w:rsid w:val="00750773"/>
    <w:rsid w:val="00751116"/>
    <w:rsid w:val="00751886"/>
    <w:rsid w:val="00752217"/>
    <w:rsid w:val="00752A28"/>
    <w:rsid w:val="00752BA7"/>
    <w:rsid w:val="0075303C"/>
    <w:rsid w:val="0075707C"/>
    <w:rsid w:val="00762EDC"/>
    <w:rsid w:val="00763277"/>
    <w:rsid w:val="00764573"/>
    <w:rsid w:val="00764C7D"/>
    <w:rsid w:val="007656E7"/>
    <w:rsid w:val="00766BA6"/>
    <w:rsid w:val="007707BD"/>
    <w:rsid w:val="007719AD"/>
    <w:rsid w:val="00771A18"/>
    <w:rsid w:val="007747CD"/>
    <w:rsid w:val="00775256"/>
    <w:rsid w:val="0077681C"/>
    <w:rsid w:val="00776A27"/>
    <w:rsid w:val="00776CA3"/>
    <w:rsid w:val="00776E5B"/>
    <w:rsid w:val="00777A2B"/>
    <w:rsid w:val="00780DC3"/>
    <w:rsid w:val="0078110D"/>
    <w:rsid w:val="0078153D"/>
    <w:rsid w:val="007862E0"/>
    <w:rsid w:val="00786A5A"/>
    <w:rsid w:val="007870F5"/>
    <w:rsid w:val="007909A6"/>
    <w:rsid w:val="0079222D"/>
    <w:rsid w:val="007930BD"/>
    <w:rsid w:val="0079452F"/>
    <w:rsid w:val="007956FF"/>
    <w:rsid w:val="00796155"/>
    <w:rsid w:val="0079646A"/>
    <w:rsid w:val="007968A8"/>
    <w:rsid w:val="007968E9"/>
    <w:rsid w:val="007969DE"/>
    <w:rsid w:val="007975D3"/>
    <w:rsid w:val="007A0584"/>
    <w:rsid w:val="007A0FB9"/>
    <w:rsid w:val="007A1F79"/>
    <w:rsid w:val="007A3501"/>
    <w:rsid w:val="007A4CF0"/>
    <w:rsid w:val="007A5570"/>
    <w:rsid w:val="007A58B4"/>
    <w:rsid w:val="007A608F"/>
    <w:rsid w:val="007A6B59"/>
    <w:rsid w:val="007A6E95"/>
    <w:rsid w:val="007A793B"/>
    <w:rsid w:val="007B0A18"/>
    <w:rsid w:val="007B0A32"/>
    <w:rsid w:val="007B0A8D"/>
    <w:rsid w:val="007B0E22"/>
    <w:rsid w:val="007B0FED"/>
    <w:rsid w:val="007B125D"/>
    <w:rsid w:val="007B33C0"/>
    <w:rsid w:val="007B599A"/>
    <w:rsid w:val="007B78D8"/>
    <w:rsid w:val="007C09A5"/>
    <w:rsid w:val="007C2149"/>
    <w:rsid w:val="007C2598"/>
    <w:rsid w:val="007C3560"/>
    <w:rsid w:val="007C37E1"/>
    <w:rsid w:val="007C3E97"/>
    <w:rsid w:val="007C4608"/>
    <w:rsid w:val="007C66C8"/>
    <w:rsid w:val="007D00B0"/>
    <w:rsid w:val="007D7D22"/>
    <w:rsid w:val="007E456A"/>
    <w:rsid w:val="007E47B5"/>
    <w:rsid w:val="007F0DF9"/>
    <w:rsid w:val="007F1538"/>
    <w:rsid w:val="007F1C24"/>
    <w:rsid w:val="007F2B2C"/>
    <w:rsid w:val="007F35A2"/>
    <w:rsid w:val="007F7AC9"/>
    <w:rsid w:val="0080139D"/>
    <w:rsid w:val="008029D3"/>
    <w:rsid w:val="00802D05"/>
    <w:rsid w:val="008030E9"/>
    <w:rsid w:val="0080330C"/>
    <w:rsid w:val="0080347A"/>
    <w:rsid w:val="0080442C"/>
    <w:rsid w:val="0080572C"/>
    <w:rsid w:val="008064D1"/>
    <w:rsid w:val="00807815"/>
    <w:rsid w:val="00807C71"/>
    <w:rsid w:val="00812708"/>
    <w:rsid w:val="0081378C"/>
    <w:rsid w:val="008141D9"/>
    <w:rsid w:val="00814EE3"/>
    <w:rsid w:val="0081572F"/>
    <w:rsid w:val="00815FDA"/>
    <w:rsid w:val="00816519"/>
    <w:rsid w:val="00816C1F"/>
    <w:rsid w:val="0082292E"/>
    <w:rsid w:val="00822B73"/>
    <w:rsid w:val="00823C4F"/>
    <w:rsid w:val="00824C54"/>
    <w:rsid w:val="00825456"/>
    <w:rsid w:val="0082550F"/>
    <w:rsid w:val="00825CED"/>
    <w:rsid w:val="00825EF8"/>
    <w:rsid w:val="008260E4"/>
    <w:rsid w:val="008261B2"/>
    <w:rsid w:val="008326A2"/>
    <w:rsid w:val="00832DA9"/>
    <w:rsid w:val="00834AAE"/>
    <w:rsid w:val="00834E1F"/>
    <w:rsid w:val="00835285"/>
    <w:rsid w:val="00836104"/>
    <w:rsid w:val="0084034C"/>
    <w:rsid w:val="008409B8"/>
    <w:rsid w:val="008413DA"/>
    <w:rsid w:val="008414AE"/>
    <w:rsid w:val="00841926"/>
    <w:rsid w:val="00843158"/>
    <w:rsid w:val="00845FA1"/>
    <w:rsid w:val="008469D1"/>
    <w:rsid w:val="00847131"/>
    <w:rsid w:val="00847F71"/>
    <w:rsid w:val="0085014D"/>
    <w:rsid w:val="00852047"/>
    <w:rsid w:val="0085387D"/>
    <w:rsid w:val="008544B7"/>
    <w:rsid w:val="00856A67"/>
    <w:rsid w:val="00857EA6"/>
    <w:rsid w:val="00863154"/>
    <w:rsid w:val="00863494"/>
    <w:rsid w:val="00863AB2"/>
    <w:rsid w:val="00863B83"/>
    <w:rsid w:val="008646F5"/>
    <w:rsid w:val="00864BF2"/>
    <w:rsid w:val="00864E9F"/>
    <w:rsid w:val="0086548B"/>
    <w:rsid w:val="00865E6A"/>
    <w:rsid w:val="00865EE1"/>
    <w:rsid w:val="0086757F"/>
    <w:rsid w:val="00870F26"/>
    <w:rsid w:val="008713FA"/>
    <w:rsid w:val="008718DC"/>
    <w:rsid w:val="008724DF"/>
    <w:rsid w:val="00872BF7"/>
    <w:rsid w:val="00873381"/>
    <w:rsid w:val="00881274"/>
    <w:rsid w:val="0088153B"/>
    <w:rsid w:val="00882AF2"/>
    <w:rsid w:val="008839A5"/>
    <w:rsid w:val="00883A98"/>
    <w:rsid w:val="00884FCA"/>
    <w:rsid w:val="00886ED1"/>
    <w:rsid w:val="008879C0"/>
    <w:rsid w:val="008879FE"/>
    <w:rsid w:val="00890C53"/>
    <w:rsid w:val="0089124F"/>
    <w:rsid w:val="00891DF4"/>
    <w:rsid w:val="00895043"/>
    <w:rsid w:val="008972A5"/>
    <w:rsid w:val="008A15B8"/>
    <w:rsid w:val="008A21DF"/>
    <w:rsid w:val="008A2BBC"/>
    <w:rsid w:val="008A37EA"/>
    <w:rsid w:val="008A432B"/>
    <w:rsid w:val="008A455C"/>
    <w:rsid w:val="008A5FED"/>
    <w:rsid w:val="008B4633"/>
    <w:rsid w:val="008B59E9"/>
    <w:rsid w:val="008B6827"/>
    <w:rsid w:val="008C01FA"/>
    <w:rsid w:val="008C0C97"/>
    <w:rsid w:val="008C21B3"/>
    <w:rsid w:val="008C2240"/>
    <w:rsid w:val="008C2D92"/>
    <w:rsid w:val="008C34D0"/>
    <w:rsid w:val="008C3A07"/>
    <w:rsid w:val="008C3BF9"/>
    <w:rsid w:val="008C3EDA"/>
    <w:rsid w:val="008C402E"/>
    <w:rsid w:val="008C5480"/>
    <w:rsid w:val="008C6A49"/>
    <w:rsid w:val="008D0D0C"/>
    <w:rsid w:val="008D0E10"/>
    <w:rsid w:val="008D0FF0"/>
    <w:rsid w:val="008D36D1"/>
    <w:rsid w:val="008D5786"/>
    <w:rsid w:val="008D5A7D"/>
    <w:rsid w:val="008D7198"/>
    <w:rsid w:val="008D7804"/>
    <w:rsid w:val="008E0464"/>
    <w:rsid w:val="008E06E6"/>
    <w:rsid w:val="008E0717"/>
    <w:rsid w:val="008E1E6C"/>
    <w:rsid w:val="008E21C1"/>
    <w:rsid w:val="008E4C82"/>
    <w:rsid w:val="008E70FA"/>
    <w:rsid w:val="008E71C8"/>
    <w:rsid w:val="008F0C07"/>
    <w:rsid w:val="008F566D"/>
    <w:rsid w:val="008F5F14"/>
    <w:rsid w:val="008F6499"/>
    <w:rsid w:val="008F7C5C"/>
    <w:rsid w:val="009007B6"/>
    <w:rsid w:val="00903642"/>
    <w:rsid w:val="009036EC"/>
    <w:rsid w:val="00905ACB"/>
    <w:rsid w:val="009069E5"/>
    <w:rsid w:val="009077DE"/>
    <w:rsid w:val="0091294A"/>
    <w:rsid w:val="00913EA1"/>
    <w:rsid w:val="009141BF"/>
    <w:rsid w:val="00914330"/>
    <w:rsid w:val="009143AF"/>
    <w:rsid w:val="0091469E"/>
    <w:rsid w:val="00914794"/>
    <w:rsid w:val="00914894"/>
    <w:rsid w:val="0091528C"/>
    <w:rsid w:val="0091678B"/>
    <w:rsid w:val="009168C6"/>
    <w:rsid w:val="00917482"/>
    <w:rsid w:val="00920D35"/>
    <w:rsid w:val="00921F6D"/>
    <w:rsid w:val="009220EE"/>
    <w:rsid w:val="0092252B"/>
    <w:rsid w:val="0092393B"/>
    <w:rsid w:val="00924737"/>
    <w:rsid w:val="00924F81"/>
    <w:rsid w:val="00927D88"/>
    <w:rsid w:val="009302B8"/>
    <w:rsid w:val="00930780"/>
    <w:rsid w:val="00930EB6"/>
    <w:rsid w:val="009322DA"/>
    <w:rsid w:val="00932BFE"/>
    <w:rsid w:val="009332C6"/>
    <w:rsid w:val="009338F7"/>
    <w:rsid w:val="00933DE1"/>
    <w:rsid w:val="00934402"/>
    <w:rsid w:val="0093491B"/>
    <w:rsid w:val="00935009"/>
    <w:rsid w:val="00936475"/>
    <w:rsid w:val="009365F2"/>
    <w:rsid w:val="00936CA6"/>
    <w:rsid w:val="00937642"/>
    <w:rsid w:val="00941CFD"/>
    <w:rsid w:val="00943B12"/>
    <w:rsid w:val="009456E6"/>
    <w:rsid w:val="00945A24"/>
    <w:rsid w:val="00945DCF"/>
    <w:rsid w:val="00946E38"/>
    <w:rsid w:val="00947868"/>
    <w:rsid w:val="00947BA3"/>
    <w:rsid w:val="00947BDD"/>
    <w:rsid w:val="0095050B"/>
    <w:rsid w:val="0095111A"/>
    <w:rsid w:val="00951408"/>
    <w:rsid w:val="009536DF"/>
    <w:rsid w:val="009537A7"/>
    <w:rsid w:val="00953943"/>
    <w:rsid w:val="00953A34"/>
    <w:rsid w:val="00954375"/>
    <w:rsid w:val="00955129"/>
    <w:rsid w:val="009565AB"/>
    <w:rsid w:val="00957913"/>
    <w:rsid w:val="0096024B"/>
    <w:rsid w:val="009602F6"/>
    <w:rsid w:val="00960565"/>
    <w:rsid w:val="00961921"/>
    <w:rsid w:val="00964A75"/>
    <w:rsid w:val="009655D0"/>
    <w:rsid w:val="0096664B"/>
    <w:rsid w:val="009677C4"/>
    <w:rsid w:val="0096780B"/>
    <w:rsid w:val="00970FA1"/>
    <w:rsid w:val="00971AEA"/>
    <w:rsid w:val="00973B31"/>
    <w:rsid w:val="00975FB0"/>
    <w:rsid w:val="00976226"/>
    <w:rsid w:val="0097656D"/>
    <w:rsid w:val="00976E6C"/>
    <w:rsid w:val="0097791B"/>
    <w:rsid w:val="009805EB"/>
    <w:rsid w:val="00982838"/>
    <w:rsid w:val="00985D1B"/>
    <w:rsid w:val="0098684C"/>
    <w:rsid w:val="00986AD2"/>
    <w:rsid w:val="0099041B"/>
    <w:rsid w:val="0099101A"/>
    <w:rsid w:val="0099208F"/>
    <w:rsid w:val="00992315"/>
    <w:rsid w:val="009924EF"/>
    <w:rsid w:val="00992816"/>
    <w:rsid w:val="009944DB"/>
    <w:rsid w:val="0099450C"/>
    <w:rsid w:val="00994A52"/>
    <w:rsid w:val="00995089"/>
    <w:rsid w:val="00995B32"/>
    <w:rsid w:val="00995F45"/>
    <w:rsid w:val="009A1A1F"/>
    <w:rsid w:val="009A3011"/>
    <w:rsid w:val="009A5511"/>
    <w:rsid w:val="009A790A"/>
    <w:rsid w:val="009B0159"/>
    <w:rsid w:val="009B0497"/>
    <w:rsid w:val="009B0C78"/>
    <w:rsid w:val="009B1E35"/>
    <w:rsid w:val="009B443C"/>
    <w:rsid w:val="009C0678"/>
    <w:rsid w:val="009C083A"/>
    <w:rsid w:val="009C1912"/>
    <w:rsid w:val="009C2A47"/>
    <w:rsid w:val="009C434A"/>
    <w:rsid w:val="009C4AC0"/>
    <w:rsid w:val="009C52C8"/>
    <w:rsid w:val="009C558A"/>
    <w:rsid w:val="009C6571"/>
    <w:rsid w:val="009C6C1E"/>
    <w:rsid w:val="009C6D81"/>
    <w:rsid w:val="009C6E5E"/>
    <w:rsid w:val="009C702D"/>
    <w:rsid w:val="009C7CD8"/>
    <w:rsid w:val="009D15B7"/>
    <w:rsid w:val="009D1A49"/>
    <w:rsid w:val="009D1E9E"/>
    <w:rsid w:val="009D3277"/>
    <w:rsid w:val="009D51CF"/>
    <w:rsid w:val="009D536B"/>
    <w:rsid w:val="009D64D0"/>
    <w:rsid w:val="009D71B6"/>
    <w:rsid w:val="009D7DC5"/>
    <w:rsid w:val="009D7E2B"/>
    <w:rsid w:val="009E0F6D"/>
    <w:rsid w:val="009E1543"/>
    <w:rsid w:val="009E18A0"/>
    <w:rsid w:val="009E20E6"/>
    <w:rsid w:val="009E214B"/>
    <w:rsid w:val="009E21BA"/>
    <w:rsid w:val="009E22FE"/>
    <w:rsid w:val="009E2A49"/>
    <w:rsid w:val="009E35CD"/>
    <w:rsid w:val="009E42DF"/>
    <w:rsid w:val="009E5209"/>
    <w:rsid w:val="009E5E9F"/>
    <w:rsid w:val="009E79C0"/>
    <w:rsid w:val="009F000B"/>
    <w:rsid w:val="009F1D36"/>
    <w:rsid w:val="009F22CC"/>
    <w:rsid w:val="009F4043"/>
    <w:rsid w:val="009F63B0"/>
    <w:rsid w:val="009F6876"/>
    <w:rsid w:val="009F72DF"/>
    <w:rsid w:val="009F79CD"/>
    <w:rsid w:val="00A00725"/>
    <w:rsid w:val="00A0193B"/>
    <w:rsid w:val="00A03276"/>
    <w:rsid w:val="00A047F4"/>
    <w:rsid w:val="00A05778"/>
    <w:rsid w:val="00A0635E"/>
    <w:rsid w:val="00A06DEA"/>
    <w:rsid w:val="00A07124"/>
    <w:rsid w:val="00A11FA1"/>
    <w:rsid w:val="00A14328"/>
    <w:rsid w:val="00A148C3"/>
    <w:rsid w:val="00A15597"/>
    <w:rsid w:val="00A15843"/>
    <w:rsid w:val="00A16F96"/>
    <w:rsid w:val="00A171E8"/>
    <w:rsid w:val="00A177F0"/>
    <w:rsid w:val="00A17F14"/>
    <w:rsid w:val="00A20D9B"/>
    <w:rsid w:val="00A22FC1"/>
    <w:rsid w:val="00A23579"/>
    <w:rsid w:val="00A23B67"/>
    <w:rsid w:val="00A24066"/>
    <w:rsid w:val="00A26931"/>
    <w:rsid w:val="00A27E31"/>
    <w:rsid w:val="00A30C00"/>
    <w:rsid w:val="00A317D9"/>
    <w:rsid w:val="00A31A08"/>
    <w:rsid w:val="00A3265C"/>
    <w:rsid w:val="00A32B8B"/>
    <w:rsid w:val="00A3378B"/>
    <w:rsid w:val="00A34461"/>
    <w:rsid w:val="00A370EE"/>
    <w:rsid w:val="00A37615"/>
    <w:rsid w:val="00A40035"/>
    <w:rsid w:val="00A40BC5"/>
    <w:rsid w:val="00A41C08"/>
    <w:rsid w:val="00A425CD"/>
    <w:rsid w:val="00A432C7"/>
    <w:rsid w:val="00A44BE8"/>
    <w:rsid w:val="00A46334"/>
    <w:rsid w:val="00A4702D"/>
    <w:rsid w:val="00A47382"/>
    <w:rsid w:val="00A500C2"/>
    <w:rsid w:val="00A511A5"/>
    <w:rsid w:val="00A51998"/>
    <w:rsid w:val="00A51F94"/>
    <w:rsid w:val="00A539A1"/>
    <w:rsid w:val="00A55109"/>
    <w:rsid w:val="00A55909"/>
    <w:rsid w:val="00A55F97"/>
    <w:rsid w:val="00A5605E"/>
    <w:rsid w:val="00A61206"/>
    <w:rsid w:val="00A66149"/>
    <w:rsid w:val="00A6657E"/>
    <w:rsid w:val="00A67166"/>
    <w:rsid w:val="00A707FE"/>
    <w:rsid w:val="00A7360F"/>
    <w:rsid w:val="00A743E2"/>
    <w:rsid w:val="00A75CAA"/>
    <w:rsid w:val="00A75E1A"/>
    <w:rsid w:val="00A762AA"/>
    <w:rsid w:val="00A7772C"/>
    <w:rsid w:val="00A8140B"/>
    <w:rsid w:val="00A851F5"/>
    <w:rsid w:val="00A859B9"/>
    <w:rsid w:val="00A860C3"/>
    <w:rsid w:val="00A8663D"/>
    <w:rsid w:val="00A872F8"/>
    <w:rsid w:val="00A912DF"/>
    <w:rsid w:val="00A91A2E"/>
    <w:rsid w:val="00A924DA"/>
    <w:rsid w:val="00A94E71"/>
    <w:rsid w:val="00A954A8"/>
    <w:rsid w:val="00A96C8A"/>
    <w:rsid w:val="00AA0969"/>
    <w:rsid w:val="00AA2C93"/>
    <w:rsid w:val="00AA3280"/>
    <w:rsid w:val="00AA44D3"/>
    <w:rsid w:val="00AA7FCF"/>
    <w:rsid w:val="00AB1CAF"/>
    <w:rsid w:val="00AB2002"/>
    <w:rsid w:val="00AB2286"/>
    <w:rsid w:val="00AB2CE4"/>
    <w:rsid w:val="00AB4458"/>
    <w:rsid w:val="00AB4483"/>
    <w:rsid w:val="00AB5FE6"/>
    <w:rsid w:val="00AC0923"/>
    <w:rsid w:val="00AC1A20"/>
    <w:rsid w:val="00AC1AF9"/>
    <w:rsid w:val="00AC2B3C"/>
    <w:rsid w:val="00AC3DDC"/>
    <w:rsid w:val="00AC3E87"/>
    <w:rsid w:val="00AC4EE6"/>
    <w:rsid w:val="00AC553D"/>
    <w:rsid w:val="00AC659E"/>
    <w:rsid w:val="00AC7388"/>
    <w:rsid w:val="00AD11C0"/>
    <w:rsid w:val="00AD26B2"/>
    <w:rsid w:val="00AD2D3C"/>
    <w:rsid w:val="00AD38DF"/>
    <w:rsid w:val="00AD632B"/>
    <w:rsid w:val="00AD6B24"/>
    <w:rsid w:val="00AD7525"/>
    <w:rsid w:val="00AD7CCD"/>
    <w:rsid w:val="00AE1684"/>
    <w:rsid w:val="00AE3DCC"/>
    <w:rsid w:val="00AE5130"/>
    <w:rsid w:val="00AE5D91"/>
    <w:rsid w:val="00AE6474"/>
    <w:rsid w:val="00AF29BB"/>
    <w:rsid w:val="00AF4F54"/>
    <w:rsid w:val="00AF6D30"/>
    <w:rsid w:val="00B023F4"/>
    <w:rsid w:val="00B028D4"/>
    <w:rsid w:val="00B03229"/>
    <w:rsid w:val="00B03B8D"/>
    <w:rsid w:val="00B05594"/>
    <w:rsid w:val="00B05D8D"/>
    <w:rsid w:val="00B05DAD"/>
    <w:rsid w:val="00B06C9F"/>
    <w:rsid w:val="00B07ABB"/>
    <w:rsid w:val="00B1053D"/>
    <w:rsid w:val="00B117BC"/>
    <w:rsid w:val="00B135D8"/>
    <w:rsid w:val="00B14603"/>
    <w:rsid w:val="00B147BF"/>
    <w:rsid w:val="00B166F3"/>
    <w:rsid w:val="00B170B1"/>
    <w:rsid w:val="00B17281"/>
    <w:rsid w:val="00B17335"/>
    <w:rsid w:val="00B20CB4"/>
    <w:rsid w:val="00B22A9D"/>
    <w:rsid w:val="00B23E0E"/>
    <w:rsid w:val="00B24035"/>
    <w:rsid w:val="00B24476"/>
    <w:rsid w:val="00B24B67"/>
    <w:rsid w:val="00B24BC9"/>
    <w:rsid w:val="00B24DB6"/>
    <w:rsid w:val="00B258F5"/>
    <w:rsid w:val="00B25D24"/>
    <w:rsid w:val="00B25FDF"/>
    <w:rsid w:val="00B268DC"/>
    <w:rsid w:val="00B26D8F"/>
    <w:rsid w:val="00B27260"/>
    <w:rsid w:val="00B27301"/>
    <w:rsid w:val="00B33BA9"/>
    <w:rsid w:val="00B33F13"/>
    <w:rsid w:val="00B341FC"/>
    <w:rsid w:val="00B34743"/>
    <w:rsid w:val="00B36E05"/>
    <w:rsid w:val="00B40FE4"/>
    <w:rsid w:val="00B41E56"/>
    <w:rsid w:val="00B457DE"/>
    <w:rsid w:val="00B465C7"/>
    <w:rsid w:val="00B4698C"/>
    <w:rsid w:val="00B47FF5"/>
    <w:rsid w:val="00B50100"/>
    <w:rsid w:val="00B50E7D"/>
    <w:rsid w:val="00B52578"/>
    <w:rsid w:val="00B55DBF"/>
    <w:rsid w:val="00B56885"/>
    <w:rsid w:val="00B57361"/>
    <w:rsid w:val="00B66816"/>
    <w:rsid w:val="00B66F66"/>
    <w:rsid w:val="00B674D4"/>
    <w:rsid w:val="00B67563"/>
    <w:rsid w:val="00B7131C"/>
    <w:rsid w:val="00B7204B"/>
    <w:rsid w:val="00B72365"/>
    <w:rsid w:val="00B73EBF"/>
    <w:rsid w:val="00B73F86"/>
    <w:rsid w:val="00B74975"/>
    <w:rsid w:val="00B74A09"/>
    <w:rsid w:val="00B74FCA"/>
    <w:rsid w:val="00B76E27"/>
    <w:rsid w:val="00B76F49"/>
    <w:rsid w:val="00B80ED7"/>
    <w:rsid w:val="00B82A32"/>
    <w:rsid w:val="00B83474"/>
    <w:rsid w:val="00B83C37"/>
    <w:rsid w:val="00B84DAF"/>
    <w:rsid w:val="00B87491"/>
    <w:rsid w:val="00B9285F"/>
    <w:rsid w:val="00B95417"/>
    <w:rsid w:val="00B97C37"/>
    <w:rsid w:val="00B97EBE"/>
    <w:rsid w:val="00BA0FA8"/>
    <w:rsid w:val="00BA2AAD"/>
    <w:rsid w:val="00BA3813"/>
    <w:rsid w:val="00BA71C7"/>
    <w:rsid w:val="00BA7798"/>
    <w:rsid w:val="00BA7AFA"/>
    <w:rsid w:val="00BA7B73"/>
    <w:rsid w:val="00BB0CD1"/>
    <w:rsid w:val="00BB1EB6"/>
    <w:rsid w:val="00BB2747"/>
    <w:rsid w:val="00BB3CAB"/>
    <w:rsid w:val="00BB518E"/>
    <w:rsid w:val="00BB6A47"/>
    <w:rsid w:val="00BB75DD"/>
    <w:rsid w:val="00BB7DCE"/>
    <w:rsid w:val="00BC0D33"/>
    <w:rsid w:val="00BC110C"/>
    <w:rsid w:val="00BC1480"/>
    <w:rsid w:val="00BC1768"/>
    <w:rsid w:val="00BC1EE7"/>
    <w:rsid w:val="00BC238C"/>
    <w:rsid w:val="00BC2ADC"/>
    <w:rsid w:val="00BC3039"/>
    <w:rsid w:val="00BC45FE"/>
    <w:rsid w:val="00BC474F"/>
    <w:rsid w:val="00BC4943"/>
    <w:rsid w:val="00BC5CE8"/>
    <w:rsid w:val="00BC633A"/>
    <w:rsid w:val="00BC640E"/>
    <w:rsid w:val="00BC645C"/>
    <w:rsid w:val="00BC6762"/>
    <w:rsid w:val="00BC7CE6"/>
    <w:rsid w:val="00BD2E22"/>
    <w:rsid w:val="00BD3406"/>
    <w:rsid w:val="00BD369D"/>
    <w:rsid w:val="00BD3AB7"/>
    <w:rsid w:val="00BD4CD9"/>
    <w:rsid w:val="00BD5783"/>
    <w:rsid w:val="00BD6562"/>
    <w:rsid w:val="00BD7429"/>
    <w:rsid w:val="00BD754E"/>
    <w:rsid w:val="00BE1165"/>
    <w:rsid w:val="00BE409F"/>
    <w:rsid w:val="00BE50E8"/>
    <w:rsid w:val="00BE72D0"/>
    <w:rsid w:val="00BE7746"/>
    <w:rsid w:val="00BE7FF0"/>
    <w:rsid w:val="00BF1997"/>
    <w:rsid w:val="00BF1CD8"/>
    <w:rsid w:val="00BF20A7"/>
    <w:rsid w:val="00BF2850"/>
    <w:rsid w:val="00BF3366"/>
    <w:rsid w:val="00BF3891"/>
    <w:rsid w:val="00BF4262"/>
    <w:rsid w:val="00BF7CD8"/>
    <w:rsid w:val="00C01F7B"/>
    <w:rsid w:val="00C0274E"/>
    <w:rsid w:val="00C03033"/>
    <w:rsid w:val="00C06D90"/>
    <w:rsid w:val="00C1064C"/>
    <w:rsid w:val="00C10B91"/>
    <w:rsid w:val="00C11CA6"/>
    <w:rsid w:val="00C12FE5"/>
    <w:rsid w:val="00C1336F"/>
    <w:rsid w:val="00C13473"/>
    <w:rsid w:val="00C1486D"/>
    <w:rsid w:val="00C14871"/>
    <w:rsid w:val="00C14B3B"/>
    <w:rsid w:val="00C15FEC"/>
    <w:rsid w:val="00C16718"/>
    <w:rsid w:val="00C167A7"/>
    <w:rsid w:val="00C20763"/>
    <w:rsid w:val="00C20C2A"/>
    <w:rsid w:val="00C2148B"/>
    <w:rsid w:val="00C21562"/>
    <w:rsid w:val="00C22B05"/>
    <w:rsid w:val="00C22B7E"/>
    <w:rsid w:val="00C252BE"/>
    <w:rsid w:val="00C25AB4"/>
    <w:rsid w:val="00C266AE"/>
    <w:rsid w:val="00C27B7F"/>
    <w:rsid w:val="00C3140F"/>
    <w:rsid w:val="00C316AB"/>
    <w:rsid w:val="00C31DD8"/>
    <w:rsid w:val="00C32503"/>
    <w:rsid w:val="00C33960"/>
    <w:rsid w:val="00C350DE"/>
    <w:rsid w:val="00C361D7"/>
    <w:rsid w:val="00C36DD0"/>
    <w:rsid w:val="00C36FDF"/>
    <w:rsid w:val="00C37D8F"/>
    <w:rsid w:val="00C40801"/>
    <w:rsid w:val="00C408DC"/>
    <w:rsid w:val="00C40B9D"/>
    <w:rsid w:val="00C416C8"/>
    <w:rsid w:val="00C42897"/>
    <w:rsid w:val="00C42F0B"/>
    <w:rsid w:val="00C4331F"/>
    <w:rsid w:val="00C506A9"/>
    <w:rsid w:val="00C50C76"/>
    <w:rsid w:val="00C50E9F"/>
    <w:rsid w:val="00C514C0"/>
    <w:rsid w:val="00C51794"/>
    <w:rsid w:val="00C52A7A"/>
    <w:rsid w:val="00C531E1"/>
    <w:rsid w:val="00C5364B"/>
    <w:rsid w:val="00C5380D"/>
    <w:rsid w:val="00C53F3C"/>
    <w:rsid w:val="00C54041"/>
    <w:rsid w:val="00C55107"/>
    <w:rsid w:val="00C5674E"/>
    <w:rsid w:val="00C5733E"/>
    <w:rsid w:val="00C57573"/>
    <w:rsid w:val="00C57DC1"/>
    <w:rsid w:val="00C57F11"/>
    <w:rsid w:val="00C61EEA"/>
    <w:rsid w:val="00C629C3"/>
    <w:rsid w:val="00C63060"/>
    <w:rsid w:val="00C63BDE"/>
    <w:rsid w:val="00C64016"/>
    <w:rsid w:val="00C6568D"/>
    <w:rsid w:val="00C665E7"/>
    <w:rsid w:val="00C67A0F"/>
    <w:rsid w:val="00C71C75"/>
    <w:rsid w:val="00C720CE"/>
    <w:rsid w:val="00C72B9D"/>
    <w:rsid w:val="00C73C5A"/>
    <w:rsid w:val="00C757E6"/>
    <w:rsid w:val="00C76D83"/>
    <w:rsid w:val="00C76EBD"/>
    <w:rsid w:val="00C77C8E"/>
    <w:rsid w:val="00C8024B"/>
    <w:rsid w:val="00C81782"/>
    <w:rsid w:val="00C82F67"/>
    <w:rsid w:val="00C830ED"/>
    <w:rsid w:val="00C90A0C"/>
    <w:rsid w:val="00C91F78"/>
    <w:rsid w:val="00C93752"/>
    <w:rsid w:val="00C93B50"/>
    <w:rsid w:val="00C9447A"/>
    <w:rsid w:val="00C9483C"/>
    <w:rsid w:val="00C94F50"/>
    <w:rsid w:val="00C95483"/>
    <w:rsid w:val="00C954E7"/>
    <w:rsid w:val="00C96EB5"/>
    <w:rsid w:val="00C972CD"/>
    <w:rsid w:val="00CA0B78"/>
    <w:rsid w:val="00CA1279"/>
    <w:rsid w:val="00CA1CE2"/>
    <w:rsid w:val="00CA3271"/>
    <w:rsid w:val="00CA3409"/>
    <w:rsid w:val="00CA3CAF"/>
    <w:rsid w:val="00CA469E"/>
    <w:rsid w:val="00CA4B52"/>
    <w:rsid w:val="00CA6589"/>
    <w:rsid w:val="00CA677E"/>
    <w:rsid w:val="00CA6E7C"/>
    <w:rsid w:val="00CA6F4C"/>
    <w:rsid w:val="00CA7763"/>
    <w:rsid w:val="00CB2329"/>
    <w:rsid w:val="00CB2C0A"/>
    <w:rsid w:val="00CB3008"/>
    <w:rsid w:val="00CB399B"/>
    <w:rsid w:val="00CB753F"/>
    <w:rsid w:val="00CB756E"/>
    <w:rsid w:val="00CC1679"/>
    <w:rsid w:val="00CC1720"/>
    <w:rsid w:val="00CC35BB"/>
    <w:rsid w:val="00CC3B17"/>
    <w:rsid w:val="00CC40D7"/>
    <w:rsid w:val="00CC4174"/>
    <w:rsid w:val="00CC5D4F"/>
    <w:rsid w:val="00CC5E33"/>
    <w:rsid w:val="00CC65C7"/>
    <w:rsid w:val="00CC6F31"/>
    <w:rsid w:val="00CD223D"/>
    <w:rsid w:val="00CD2BCE"/>
    <w:rsid w:val="00CD407F"/>
    <w:rsid w:val="00CD40AD"/>
    <w:rsid w:val="00CD5E8B"/>
    <w:rsid w:val="00CD6746"/>
    <w:rsid w:val="00CD7A82"/>
    <w:rsid w:val="00CE0B33"/>
    <w:rsid w:val="00CE2B6A"/>
    <w:rsid w:val="00CF048F"/>
    <w:rsid w:val="00CF0796"/>
    <w:rsid w:val="00CF0D9D"/>
    <w:rsid w:val="00CF10B4"/>
    <w:rsid w:val="00CF155D"/>
    <w:rsid w:val="00CF1B5E"/>
    <w:rsid w:val="00CF1B6A"/>
    <w:rsid w:val="00CF481B"/>
    <w:rsid w:val="00CF5919"/>
    <w:rsid w:val="00CF66C8"/>
    <w:rsid w:val="00CF6E55"/>
    <w:rsid w:val="00CF78B9"/>
    <w:rsid w:val="00CF7D62"/>
    <w:rsid w:val="00D0011B"/>
    <w:rsid w:val="00D0333F"/>
    <w:rsid w:val="00D0498B"/>
    <w:rsid w:val="00D04D16"/>
    <w:rsid w:val="00D06ACD"/>
    <w:rsid w:val="00D06F22"/>
    <w:rsid w:val="00D076FF"/>
    <w:rsid w:val="00D11FE9"/>
    <w:rsid w:val="00D12D5B"/>
    <w:rsid w:val="00D1334B"/>
    <w:rsid w:val="00D15B5D"/>
    <w:rsid w:val="00D15ECE"/>
    <w:rsid w:val="00D20CE3"/>
    <w:rsid w:val="00D218C1"/>
    <w:rsid w:val="00D23E1C"/>
    <w:rsid w:val="00D25FCE"/>
    <w:rsid w:val="00D27CF5"/>
    <w:rsid w:val="00D30473"/>
    <w:rsid w:val="00D30541"/>
    <w:rsid w:val="00D3088F"/>
    <w:rsid w:val="00D30CD3"/>
    <w:rsid w:val="00D30FF7"/>
    <w:rsid w:val="00D322B2"/>
    <w:rsid w:val="00D328D0"/>
    <w:rsid w:val="00D32EAB"/>
    <w:rsid w:val="00D334F6"/>
    <w:rsid w:val="00D3424A"/>
    <w:rsid w:val="00D3452B"/>
    <w:rsid w:val="00D34739"/>
    <w:rsid w:val="00D34E1B"/>
    <w:rsid w:val="00D35E84"/>
    <w:rsid w:val="00D36876"/>
    <w:rsid w:val="00D37A61"/>
    <w:rsid w:val="00D408BD"/>
    <w:rsid w:val="00D40C63"/>
    <w:rsid w:val="00D40D70"/>
    <w:rsid w:val="00D40EC2"/>
    <w:rsid w:val="00D424CC"/>
    <w:rsid w:val="00D426D0"/>
    <w:rsid w:val="00D42763"/>
    <w:rsid w:val="00D42D62"/>
    <w:rsid w:val="00D42FEE"/>
    <w:rsid w:val="00D430B0"/>
    <w:rsid w:val="00D44053"/>
    <w:rsid w:val="00D4456E"/>
    <w:rsid w:val="00D458CA"/>
    <w:rsid w:val="00D4703F"/>
    <w:rsid w:val="00D501AF"/>
    <w:rsid w:val="00D50F31"/>
    <w:rsid w:val="00D545CC"/>
    <w:rsid w:val="00D55723"/>
    <w:rsid w:val="00D55875"/>
    <w:rsid w:val="00D5611D"/>
    <w:rsid w:val="00D56695"/>
    <w:rsid w:val="00D56C70"/>
    <w:rsid w:val="00D57144"/>
    <w:rsid w:val="00D57E47"/>
    <w:rsid w:val="00D61E75"/>
    <w:rsid w:val="00D630C1"/>
    <w:rsid w:val="00D6364A"/>
    <w:rsid w:val="00D63763"/>
    <w:rsid w:val="00D64A57"/>
    <w:rsid w:val="00D66733"/>
    <w:rsid w:val="00D66D55"/>
    <w:rsid w:val="00D67889"/>
    <w:rsid w:val="00D71BE5"/>
    <w:rsid w:val="00D72B35"/>
    <w:rsid w:val="00D72C44"/>
    <w:rsid w:val="00D73C54"/>
    <w:rsid w:val="00D7623D"/>
    <w:rsid w:val="00D766EE"/>
    <w:rsid w:val="00D76F4E"/>
    <w:rsid w:val="00D80146"/>
    <w:rsid w:val="00D8042D"/>
    <w:rsid w:val="00D812BF"/>
    <w:rsid w:val="00D85837"/>
    <w:rsid w:val="00D85BC9"/>
    <w:rsid w:val="00D86820"/>
    <w:rsid w:val="00D86A53"/>
    <w:rsid w:val="00D86B22"/>
    <w:rsid w:val="00D87006"/>
    <w:rsid w:val="00D87FDE"/>
    <w:rsid w:val="00D9000C"/>
    <w:rsid w:val="00D91D59"/>
    <w:rsid w:val="00D9239B"/>
    <w:rsid w:val="00D92B12"/>
    <w:rsid w:val="00D93D42"/>
    <w:rsid w:val="00D95BE8"/>
    <w:rsid w:val="00D95CE5"/>
    <w:rsid w:val="00D97E31"/>
    <w:rsid w:val="00DA18CF"/>
    <w:rsid w:val="00DA1B24"/>
    <w:rsid w:val="00DA1B62"/>
    <w:rsid w:val="00DA2715"/>
    <w:rsid w:val="00DA2BD0"/>
    <w:rsid w:val="00DA2C22"/>
    <w:rsid w:val="00DA50C2"/>
    <w:rsid w:val="00DA50E2"/>
    <w:rsid w:val="00DA52E5"/>
    <w:rsid w:val="00DA5C24"/>
    <w:rsid w:val="00DA5E64"/>
    <w:rsid w:val="00DA6346"/>
    <w:rsid w:val="00DA6C55"/>
    <w:rsid w:val="00DA7954"/>
    <w:rsid w:val="00DA7C14"/>
    <w:rsid w:val="00DB0E81"/>
    <w:rsid w:val="00DB1E53"/>
    <w:rsid w:val="00DB213D"/>
    <w:rsid w:val="00DB2C4C"/>
    <w:rsid w:val="00DB409D"/>
    <w:rsid w:val="00DB4772"/>
    <w:rsid w:val="00DB4D06"/>
    <w:rsid w:val="00DB5538"/>
    <w:rsid w:val="00DB6B71"/>
    <w:rsid w:val="00DC14D9"/>
    <w:rsid w:val="00DC1863"/>
    <w:rsid w:val="00DC2565"/>
    <w:rsid w:val="00DC39E6"/>
    <w:rsid w:val="00DC3B35"/>
    <w:rsid w:val="00DC3D43"/>
    <w:rsid w:val="00DC4D40"/>
    <w:rsid w:val="00DC6617"/>
    <w:rsid w:val="00DC6959"/>
    <w:rsid w:val="00DC6A58"/>
    <w:rsid w:val="00DC6AC1"/>
    <w:rsid w:val="00DD060B"/>
    <w:rsid w:val="00DD0CE2"/>
    <w:rsid w:val="00DD11ED"/>
    <w:rsid w:val="00DD1811"/>
    <w:rsid w:val="00DD1903"/>
    <w:rsid w:val="00DD2098"/>
    <w:rsid w:val="00DD230F"/>
    <w:rsid w:val="00DD26A2"/>
    <w:rsid w:val="00DD26C4"/>
    <w:rsid w:val="00DD422A"/>
    <w:rsid w:val="00DD4473"/>
    <w:rsid w:val="00DD5880"/>
    <w:rsid w:val="00DD5E6F"/>
    <w:rsid w:val="00DD70EB"/>
    <w:rsid w:val="00DD7EAE"/>
    <w:rsid w:val="00DE15BF"/>
    <w:rsid w:val="00DE1784"/>
    <w:rsid w:val="00DE495A"/>
    <w:rsid w:val="00DE4CF9"/>
    <w:rsid w:val="00DE70B6"/>
    <w:rsid w:val="00DE7935"/>
    <w:rsid w:val="00DF031F"/>
    <w:rsid w:val="00DF0663"/>
    <w:rsid w:val="00DF073F"/>
    <w:rsid w:val="00DF0D00"/>
    <w:rsid w:val="00DF168B"/>
    <w:rsid w:val="00DF1889"/>
    <w:rsid w:val="00DF2760"/>
    <w:rsid w:val="00DF2BD3"/>
    <w:rsid w:val="00DF3B3B"/>
    <w:rsid w:val="00DF4355"/>
    <w:rsid w:val="00DF6490"/>
    <w:rsid w:val="00DF75C5"/>
    <w:rsid w:val="00E00113"/>
    <w:rsid w:val="00E01089"/>
    <w:rsid w:val="00E01956"/>
    <w:rsid w:val="00E023CC"/>
    <w:rsid w:val="00E04915"/>
    <w:rsid w:val="00E05105"/>
    <w:rsid w:val="00E06A9D"/>
    <w:rsid w:val="00E13556"/>
    <w:rsid w:val="00E14592"/>
    <w:rsid w:val="00E20763"/>
    <w:rsid w:val="00E20B11"/>
    <w:rsid w:val="00E22740"/>
    <w:rsid w:val="00E23A90"/>
    <w:rsid w:val="00E23E5D"/>
    <w:rsid w:val="00E2599A"/>
    <w:rsid w:val="00E27CA1"/>
    <w:rsid w:val="00E27EF2"/>
    <w:rsid w:val="00E3170C"/>
    <w:rsid w:val="00E317F9"/>
    <w:rsid w:val="00E31899"/>
    <w:rsid w:val="00E332A8"/>
    <w:rsid w:val="00E33F10"/>
    <w:rsid w:val="00E35D24"/>
    <w:rsid w:val="00E360A0"/>
    <w:rsid w:val="00E36168"/>
    <w:rsid w:val="00E36B31"/>
    <w:rsid w:val="00E374D0"/>
    <w:rsid w:val="00E40418"/>
    <w:rsid w:val="00E41861"/>
    <w:rsid w:val="00E424AF"/>
    <w:rsid w:val="00E43B1D"/>
    <w:rsid w:val="00E447BB"/>
    <w:rsid w:val="00E44FB8"/>
    <w:rsid w:val="00E459B1"/>
    <w:rsid w:val="00E465A3"/>
    <w:rsid w:val="00E47AB2"/>
    <w:rsid w:val="00E47CA7"/>
    <w:rsid w:val="00E507E4"/>
    <w:rsid w:val="00E50DDE"/>
    <w:rsid w:val="00E53C75"/>
    <w:rsid w:val="00E544C5"/>
    <w:rsid w:val="00E552A2"/>
    <w:rsid w:val="00E56147"/>
    <w:rsid w:val="00E60239"/>
    <w:rsid w:val="00E60263"/>
    <w:rsid w:val="00E62A2F"/>
    <w:rsid w:val="00E64C60"/>
    <w:rsid w:val="00E64EEF"/>
    <w:rsid w:val="00E66685"/>
    <w:rsid w:val="00E66F9B"/>
    <w:rsid w:val="00E677E4"/>
    <w:rsid w:val="00E728F7"/>
    <w:rsid w:val="00E7415B"/>
    <w:rsid w:val="00E75940"/>
    <w:rsid w:val="00E759C0"/>
    <w:rsid w:val="00E75F6E"/>
    <w:rsid w:val="00E766CD"/>
    <w:rsid w:val="00E76AF1"/>
    <w:rsid w:val="00E81B5D"/>
    <w:rsid w:val="00E82CEA"/>
    <w:rsid w:val="00E82D6E"/>
    <w:rsid w:val="00E832B8"/>
    <w:rsid w:val="00E8344D"/>
    <w:rsid w:val="00E84B64"/>
    <w:rsid w:val="00E8500D"/>
    <w:rsid w:val="00E869FB"/>
    <w:rsid w:val="00E87025"/>
    <w:rsid w:val="00E8708E"/>
    <w:rsid w:val="00E87541"/>
    <w:rsid w:val="00E90CFC"/>
    <w:rsid w:val="00E91EA6"/>
    <w:rsid w:val="00E92D38"/>
    <w:rsid w:val="00E92DCD"/>
    <w:rsid w:val="00E93559"/>
    <w:rsid w:val="00E93D4D"/>
    <w:rsid w:val="00E94156"/>
    <w:rsid w:val="00E945F7"/>
    <w:rsid w:val="00E9464B"/>
    <w:rsid w:val="00E96B72"/>
    <w:rsid w:val="00E97DC8"/>
    <w:rsid w:val="00EA10FD"/>
    <w:rsid w:val="00EA1BAB"/>
    <w:rsid w:val="00EA2518"/>
    <w:rsid w:val="00EA3766"/>
    <w:rsid w:val="00EA54A1"/>
    <w:rsid w:val="00EB0FA4"/>
    <w:rsid w:val="00EB1E2A"/>
    <w:rsid w:val="00EB2537"/>
    <w:rsid w:val="00EB36D3"/>
    <w:rsid w:val="00EB5F23"/>
    <w:rsid w:val="00EB7CE0"/>
    <w:rsid w:val="00EC2EF1"/>
    <w:rsid w:val="00EC35CB"/>
    <w:rsid w:val="00EC3BBF"/>
    <w:rsid w:val="00EC483E"/>
    <w:rsid w:val="00EC758C"/>
    <w:rsid w:val="00EC797E"/>
    <w:rsid w:val="00EC7E72"/>
    <w:rsid w:val="00ED0342"/>
    <w:rsid w:val="00ED27BE"/>
    <w:rsid w:val="00ED5354"/>
    <w:rsid w:val="00ED6641"/>
    <w:rsid w:val="00ED77B5"/>
    <w:rsid w:val="00EE1A7C"/>
    <w:rsid w:val="00EE2500"/>
    <w:rsid w:val="00EE2683"/>
    <w:rsid w:val="00EE2789"/>
    <w:rsid w:val="00EE2B62"/>
    <w:rsid w:val="00EE3783"/>
    <w:rsid w:val="00EE3BD1"/>
    <w:rsid w:val="00EE4AAF"/>
    <w:rsid w:val="00EE6817"/>
    <w:rsid w:val="00EE7D01"/>
    <w:rsid w:val="00EF0E51"/>
    <w:rsid w:val="00EF14C7"/>
    <w:rsid w:val="00EF1561"/>
    <w:rsid w:val="00EF2019"/>
    <w:rsid w:val="00EF275F"/>
    <w:rsid w:val="00EF3FAF"/>
    <w:rsid w:val="00EF495B"/>
    <w:rsid w:val="00EF5796"/>
    <w:rsid w:val="00EF71A9"/>
    <w:rsid w:val="00EF774A"/>
    <w:rsid w:val="00F00970"/>
    <w:rsid w:val="00F01985"/>
    <w:rsid w:val="00F01C73"/>
    <w:rsid w:val="00F03E70"/>
    <w:rsid w:val="00F05275"/>
    <w:rsid w:val="00F05DE9"/>
    <w:rsid w:val="00F14218"/>
    <w:rsid w:val="00F14B36"/>
    <w:rsid w:val="00F14F57"/>
    <w:rsid w:val="00F1574A"/>
    <w:rsid w:val="00F15BCC"/>
    <w:rsid w:val="00F16726"/>
    <w:rsid w:val="00F1729F"/>
    <w:rsid w:val="00F177F5"/>
    <w:rsid w:val="00F21AFE"/>
    <w:rsid w:val="00F22370"/>
    <w:rsid w:val="00F22A4D"/>
    <w:rsid w:val="00F23348"/>
    <w:rsid w:val="00F252B4"/>
    <w:rsid w:val="00F26E1A"/>
    <w:rsid w:val="00F271BA"/>
    <w:rsid w:val="00F277CE"/>
    <w:rsid w:val="00F27A12"/>
    <w:rsid w:val="00F27A81"/>
    <w:rsid w:val="00F3197D"/>
    <w:rsid w:val="00F31B3C"/>
    <w:rsid w:val="00F32BA7"/>
    <w:rsid w:val="00F33188"/>
    <w:rsid w:val="00F34BA0"/>
    <w:rsid w:val="00F3586D"/>
    <w:rsid w:val="00F36DDD"/>
    <w:rsid w:val="00F37ABB"/>
    <w:rsid w:val="00F4028E"/>
    <w:rsid w:val="00F40EA9"/>
    <w:rsid w:val="00F42B5C"/>
    <w:rsid w:val="00F43079"/>
    <w:rsid w:val="00F436A5"/>
    <w:rsid w:val="00F43969"/>
    <w:rsid w:val="00F440CB"/>
    <w:rsid w:val="00F441D9"/>
    <w:rsid w:val="00F44249"/>
    <w:rsid w:val="00F45D8B"/>
    <w:rsid w:val="00F45DC9"/>
    <w:rsid w:val="00F46F45"/>
    <w:rsid w:val="00F47A1A"/>
    <w:rsid w:val="00F47E8F"/>
    <w:rsid w:val="00F50CE3"/>
    <w:rsid w:val="00F53F16"/>
    <w:rsid w:val="00F5564B"/>
    <w:rsid w:val="00F5665C"/>
    <w:rsid w:val="00F56B77"/>
    <w:rsid w:val="00F574F2"/>
    <w:rsid w:val="00F60135"/>
    <w:rsid w:val="00F60571"/>
    <w:rsid w:val="00F615F0"/>
    <w:rsid w:val="00F61DAC"/>
    <w:rsid w:val="00F621F2"/>
    <w:rsid w:val="00F62555"/>
    <w:rsid w:val="00F62C9F"/>
    <w:rsid w:val="00F62E03"/>
    <w:rsid w:val="00F63C58"/>
    <w:rsid w:val="00F63E7A"/>
    <w:rsid w:val="00F65595"/>
    <w:rsid w:val="00F6575B"/>
    <w:rsid w:val="00F65ECF"/>
    <w:rsid w:val="00F67B45"/>
    <w:rsid w:val="00F7036B"/>
    <w:rsid w:val="00F70D76"/>
    <w:rsid w:val="00F73700"/>
    <w:rsid w:val="00F73AE6"/>
    <w:rsid w:val="00F740EB"/>
    <w:rsid w:val="00F75CF6"/>
    <w:rsid w:val="00F7686D"/>
    <w:rsid w:val="00F77534"/>
    <w:rsid w:val="00F77737"/>
    <w:rsid w:val="00F77814"/>
    <w:rsid w:val="00F77ED6"/>
    <w:rsid w:val="00F8056C"/>
    <w:rsid w:val="00F84712"/>
    <w:rsid w:val="00F9203C"/>
    <w:rsid w:val="00F92491"/>
    <w:rsid w:val="00F93733"/>
    <w:rsid w:val="00F9572F"/>
    <w:rsid w:val="00F971A0"/>
    <w:rsid w:val="00F9732B"/>
    <w:rsid w:val="00F97D46"/>
    <w:rsid w:val="00FA0518"/>
    <w:rsid w:val="00FA173B"/>
    <w:rsid w:val="00FA1CE1"/>
    <w:rsid w:val="00FA2352"/>
    <w:rsid w:val="00FA26EE"/>
    <w:rsid w:val="00FA2E75"/>
    <w:rsid w:val="00FA3A02"/>
    <w:rsid w:val="00FA6308"/>
    <w:rsid w:val="00FA7873"/>
    <w:rsid w:val="00FA7E28"/>
    <w:rsid w:val="00FB0C0E"/>
    <w:rsid w:val="00FB1092"/>
    <w:rsid w:val="00FB16CD"/>
    <w:rsid w:val="00FB2ABC"/>
    <w:rsid w:val="00FB2BB9"/>
    <w:rsid w:val="00FB32C0"/>
    <w:rsid w:val="00FB3631"/>
    <w:rsid w:val="00FB3A97"/>
    <w:rsid w:val="00FB43C5"/>
    <w:rsid w:val="00FB4A81"/>
    <w:rsid w:val="00FB7F0F"/>
    <w:rsid w:val="00FC072F"/>
    <w:rsid w:val="00FC1BC4"/>
    <w:rsid w:val="00FC3552"/>
    <w:rsid w:val="00FC36F4"/>
    <w:rsid w:val="00FC3E0D"/>
    <w:rsid w:val="00FC4177"/>
    <w:rsid w:val="00FC47BC"/>
    <w:rsid w:val="00FC5923"/>
    <w:rsid w:val="00FC6232"/>
    <w:rsid w:val="00FC719A"/>
    <w:rsid w:val="00FC7577"/>
    <w:rsid w:val="00FC790C"/>
    <w:rsid w:val="00FD02EE"/>
    <w:rsid w:val="00FD07B1"/>
    <w:rsid w:val="00FD1737"/>
    <w:rsid w:val="00FD1FE0"/>
    <w:rsid w:val="00FD2D97"/>
    <w:rsid w:val="00FD42A1"/>
    <w:rsid w:val="00FD52DE"/>
    <w:rsid w:val="00FD5A1B"/>
    <w:rsid w:val="00FD6594"/>
    <w:rsid w:val="00FD6B75"/>
    <w:rsid w:val="00FD7859"/>
    <w:rsid w:val="00FE16D6"/>
    <w:rsid w:val="00FE22A6"/>
    <w:rsid w:val="00FE2FA5"/>
    <w:rsid w:val="00FE34D8"/>
    <w:rsid w:val="00FE35E9"/>
    <w:rsid w:val="00FE6E82"/>
    <w:rsid w:val="00FF450C"/>
    <w:rsid w:val="00FF463B"/>
    <w:rsid w:val="00FF50FA"/>
    <w:rsid w:val="00FF5C73"/>
    <w:rsid w:val="00FF6A3D"/>
    <w:rsid w:val="00FF6D0D"/>
    <w:rsid w:val="01327305"/>
    <w:rsid w:val="014602FA"/>
    <w:rsid w:val="026D739F"/>
    <w:rsid w:val="03130674"/>
    <w:rsid w:val="03775DB2"/>
    <w:rsid w:val="039F1BC2"/>
    <w:rsid w:val="03C45EEF"/>
    <w:rsid w:val="03F71B69"/>
    <w:rsid w:val="06274DB2"/>
    <w:rsid w:val="062F6A41"/>
    <w:rsid w:val="068D2653"/>
    <w:rsid w:val="06F431EF"/>
    <w:rsid w:val="075F4C9F"/>
    <w:rsid w:val="07724E73"/>
    <w:rsid w:val="07761A01"/>
    <w:rsid w:val="07827F6C"/>
    <w:rsid w:val="07D653C6"/>
    <w:rsid w:val="07FD72FC"/>
    <w:rsid w:val="083D6F28"/>
    <w:rsid w:val="08503D01"/>
    <w:rsid w:val="08531103"/>
    <w:rsid w:val="08900160"/>
    <w:rsid w:val="08956F49"/>
    <w:rsid w:val="08C45BD1"/>
    <w:rsid w:val="08E75EC9"/>
    <w:rsid w:val="09016473"/>
    <w:rsid w:val="09137F54"/>
    <w:rsid w:val="09385C0D"/>
    <w:rsid w:val="0AA45CCE"/>
    <w:rsid w:val="0B3D575C"/>
    <w:rsid w:val="0BA923A3"/>
    <w:rsid w:val="0C351705"/>
    <w:rsid w:val="0C442D54"/>
    <w:rsid w:val="0C873133"/>
    <w:rsid w:val="0D031347"/>
    <w:rsid w:val="0D767A39"/>
    <w:rsid w:val="0E957965"/>
    <w:rsid w:val="0EDA48C9"/>
    <w:rsid w:val="0EF024FE"/>
    <w:rsid w:val="0F0D795F"/>
    <w:rsid w:val="0F191B28"/>
    <w:rsid w:val="0F3D3F7D"/>
    <w:rsid w:val="0FBE5D4A"/>
    <w:rsid w:val="105260C8"/>
    <w:rsid w:val="113E5440"/>
    <w:rsid w:val="11605831"/>
    <w:rsid w:val="123D7876"/>
    <w:rsid w:val="12D549E0"/>
    <w:rsid w:val="133C13AD"/>
    <w:rsid w:val="138429FF"/>
    <w:rsid w:val="160A61C8"/>
    <w:rsid w:val="163B213D"/>
    <w:rsid w:val="164C4C78"/>
    <w:rsid w:val="17942141"/>
    <w:rsid w:val="1859120D"/>
    <w:rsid w:val="187638CB"/>
    <w:rsid w:val="19952E57"/>
    <w:rsid w:val="19C31523"/>
    <w:rsid w:val="1AE92F2F"/>
    <w:rsid w:val="1B120DBE"/>
    <w:rsid w:val="1C4B2841"/>
    <w:rsid w:val="1D1A6D7C"/>
    <w:rsid w:val="1D3604B8"/>
    <w:rsid w:val="1D807E56"/>
    <w:rsid w:val="1D8C5161"/>
    <w:rsid w:val="1D986A5F"/>
    <w:rsid w:val="1E4E61AB"/>
    <w:rsid w:val="1E6D3F72"/>
    <w:rsid w:val="1EEA4265"/>
    <w:rsid w:val="1F1E443C"/>
    <w:rsid w:val="1F53153D"/>
    <w:rsid w:val="1F5F1CED"/>
    <w:rsid w:val="1F991DA9"/>
    <w:rsid w:val="1FB07506"/>
    <w:rsid w:val="20BE051C"/>
    <w:rsid w:val="21425E37"/>
    <w:rsid w:val="21CB7C39"/>
    <w:rsid w:val="21DD6E9A"/>
    <w:rsid w:val="223E208E"/>
    <w:rsid w:val="230F12E5"/>
    <w:rsid w:val="232402E6"/>
    <w:rsid w:val="23A45F21"/>
    <w:rsid w:val="24753F72"/>
    <w:rsid w:val="24B118F8"/>
    <w:rsid w:val="25950217"/>
    <w:rsid w:val="25E116AE"/>
    <w:rsid w:val="26307F40"/>
    <w:rsid w:val="264E6DF1"/>
    <w:rsid w:val="276B25D9"/>
    <w:rsid w:val="27A07030"/>
    <w:rsid w:val="281B44DB"/>
    <w:rsid w:val="282E53DF"/>
    <w:rsid w:val="284346D3"/>
    <w:rsid w:val="2883361E"/>
    <w:rsid w:val="289B24F4"/>
    <w:rsid w:val="28D92B11"/>
    <w:rsid w:val="28DC6DC3"/>
    <w:rsid w:val="29680B43"/>
    <w:rsid w:val="296B5C94"/>
    <w:rsid w:val="297857E8"/>
    <w:rsid w:val="29A90022"/>
    <w:rsid w:val="29DF4157"/>
    <w:rsid w:val="2AB078A1"/>
    <w:rsid w:val="2AB95782"/>
    <w:rsid w:val="2ABC7FF4"/>
    <w:rsid w:val="2AFC281B"/>
    <w:rsid w:val="2B4A3BCC"/>
    <w:rsid w:val="2B53374B"/>
    <w:rsid w:val="2C683514"/>
    <w:rsid w:val="2CE4621E"/>
    <w:rsid w:val="2D2E2662"/>
    <w:rsid w:val="2D5C56AF"/>
    <w:rsid w:val="2D6F57F1"/>
    <w:rsid w:val="2D8F379E"/>
    <w:rsid w:val="2DB70298"/>
    <w:rsid w:val="2DCD3188"/>
    <w:rsid w:val="2E3A0FCE"/>
    <w:rsid w:val="2E8A1FD4"/>
    <w:rsid w:val="2F0B154A"/>
    <w:rsid w:val="2F967065"/>
    <w:rsid w:val="2F9F6080"/>
    <w:rsid w:val="2FA82859"/>
    <w:rsid w:val="2FB63264"/>
    <w:rsid w:val="30335E3E"/>
    <w:rsid w:val="314825E1"/>
    <w:rsid w:val="3161096D"/>
    <w:rsid w:val="31B577D3"/>
    <w:rsid w:val="31BF4355"/>
    <w:rsid w:val="32BD6C37"/>
    <w:rsid w:val="33016EEC"/>
    <w:rsid w:val="34E93982"/>
    <w:rsid w:val="35337105"/>
    <w:rsid w:val="35397CE4"/>
    <w:rsid w:val="35B93E1D"/>
    <w:rsid w:val="35BB5A78"/>
    <w:rsid w:val="362B4BB0"/>
    <w:rsid w:val="36B27F3B"/>
    <w:rsid w:val="36B369BC"/>
    <w:rsid w:val="36CB40E8"/>
    <w:rsid w:val="36D311EC"/>
    <w:rsid w:val="373D42AF"/>
    <w:rsid w:val="3761641C"/>
    <w:rsid w:val="37887BDC"/>
    <w:rsid w:val="37F0752F"/>
    <w:rsid w:val="387A3AB2"/>
    <w:rsid w:val="38F65019"/>
    <w:rsid w:val="3A5706CA"/>
    <w:rsid w:val="3A8C5EE1"/>
    <w:rsid w:val="3AA86E42"/>
    <w:rsid w:val="3AC500DD"/>
    <w:rsid w:val="3AC64654"/>
    <w:rsid w:val="3AEB0CDF"/>
    <w:rsid w:val="3B8005B7"/>
    <w:rsid w:val="3B8960FA"/>
    <w:rsid w:val="3BCB453B"/>
    <w:rsid w:val="3C157B58"/>
    <w:rsid w:val="3C277297"/>
    <w:rsid w:val="3C8E3C58"/>
    <w:rsid w:val="3D946B26"/>
    <w:rsid w:val="3DD11865"/>
    <w:rsid w:val="3E130618"/>
    <w:rsid w:val="3E5C76CC"/>
    <w:rsid w:val="3E852542"/>
    <w:rsid w:val="3F0A35CC"/>
    <w:rsid w:val="3F3719D2"/>
    <w:rsid w:val="3F46335F"/>
    <w:rsid w:val="3FA30258"/>
    <w:rsid w:val="40061DE8"/>
    <w:rsid w:val="40063D93"/>
    <w:rsid w:val="40073668"/>
    <w:rsid w:val="401069C0"/>
    <w:rsid w:val="403C3F04"/>
    <w:rsid w:val="404E3729"/>
    <w:rsid w:val="41845E18"/>
    <w:rsid w:val="418D64C7"/>
    <w:rsid w:val="42874DDA"/>
    <w:rsid w:val="447137A5"/>
    <w:rsid w:val="44A408E4"/>
    <w:rsid w:val="4586012B"/>
    <w:rsid w:val="46034F80"/>
    <w:rsid w:val="46D52711"/>
    <w:rsid w:val="46FF114E"/>
    <w:rsid w:val="477E24A6"/>
    <w:rsid w:val="47857C94"/>
    <w:rsid w:val="47A17195"/>
    <w:rsid w:val="480D7385"/>
    <w:rsid w:val="48D20D16"/>
    <w:rsid w:val="49153BFE"/>
    <w:rsid w:val="494B4671"/>
    <w:rsid w:val="495A6A03"/>
    <w:rsid w:val="49B7364A"/>
    <w:rsid w:val="4B652BD6"/>
    <w:rsid w:val="4BA00898"/>
    <w:rsid w:val="4BAB57EF"/>
    <w:rsid w:val="4C20442F"/>
    <w:rsid w:val="4C472FB9"/>
    <w:rsid w:val="4CB92B07"/>
    <w:rsid w:val="4CFE5DF2"/>
    <w:rsid w:val="4D376B87"/>
    <w:rsid w:val="4D613C17"/>
    <w:rsid w:val="4D741203"/>
    <w:rsid w:val="4D7603C1"/>
    <w:rsid w:val="4D913719"/>
    <w:rsid w:val="4E21623C"/>
    <w:rsid w:val="4E754349"/>
    <w:rsid w:val="4EC945D9"/>
    <w:rsid w:val="4F2A6D95"/>
    <w:rsid w:val="4F5166AD"/>
    <w:rsid w:val="4F5418A3"/>
    <w:rsid w:val="4FBC446F"/>
    <w:rsid w:val="509855A0"/>
    <w:rsid w:val="511679F3"/>
    <w:rsid w:val="51B82A14"/>
    <w:rsid w:val="51C01596"/>
    <w:rsid w:val="51EB4B97"/>
    <w:rsid w:val="51F577C4"/>
    <w:rsid w:val="528303ED"/>
    <w:rsid w:val="534F6F71"/>
    <w:rsid w:val="538772DB"/>
    <w:rsid w:val="54004FF1"/>
    <w:rsid w:val="5461146F"/>
    <w:rsid w:val="54A33AD8"/>
    <w:rsid w:val="54C811C0"/>
    <w:rsid w:val="55925E15"/>
    <w:rsid w:val="55E15752"/>
    <w:rsid w:val="567B0F8C"/>
    <w:rsid w:val="569D30EA"/>
    <w:rsid w:val="57613095"/>
    <w:rsid w:val="57AC4DC9"/>
    <w:rsid w:val="57DF24E8"/>
    <w:rsid w:val="58600B14"/>
    <w:rsid w:val="58883791"/>
    <w:rsid w:val="590D7AE9"/>
    <w:rsid w:val="597538C4"/>
    <w:rsid w:val="5A47527D"/>
    <w:rsid w:val="5A9870AD"/>
    <w:rsid w:val="5AC63BF3"/>
    <w:rsid w:val="5ACF6D7B"/>
    <w:rsid w:val="5B3E4541"/>
    <w:rsid w:val="5C3A09F3"/>
    <w:rsid w:val="5CA240BE"/>
    <w:rsid w:val="5CF12BDF"/>
    <w:rsid w:val="5D015F6A"/>
    <w:rsid w:val="5D7F6ADC"/>
    <w:rsid w:val="5E1D33EA"/>
    <w:rsid w:val="5E225B69"/>
    <w:rsid w:val="5E4A2666"/>
    <w:rsid w:val="5E8C14B0"/>
    <w:rsid w:val="5EB554A4"/>
    <w:rsid w:val="619E6EEA"/>
    <w:rsid w:val="61EE37D8"/>
    <w:rsid w:val="6267755A"/>
    <w:rsid w:val="62CA67CA"/>
    <w:rsid w:val="62D25131"/>
    <w:rsid w:val="632B74E9"/>
    <w:rsid w:val="634265E1"/>
    <w:rsid w:val="63C5543F"/>
    <w:rsid w:val="63E4592A"/>
    <w:rsid w:val="64E84BBE"/>
    <w:rsid w:val="651309BF"/>
    <w:rsid w:val="65200300"/>
    <w:rsid w:val="65422DA9"/>
    <w:rsid w:val="66503AB4"/>
    <w:rsid w:val="666419B6"/>
    <w:rsid w:val="66A14995"/>
    <w:rsid w:val="673F55E2"/>
    <w:rsid w:val="68556DB7"/>
    <w:rsid w:val="68561A77"/>
    <w:rsid w:val="688D47A2"/>
    <w:rsid w:val="69214B72"/>
    <w:rsid w:val="69C2695B"/>
    <w:rsid w:val="6A1C3E7A"/>
    <w:rsid w:val="6A9C5414"/>
    <w:rsid w:val="6ADB20F2"/>
    <w:rsid w:val="6B2A23FC"/>
    <w:rsid w:val="6B7B547B"/>
    <w:rsid w:val="6B8074F3"/>
    <w:rsid w:val="6B88082C"/>
    <w:rsid w:val="6BA50055"/>
    <w:rsid w:val="6BCD3C18"/>
    <w:rsid w:val="6C5D5F31"/>
    <w:rsid w:val="6E7A4AAE"/>
    <w:rsid w:val="6EB10D9D"/>
    <w:rsid w:val="6F932AAB"/>
    <w:rsid w:val="6FB16863"/>
    <w:rsid w:val="6FF0426F"/>
    <w:rsid w:val="706A7CD9"/>
    <w:rsid w:val="711646DE"/>
    <w:rsid w:val="716714CA"/>
    <w:rsid w:val="71B56DB4"/>
    <w:rsid w:val="71B608C6"/>
    <w:rsid w:val="733358E0"/>
    <w:rsid w:val="73DA12B3"/>
    <w:rsid w:val="73EB76FB"/>
    <w:rsid w:val="748273EA"/>
    <w:rsid w:val="74DA01CA"/>
    <w:rsid w:val="75771AEC"/>
    <w:rsid w:val="76895BF6"/>
    <w:rsid w:val="768C6BDE"/>
    <w:rsid w:val="769C07B3"/>
    <w:rsid w:val="771E7436"/>
    <w:rsid w:val="77300F83"/>
    <w:rsid w:val="77485C09"/>
    <w:rsid w:val="77A72BBC"/>
    <w:rsid w:val="77EB085D"/>
    <w:rsid w:val="78237F74"/>
    <w:rsid w:val="78531908"/>
    <w:rsid w:val="79415FFC"/>
    <w:rsid w:val="79A4156C"/>
    <w:rsid w:val="7A8B0235"/>
    <w:rsid w:val="7A925C48"/>
    <w:rsid w:val="7A9549F1"/>
    <w:rsid w:val="7AB3392A"/>
    <w:rsid w:val="7AB80C83"/>
    <w:rsid w:val="7AC02767"/>
    <w:rsid w:val="7ADD477A"/>
    <w:rsid w:val="7B6D1431"/>
    <w:rsid w:val="7B8E13F6"/>
    <w:rsid w:val="7BA94791"/>
    <w:rsid w:val="7C710784"/>
    <w:rsid w:val="7C79499C"/>
    <w:rsid w:val="7C914051"/>
    <w:rsid w:val="7CC11EFA"/>
    <w:rsid w:val="7CDB37B4"/>
    <w:rsid w:val="7CE24569"/>
    <w:rsid w:val="7D2B267F"/>
    <w:rsid w:val="7F0C6A43"/>
    <w:rsid w:val="7F460778"/>
    <w:rsid w:val="7FAC579A"/>
    <w:rsid w:val="7FFB4A30"/>
  </w:rsids>
  <m:mathPr>
    <m:mathFont m:val="Cambria Math"/>
    <m:brkBin m:val="before"/>
    <m:brkBinSub m:val="--"/>
    <m:smallFrac m:val="1"/>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nhideWhenUsed="0" w:uiPriority="0" w:semiHidden="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iPriority="0" w:name="index 1"/>
    <w:lsdException w:uiPriority="0" w:name="index 2"/>
    <w:lsdException w:uiPriority="0" w:name="index 3"/>
    <w:lsdException w:uiPriority="0" w:name="index 4"/>
    <w:lsdException w:uiPriority="0" w:name="index 5"/>
    <w:lsdException w:uiPriority="0" w:name="index 6"/>
    <w:lsdException w:uiPriority="0" w:name="index 7"/>
    <w:lsdException w:uiPriority="0" w:name="index 8"/>
    <w:lsdException w:uiPriority="0" w:name="index 9"/>
    <w:lsdException w:qFormat="1" w:unhideWhenUsed="0" w:uiPriority="0" w:name="toc 1"/>
    <w:lsdException w:uiPriority="0" w:name="toc 2"/>
    <w:lsdException w:uiPriority="0" w:name="toc 3"/>
    <w:lsdException w:uiPriority="0" w:name="toc 4"/>
    <w:lsdException w:uiPriority="0" w:name="toc 5"/>
    <w:lsdException w:uiPriority="0" w:name="toc 6"/>
    <w:lsdException w:uiPriority="0" w:name="toc 7"/>
    <w:lsdException w:uiPriority="0" w:name="toc 8"/>
    <w:lsdException w:uiPriority="0" w:name="toc 9"/>
    <w:lsdException w:qFormat="1" w:unhideWhenUsed="0" w:uiPriority="99" w:semiHidden="0" w:name="Normal Indent"/>
    <w:lsdException w:uiPriority="0" w:name="footnote text"/>
    <w:lsdException w:qFormat="1" w:unhideWhenUsed="0" w:uiPriority="0" w:name="annotation text"/>
    <w:lsdException w:qFormat="1" w:unhideWhenUsed="0" w:uiPriority="0" w:semiHidden="0" w:name="header"/>
    <w:lsdException w:qFormat="1" w:unhideWhenUsed="0" w:uiPriority="99" w:semiHidden="0" w:name="footer"/>
    <w:lsdException w:uiPriority="0" w:name="index heading"/>
    <w:lsdException w:qFormat="1" w:unhideWhenUsed="0" w:uiPriority="35" w:semiHidden="0" w:name="caption"/>
    <w:lsdException w:uiPriority="0" w:name="table of figures"/>
    <w:lsdException w:uiPriority="0" w:name="envelope address"/>
    <w:lsdException w:uiPriority="0" w:name="envelope return"/>
    <w:lsdException w:uiPriority="0" w:name="footnote reference"/>
    <w:lsdException w:qFormat="1" w:unhideWhenUsed="0" w:uiPriority="0" w:name="annotation reference"/>
    <w:lsdException w:uiPriority="0" w:name="line number"/>
    <w:lsdException w:qFormat="1" w:unhideWhenUsed="0" w:uiPriority="0" w:semiHidden="0" w:name="page number"/>
    <w:lsdException w:uiPriority="0" w:name="endnote reference"/>
    <w:lsdException w:uiPriority="0" w:name="endnote text"/>
    <w:lsdException w:unhideWhenUsed="0" w:uiPriority="0" w:semiHidden="0" w:name="table of authorities"/>
    <w:lsdException w:uiPriority="0" w:name="macro"/>
    <w:lsdException w:uiPriority="0" w:name="toa heading"/>
    <w:lsdException w:unhideWhenUsed="0" w:uiPriority="0" w:semiHidden="0" w:name="List"/>
    <w:lsdException w:unhideWhenUsed="0" w:uiPriority="0" w:semiHidden="0" w:name="List Bullet"/>
    <w:lsdException w:uiPriority="0" w:name="List Number"/>
    <w:lsdException w:uiPriority="0" w:name="List 2"/>
    <w:lsdException w:uiPriority="0" w:name="List 3"/>
    <w:lsdException w:uiPriority="0" w:name="List 4"/>
    <w:lsdException w:uiPriority="0" w:name="List 5"/>
    <w:lsdException w:uiPriority="0" w:name="List Bullet 2"/>
    <w:lsdException w:uiPriority="0" w:name="List Bullet 3"/>
    <w:lsdException w:uiPriority="0" w:name="List Bullet 4"/>
    <w:lsdException w:uiPriority="0" w:name="List Bullet 5"/>
    <w:lsdException w:uiPriority="0" w:name="List Number 2"/>
    <w:lsdException w:uiPriority="0" w:name="List Number 3"/>
    <w:lsdException w:uiPriority="0" w:name="List Number 4"/>
    <w:lsdException w:uiPriority="0" w:name="List Number 5"/>
    <w:lsdException w:qFormat="1" w:unhideWhenUsed="0" w:uiPriority="0" w:semiHidden="0" w:name="Title"/>
    <w:lsdException w:uiPriority="0" w:name="Closing"/>
    <w:lsdException w:uiPriority="0" w:name="Signature"/>
    <w:lsdException w:qFormat="1" w:uiPriority="1" w:name="Default Paragraph Font"/>
    <w:lsdException w:qFormat="1" w:unhideWhenUsed="0" w:uiPriority="0" w:name="Body Text"/>
    <w:lsdException w:qFormat="1" w:unhideWhenUsed="0" w:uiPriority="0" w:semiHidden="0" w:name="Body Text Indent"/>
    <w:lsdException w:uiPriority="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iPriority="0" w:name="Message Header"/>
    <w:lsdException w:qFormat="1" w:unhideWhenUsed="0" w:uiPriority="0" w:semiHidden="0" w:name="Subtitle"/>
    <w:lsdException w:uiPriority="0" w:name="Salutation"/>
    <w:lsdException w:qFormat="1" w:unhideWhenUsed="0" w:uiPriority="0" w:semiHidden="0" w:name="Date"/>
    <w:lsdException w:qFormat="1" w:unhideWhenUsed="0" w:uiPriority="0" w:semiHidden="0" w:name="Body Text First Indent"/>
    <w:lsdException w:qFormat="1" w:unhideWhenUsed="0" w:uiPriority="0" w:semiHidden="0" w:name="Body Text First Indent 2"/>
    <w:lsdException w:uiPriority="0" w:name="Note Heading"/>
    <w:lsdException w:qFormat="1" w:unhideWhenUsed="0" w:uiPriority="0" w:semiHidden="0" w:name="Body Text 2"/>
    <w:lsdException w:uiPriority="0" w:name="Body Text 3"/>
    <w:lsdException w:uiPriority="0" w:name="Body Text Indent 2"/>
    <w:lsdException w:uiPriority="0" w:name="Body Text Indent 3"/>
    <w:lsdException w:uiPriority="0" w:name="Block Text"/>
    <w:lsdException w:uiPriority="0" w:name="Hyperlink"/>
    <w:lsdException w:uiPriority="0" w:name="FollowedHyperlink"/>
    <w:lsdException w:qFormat="1" w:unhideWhenUsed="0" w:uiPriority="0" w:semiHidden="0" w:name="Strong"/>
    <w:lsdException w:qFormat="1" w:unhideWhenUsed="0" w:uiPriority="0" w:semiHidden="0" w:name="Emphasis"/>
    <w:lsdException w:uiPriority="0" w:name="Document Map"/>
    <w:lsdException w:qFormat="1" w:unhideWhenUsed="0" w:uiPriority="0" w:semiHidden="0" w:name="Plain Text"/>
    <w:lsdException w:uiPriority="0" w:name="E-mail Signature"/>
    <w:lsdException w:qFormat="1" w:unhideWhenUsed="0" w:uiPriority="0" w:semiHidden="0" w:name="Normal (Web)"/>
    <w:lsdException w:uiPriority="0" w:name="HTML Acronym"/>
    <w:lsdException w:uiPriority="0" w:name="HTML Address"/>
    <w:lsdException w:uiPriority="0" w:name="HTML Cite"/>
    <w:lsdException w:uiPriority="0" w:name="HTML Code"/>
    <w:lsdException w:uiPriority="0" w:name="HTML Definition"/>
    <w:lsdException w:uiPriority="0" w:name="HTML Keyboard"/>
    <w:lsdException w:uiPriority="0" w:name="HTML Preformatted"/>
    <w:lsdException w:uiPriority="0" w:name="HTML Sample"/>
    <w:lsdException w:uiPriority="0" w:name="HTML Typewriter"/>
    <w:lsdException w:uiPriority="0" w:name="HTML Variable"/>
    <w:lsdException w:qFormat="1" w:uiPriority="99" w:name="Normal Table"/>
    <w:lsdException w:qFormat="1" w:unhideWhenUsed="0" w:uiPriority="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qFormat="1" w:unhideWhenUsed="0" w:uiPriority="0" w:name="Balloon Text"/>
    <w:lsdException w:qFormat="1" w:unhideWhenUsed="0" w:uiPriority="59"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0"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adjustRightInd w:val="0"/>
      <w:snapToGrid w:val="0"/>
      <w:spacing w:after="200"/>
    </w:pPr>
    <w:rPr>
      <w:rFonts w:ascii="Times New Roman" w:hAnsi="Times New Roman" w:eastAsia="微软雅黑" w:cs="Times New Roman"/>
      <w:sz w:val="22"/>
      <w:szCs w:val="22"/>
      <w:lang w:val="en-US" w:eastAsia="zh-CN" w:bidi="ar-SA"/>
    </w:rPr>
  </w:style>
  <w:style w:type="paragraph" w:styleId="2">
    <w:name w:val="heading 1"/>
    <w:basedOn w:val="1"/>
    <w:next w:val="1"/>
    <w:link w:val="61"/>
    <w:qFormat/>
    <w:uiPriority w:val="0"/>
    <w:pPr>
      <w:keepNext/>
      <w:keepLines/>
      <w:spacing w:before="340" w:after="330" w:line="578" w:lineRule="auto"/>
      <w:outlineLvl w:val="0"/>
    </w:pPr>
    <w:rPr>
      <w:b/>
      <w:bCs/>
      <w:kern w:val="44"/>
      <w:sz w:val="44"/>
      <w:szCs w:val="44"/>
    </w:rPr>
  </w:style>
  <w:style w:type="paragraph" w:styleId="3">
    <w:name w:val="heading 2"/>
    <w:basedOn w:val="1"/>
    <w:next w:val="1"/>
    <w:link w:val="34"/>
    <w:qFormat/>
    <w:uiPriority w:val="0"/>
    <w:pPr>
      <w:keepNext/>
      <w:widowControl w:val="0"/>
      <w:adjustRightInd/>
      <w:snapToGrid/>
      <w:spacing w:before="240" w:after="240" w:line="520" w:lineRule="exact"/>
      <w:outlineLvl w:val="1"/>
    </w:pPr>
    <w:rPr>
      <w:rFonts w:eastAsia="Times New Roman"/>
      <w:b/>
      <w:bCs/>
      <w:kern w:val="2"/>
      <w:sz w:val="28"/>
      <w:szCs w:val="32"/>
    </w:rPr>
  </w:style>
  <w:style w:type="paragraph" w:styleId="4">
    <w:name w:val="heading 3"/>
    <w:basedOn w:val="1"/>
    <w:next w:val="1"/>
    <w:link w:val="30"/>
    <w:qFormat/>
    <w:uiPriority w:val="0"/>
    <w:pPr>
      <w:keepNext/>
      <w:keepLines/>
      <w:spacing w:before="260" w:after="260" w:line="416" w:lineRule="auto"/>
      <w:outlineLvl w:val="2"/>
    </w:pPr>
    <w:rPr>
      <w:b/>
      <w:bCs/>
      <w:sz w:val="32"/>
      <w:szCs w:val="32"/>
    </w:rPr>
  </w:style>
  <w:style w:type="character" w:default="1" w:styleId="25">
    <w:name w:val="Default Paragraph Font"/>
    <w:semiHidden/>
    <w:unhideWhenUsed/>
    <w:qFormat/>
    <w:uiPriority w:val="1"/>
  </w:style>
  <w:style w:type="table" w:default="1" w:styleId="23">
    <w:name w:val="Normal Table"/>
    <w:semiHidden/>
    <w:unhideWhenUsed/>
    <w:qFormat/>
    <w:uiPriority w:val="99"/>
    <w:tblPr>
      <w:tblCellMar>
        <w:top w:w="0" w:type="dxa"/>
        <w:left w:w="108" w:type="dxa"/>
        <w:bottom w:w="0" w:type="dxa"/>
        <w:right w:w="108" w:type="dxa"/>
      </w:tblCellMar>
    </w:tblPr>
  </w:style>
  <w:style w:type="paragraph" w:styleId="5">
    <w:name w:val="Normal Indent"/>
    <w:basedOn w:val="1"/>
    <w:next w:val="6"/>
    <w:qFormat/>
    <w:uiPriority w:val="99"/>
    <w:pPr>
      <w:widowControl w:val="0"/>
      <w:adjustRightInd/>
      <w:snapToGrid/>
      <w:spacing w:after="0"/>
      <w:jc w:val="both"/>
    </w:pPr>
    <w:rPr>
      <w:rFonts w:ascii="Calibri" w:hAnsi="Calibri" w:eastAsia="宋体"/>
      <w:kern w:val="2"/>
      <w:sz w:val="28"/>
    </w:rPr>
  </w:style>
  <w:style w:type="paragraph" w:customStyle="1" w:styleId="6">
    <w:name w:val="样式 正文文本 + 首行缩进:  2 字符"/>
    <w:qFormat/>
    <w:uiPriority w:val="99"/>
    <w:pPr>
      <w:spacing w:after="200" w:line="480" w:lineRule="exact"/>
      <w:ind w:firstLine="480" w:firstLineChars="200"/>
    </w:pPr>
    <w:rPr>
      <w:rFonts w:ascii="Times New Roman" w:hAnsi="Times New Roman" w:eastAsia="微软雅黑" w:cs="Times New Roman"/>
      <w:sz w:val="24"/>
      <w:szCs w:val="22"/>
      <w:lang w:val="en-US" w:eastAsia="zh-CN" w:bidi="ar-SA"/>
    </w:rPr>
  </w:style>
  <w:style w:type="paragraph" w:styleId="7">
    <w:name w:val="caption"/>
    <w:basedOn w:val="1"/>
    <w:next w:val="1"/>
    <w:qFormat/>
    <w:uiPriority w:val="35"/>
    <w:rPr>
      <w:rFonts w:ascii="黑体" w:hAnsi="黑体" w:eastAsia="宋体" w:cs="等线 Light"/>
      <w:sz w:val="20"/>
      <w:szCs w:val="20"/>
    </w:rPr>
  </w:style>
  <w:style w:type="paragraph" w:styleId="8">
    <w:name w:val="annotation text"/>
    <w:basedOn w:val="1"/>
    <w:link w:val="62"/>
    <w:semiHidden/>
    <w:qFormat/>
    <w:uiPriority w:val="0"/>
  </w:style>
  <w:style w:type="paragraph" w:styleId="9">
    <w:name w:val="Body Text"/>
    <w:basedOn w:val="1"/>
    <w:next w:val="1"/>
    <w:semiHidden/>
    <w:qFormat/>
    <w:uiPriority w:val="0"/>
    <w:rPr>
      <w:rFonts w:ascii="仿宋" w:hAnsi="仿宋" w:eastAsia="仿宋" w:cs="仿宋"/>
      <w:sz w:val="33"/>
      <w:szCs w:val="33"/>
      <w:lang w:val="en-US" w:eastAsia="en-US" w:bidi="ar-SA"/>
    </w:rPr>
  </w:style>
  <w:style w:type="paragraph" w:styleId="10">
    <w:name w:val="Body Text Indent"/>
    <w:basedOn w:val="1"/>
    <w:link w:val="40"/>
    <w:qFormat/>
    <w:uiPriority w:val="0"/>
    <w:pPr>
      <w:widowControl w:val="0"/>
      <w:adjustRightInd/>
      <w:snapToGrid/>
      <w:spacing w:after="120"/>
      <w:ind w:left="420" w:leftChars="200"/>
      <w:jc w:val="both"/>
    </w:pPr>
    <w:rPr>
      <w:rFonts w:eastAsia="宋体"/>
      <w:kern w:val="2"/>
      <w:sz w:val="21"/>
      <w:szCs w:val="20"/>
    </w:rPr>
  </w:style>
  <w:style w:type="paragraph" w:styleId="11">
    <w:name w:val="Plain Text"/>
    <w:basedOn w:val="1"/>
    <w:link w:val="31"/>
    <w:qFormat/>
    <w:uiPriority w:val="0"/>
    <w:rPr>
      <w:rFonts w:ascii="宋体" w:hAnsi="Courier New" w:eastAsia="宋体" w:cs="Courier New"/>
      <w:sz w:val="21"/>
      <w:szCs w:val="21"/>
    </w:rPr>
  </w:style>
  <w:style w:type="paragraph" w:styleId="12">
    <w:name w:val="Date"/>
    <w:basedOn w:val="1"/>
    <w:next w:val="1"/>
    <w:link w:val="57"/>
    <w:qFormat/>
    <w:uiPriority w:val="0"/>
    <w:pPr>
      <w:ind w:left="100" w:leftChars="2500"/>
    </w:pPr>
  </w:style>
  <w:style w:type="paragraph" w:styleId="13">
    <w:name w:val="Balloon Text"/>
    <w:basedOn w:val="1"/>
    <w:link w:val="64"/>
    <w:semiHidden/>
    <w:qFormat/>
    <w:uiPriority w:val="0"/>
    <w:rPr>
      <w:sz w:val="18"/>
      <w:szCs w:val="18"/>
    </w:rPr>
  </w:style>
  <w:style w:type="paragraph" w:styleId="14">
    <w:name w:val="footer"/>
    <w:basedOn w:val="1"/>
    <w:link w:val="46"/>
    <w:qFormat/>
    <w:uiPriority w:val="99"/>
    <w:pPr>
      <w:tabs>
        <w:tab w:val="center" w:pos="4153"/>
        <w:tab w:val="right" w:pos="8306"/>
      </w:tabs>
    </w:pPr>
    <w:rPr>
      <w:rFonts w:eastAsia="宋体"/>
      <w:sz w:val="18"/>
      <w:szCs w:val="18"/>
    </w:rPr>
  </w:style>
  <w:style w:type="paragraph" w:styleId="15">
    <w:name w:val="header"/>
    <w:basedOn w:val="1"/>
    <w:link w:val="43"/>
    <w:qFormat/>
    <w:uiPriority w:val="0"/>
    <w:pPr>
      <w:pBdr>
        <w:bottom w:val="single" w:color="auto" w:sz="6" w:space="1"/>
      </w:pBdr>
      <w:tabs>
        <w:tab w:val="center" w:pos="4153"/>
        <w:tab w:val="right" w:pos="8306"/>
      </w:tabs>
      <w:jc w:val="center"/>
    </w:pPr>
    <w:rPr>
      <w:sz w:val="18"/>
      <w:szCs w:val="18"/>
    </w:rPr>
  </w:style>
  <w:style w:type="paragraph" w:styleId="16">
    <w:name w:val="toc 1"/>
    <w:basedOn w:val="1"/>
    <w:next w:val="1"/>
    <w:semiHidden/>
    <w:qFormat/>
    <w:uiPriority w:val="0"/>
    <w:pPr>
      <w:widowControl/>
      <w:jc w:val="left"/>
    </w:pPr>
    <w:rPr>
      <w:kern w:val="0"/>
      <w:sz w:val="20"/>
      <w:szCs w:val="20"/>
    </w:rPr>
  </w:style>
  <w:style w:type="paragraph" w:styleId="17">
    <w:name w:val="Subtitle"/>
    <w:next w:val="1"/>
    <w:qFormat/>
    <w:uiPriority w:val="0"/>
    <w:pPr>
      <w:jc w:val="center"/>
      <w:outlineLvl w:val="1"/>
    </w:pPr>
    <w:rPr>
      <w:rFonts w:ascii="Times New Roman" w:hAnsi="Times New Roman" w:eastAsia="宋体" w:cs="Times New Roman"/>
      <w:bCs/>
      <w:color w:val="000000" w:themeColor="text1"/>
      <w:kern w:val="28"/>
      <w:sz w:val="24"/>
      <w:szCs w:val="24"/>
      <w:lang w:val="en-US" w:eastAsia="zh-CN" w:bidi="ar-SA"/>
      <w14:textFill>
        <w14:solidFill>
          <w14:schemeClr w14:val="tx1"/>
        </w14:solidFill>
      </w14:textFill>
    </w:rPr>
  </w:style>
  <w:style w:type="paragraph" w:styleId="18">
    <w:name w:val="Body Text 2"/>
    <w:basedOn w:val="1"/>
    <w:link w:val="58"/>
    <w:qFormat/>
    <w:uiPriority w:val="0"/>
    <w:pPr>
      <w:spacing w:after="120" w:line="480" w:lineRule="auto"/>
    </w:pPr>
  </w:style>
  <w:style w:type="paragraph" w:styleId="19">
    <w:name w:val="Normal (Web)"/>
    <w:basedOn w:val="1"/>
    <w:qFormat/>
    <w:uiPriority w:val="0"/>
    <w:pPr>
      <w:widowControl/>
      <w:spacing w:before="100" w:beforeAutospacing="1" w:after="100" w:afterAutospacing="1"/>
      <w:jc w:val="left"/>
    </w:pPr>
    <w:rPr>
      <w:rFonts w:ascii="宋体" w:hAnsi="宋体" w:cs="宋体"/>
      <w:kern w:val="0"/>
      <w:sz w:val="24"/>
      <w:szCs w:val="24"/>
    </w:rPr>
  </w:style>
  <w:style w:type="paragraph" w:styleId="20">
    <w:name w:val="annotation subject"/>
    <w:basedOn w:val="8"/>
    <w:next w:val="8"/>
    <w:link w:val="63"/>
    <w:semiHidden/>
    <w:qFormat/>
    <w:uiPriority w:val="0"/>
    <w:rPr>
      <w:b/>
      <w:bCs/>
    </w:rPr>
  </w:style>
  <w:style w:type="paragraph" w:styleId="21">
    <w:name w:val="Body Text First Indent"/>
    <w:basedOn w:val="9"/>
    <w:next w:val="1"/>
    <w:qFormat/>
    <w:uiPriority w:val="0"/>
    <w:pPr>
      <w:ind w:firstLine="420" w:firstLineChars="100"/>
    </w:pPr>
    <w:rPr>
      <w:rFonts w:ascii="Calibri" w:hAnsi="Calibri"/>
    </w:rPr>
  </w:style>
  <w:style w:type="paragraph" w:styleId="22">
    <w:name w:val="Body Text First Indent 2"/>
    <w:basedOn w:val="1"/>
    <w:next w:val="1"/>
    <w:link w:val="54"/>
    <w:qFormat/>
    <w:uiPriority w:val="0"/>
    <w:pPr>
      <w:widowControl/>
      <w:adjustRightInd w:val="0"/>
      <w:snapToGrid w:val="0"/>
      <w:ind w:firstLine="420" w:firstLineChars="200"/>
      <w:jc w:val="left"/>
    </w:pPr>
    <w:rPr>
      <w:rFonts w:ascii="Tahoma" w:hAnsi="Tahoma" w:eastAsia="微软雅黑"/>
      <w:kern w:val="0"/>
      <w:sz w:val="22"/>
      <w:szCs w:val="22"/>
    </w:rPr>
  </w:style>
  <w:style w:type="table" w:styleId="24">
    <w:name w:val="Table Grid"/>
    <w:basedOn w:val="23"/>
    <w:qFormat/>
    <w:uiPriority w:val="59"/>
    <w:pPr>
      <w:adjustRightInd w:val="0"/>
      <w:snapToGrid w:val="0"/>
      <w:spacing w:after="200"/>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26">
    <w:name w:val="Strong"/>
    <w:basedOn w:val="25"/>
    <w:qFormat/>
    <w:uiPriority w:val="0"/>
    <w:rPr>
      <w:b/>
    </w:rPr>
  </w:style>
  <w:style w:type="character" w:styleId="27">
    <w:name w:val="page number"/>
    <w:basedOn w:val="25"/>
    <w:qFormat/>
    <w:uiPriority w:val="0"/>
  </w:style>
  <w:style w:type="character" w:styleId="28">
    <w:name w:val="Emphasis"/>
    <w:qFormat/>
    <w:uiPriority w:val="0"/>
    <w:rPr>
      <w:i/>
      <w:iCs/>
    </w:rPr>
  </w:style>
  <w:style w:type="character" w:styleId="29">
    <w:name w:val="annotation reference"/>
    <w:semiHidden/>
    <w:qFormat/>
    <w:uiPriority w:val="0"/>
    <w:rPr>
      <w:sz w:val="21"/>
      <w:szCs w:val="21"/>
    </w:rPr>
  </w:style>
  <w:style w:type="character" w:customStyle="1" w:styleId="30">
    <w:name w:val="标题 3 字符"/>
    <w:link w:val="4"/>
    <w:qFormat/>
    <w:uiPriority w:val="0"/>
    <w:rPr>
      <w:rFonts w:ascii="Tahoma" w:hAnsi="Tahoma" w:eastAsia="微软雅黑"/>
      <w:b/>
      <w:bCs/>
      <w:sz w:val="32"/>
      <w:szCs w:val="32"/>
    </w:rPr>
  </w:style>
  <w:style w:type="character" w:customStyle="1" w:styleId="31">
    <w:name w:val="纯文本 字符"/>
    <w:link w:val="11"/>
    <w:qFormat/>
    <w:uiPriority w:val="0"/>
    <w:rPr>
      <w:rFonts w:ascii="宋体" w:hAnsi="Courier New" w:eastAsia="宋体" w:cs="Courier New"/>
      <w:sz w:val="21"/>
      <w:szCs w:val="21"/>
      <w:lang w:val="en-US" w:eastAsia="zh-CN" w:bidi="ar-SA"/>
    </w:rPr>
  </w:style>
  <w:style w:type="character" w:customStyle="1" w:styleId="32">
    <w:name w:val="段落 Char Char Char Char Char Char"/>
    <w:link w:val="33"/>
    <w:qFormat/>
    <w:uiPriority w:val="0"/>
    <w:rPr>
      <w:rFonts w:eastAsia="宋体"/>
      <w:kern w:val="2"/>
      <w:sz w:val="21"/>
      <w:szCs w:val="21"/>
      <w:lang w:val="en-US" w:eastAsia="zh-CN" w:bidi="ar-SA"/>
    </w:rPr>
  </w:style>
  <w:style w:type="paragraph" w:customStyle="1" w:styleId="33">
    <w:name w:val="段落 Char Char Char Char Char"/>
    <w:basedOn w:val="11"/>
    <w:link w:val="32"/>
    <w:qFormat/>
    <w:uiPriority w:val="0"/>
    <w:pPr>
      <w:widowControl w:val="0"/>
      <w:tabs>
        <w:tab w:val="left" w:pos="600"/>
        <w:tab w:val="left" w:pos="720"/>
      </w:tabs>
      <w:adjustRightInd/>
      <w:spacing w:after="0" w:line="240" w:lineRule="atLeast"/>
      <w:jc w:val="center"/>
    </w:pPr>
    <w:rPr>
      <w:rFonts w:ascii="Times New Roman" w:hAnsi="Times New Roman" w:cs="Times New Roman"/>
      <w:kern w:val="2"/>
    </w:rPr>
  </w:style>
  <w:style w:type="character" w:customStyle="1" w:styleId="34">
    <w:name w:val="标题 2 字符"/>
    <w:link w:val="3"/>
    <w:qFormat/>
    <w:uiPriority w:val="0"/>
    <w:rPr>
      <w:rFonts w:eastAsia="Times New Roman"/>
      <w:b/>
      <w:bCs/>
      <w:kern w:val="2"/>
      <w:sz w:val="28"/>
      <w:szCs w:val="32"/>
    </w:rPr>
  </w:style>
  <w:style w:type="character" w:customStyle="1" w:styleId="35">
    <w:name w:val="font31"/>
    <w:qFormat/>
    <w:uiPriority w:val="0"/>
    <w:rPr>
      <w:rFonts w:hint="eastAsia" w:ascii="宋体" w:hAnsi="宋体" w:eastAsia="宋体" w:cs="宋体"/>
      <w:color w:val="000000"/>
      <w:sz w:val="24"/>
      <w:szCs w:val="24"/>
      <w:u w:val="none"/>
    </w:rPr>
  </w:style>
  <w:style w:type="character" w:customStyle="1" w:styleId="36">
    <w:name w:val="font51"/>
    <w:qFormat/>
    <w:uiPriority w:val="0"/>
    <w:rPr>
      <w:rFonts w:hint="default" w:ascii="Times New Roman" w:hAnsi="Times New Roman" w:cs="Times New Roman"/>
      <w:color w:val="000000"/>
      <w:sz w:val="22"/>
      <w:szCs w:val="22"/>
      <w:u w:val="none"/>
      <w:vertAlign w:val="superscript"/>
    </w:rPr>
  </w:style>
  <w:style w:type="character" w:customStyle="1" w:styleId="37">
    <w:name w:val="表头 Char1"/>
    <w:link w:val="38"/>
    <w:qFormat/>
    <w:uiPriority w:val="0"/>
    <w:rPr>
      <w:rFonts w:eastAsia="黑体"/>
      <w:spacing w:val="6"/>
      <w:kern w:val="2"/>
      <w:position w:val="10"/>
      <w:sz w:val="24"/>
      <w:szCs w:val="24"/>
    </w:rPr>
  </w:style>
  <w:style w:type="paragraph" w:customStyle="1" w:styleId="38">
    <w:name w:val="表头"/>
    <w:basedOn w:val="39"/>
    <w:link w:val="37"/>
    <w:qFormat/>
    <w:uiPriority w:val="0"/>
    <w:pPr>
      <w:spacing w:line="240" w:lineRule="auto"/>
      <w:ind w:firstLine="504"/>
      <w:jc w:val="left"/>
    </w:pPr>
    <w:rPr>
      <w:rFonts w:eastAsia="黑体"/>
      <w:spacing w:val="6"/>
      <w:position w:val="10"/>
      <w:sz w:val="24"/>
      <w:szCs w:val="24"/>
    </w:rPr>
  </w:style>
  <w:style w:type="paragraph" w:customStyle="1" w:styleId="39">
    <w:name w:val="表格正文"/>
    <w:basedOn w:val="1"/>
    <w:qFormat/>
    <w:uiPriority w:val="0"/>
    <w:pPr>
      <w:widowControl w:val="0"/>
      <w:adjustRightInd/>
      <w:snapToGrid/>
      <w:spacing w:after="0" w:line="520" w:lineRule="exact"/>
      <w:ind w:firstLine="200" w:firstLineChars="200"/>
      <w:jc w:val="center"/>
    </w:pPr>
    <w:rPr>
      <w:rFonts w:eastAsia="宋体"/>
      <w:kern w:val="2"/>
      <w:sz w:val="21"/>
      <w:szCs w:val="20"/>
    </w:rPr>
  </w:style>
  <w:style w:type="character" w:customStyle="1" w:styleId="40">
    <w:name w:val="正文文本缩进 字符"/>
    <w:link w:val="10"/>
    <w:qFormat/>
    <w:uiPriority w:val="0"/>
    <w:rPr>
      <w:kern w:val="2"/>
      <w:sz w:val="21"/>
    </w:rPr>
  </w:style>
  <w:style w:type="character" w:customStyle="1" w:styleId="41">
    <w:name w:val="font101"/>
    <w:qFormat/>
    <w:uiPriority w:val="0"/>
    <w:rPr>
      <w:rFonts w:hint="default" w:ascii="Times New Roman" w:hAnsi="Times New Roman" w:cs="Times New Roman"/>
      <w:color w:val="000000"/>
      <w:sz w:val="22"/>
      <w:szCs w:val="22"/>
      <w:u w:val="none"/>
    </w:rPr>
  </w:style>
  <w:style w:type="character" w:customStyle="1" w:styleId="42">
    <w:name w:val="font21"/>
    <w:qFormat/>
    <w:uiPriority w:val="0"/>
    <w:rPr>
      <w:rFonts w:hint="default" w:ascii="Times New Roman" w:hAnsi="Times New Roman" w:cs="Times New Roman"/>
      <w:color w:val="000000"/>
      <w:sz w:val="22"/>
      <w:szCs w:val="22"/>
      <w:u w:val="none"/>
    </w:rPr>
  </w:style>
  <w:style w:type="character" w:customStyle="1" w:styleId="43">
    <w:name w:val="页眉 字符"/>
    <w:link w:val="15"/>
    <w:qFormat/>
    <w:uiPriority w:val="0"/>
    <w:rPr>
      <w:rFonts w:ascii="Tahoma" w:hAnsi="Tahoma" w:eastAsia="微软雅黑"/>
      <w:sz w:val="18"/>
      <w:szCs w:val="18"/>
    </w:rPr>
  </w:style>
  <w:style w:type="character" w:customStyle="1" w:styleId="44">
    <w:name w:val="段落 Char"/>
    <w:link w:val="45"/>
    <w:qFormat/>
    <w:uiPriority w:val="99"/>
    <w:rPr>
      <w:rFonts w:ascii="宋体" w:hAnsi="Courier New" w:eastAsia="宋体"/>
      <w:kern w:val="2"/>
      <w:sz w:val="28"/>
      <w:lang w:val="en-US" w:eastAsia="zh-CN" w:bidi="ar-SA"/>
    </w:rPr>
  </w:style>
  <w:style w:type="paragraph" w:customStyle="1" w:styleId="45">
    <w:name w:val="段落"/>
    <w:basedOn w:val="11"/>
    <w:link w:val="44"/>
    <w:qFormat/>
    <w:uiPriority w:val="99"/>
    <w:pPr>
      <w:widowControl w:val="0"/>
      <w:adjustRightInd/>
      <w:snapToGrid/>
      <w:spacing w:after="0" w:line="500" w:lineRule="exact"/>
      <w:ind w:firstLine="578"/>
      <w:jc w:val="both"/>
    </w:pPr>
    <w:rPr>
      <w:rFonts w:cs="Times New Roman"/>
      <w:kern w:val="2"/>
      <w:sz w:val="28"/>
      <w:szCs w:val="20"/>
    </w:rPr>
  </w:style>
  <w:style w:type="character" w:customStyle="1" w:styleId="46">
    <w:name w:val="页脚 字符"/>
    <w:link w:val="14"/>
    <w:qFormat/>
    <w:uiPriority w:val="99"/>
    <w:rPr>
      <w:rFonts w:ascii="Tahoma" w:hAnsi="Tahoma"/>
      <w:sz w:val="18"/>
      <w:szCs w:val="18"/>
      <w:lang w:bidi="ar-SA"/>
    </w:rPr>
  </w:style>
  <w:style w:type="paragraph" w:customStyle="1" w:styleId="47">
    <w:name w:val="样式 结论 + 段后: 0.5 行"/>
    <w:basedOn w:val="1"/>
    <w:qFormat/>
    <w:uiPriority w:val="0"/>
    <w:pPr>
      <w:widowControl w:val="0"/>
      <w:adjustRightInd/>
      <w:spacing w:beforeLines="50" w:afterLines="50" w:line="500" w:lineRule="atLeast"/>
      <w:ind w:firstLine="561"/>
      <w:jc w:val="both"/>
    </w:pPr>
    <w:rPr>
      <w:rFonts w:ascii="楷体_GB2312" w:eastAsia="楷体_GB2312" w:cs="宋体"/>
      <w:b/>
      <w:bCs/>
      <w:kern w:val="2"/>
      <w:sz w:val="28"/>
      <w:szCs w:val="21"/>
    </w:rPr>
  </w:style>
  <w:style w:type="paragraph" w:customStyle="1" w:styleId="48">
    <w:name w:val="表格加粗"/>
    <w:basedOn w:val="39"/>
    <w:next w:val="39"/>
    <w:qFormat/>
    <w:uiPriority w:val="0"/>
    <w:pPr>
      <w:keepNext/>
      <w:adjustRightInd w:val="0"/>
      <w:textAlignment w:val="baseline"/>
    </w:pPr>
    <w:rPr>
      <w:b/>
      <w:kern w:val="0"/>
    </w:rPr>
  </w:style>
  <w:style w:type="paragraph" w:styleId="49">
    <w:name w:val="List Paragraph"/>
    <w:basedOn w:val="1"/>
    <w:qFormat/>
    <w:uiPriority w:val="0"/>
    <w:pPr>
      <w:widowControl w:val="0"/>
      <w:adjustRightInd/>
      <w:snapToGrid/>
      <w:spacing w:after="0"/>
      <w:ind w:firstLine="420" w:firstLineChars="200"/>
      <w:jc w:val="both"/>
    </w:pPr>
    <w:rPr>
      <w:rFonts w:eastAsia="宋体"/>
      <w:kern w:val="2"/>
      <w:sz w:val="21"/>
      <w:szCs w:val="20"/>
    </w:rPr>
  </w:style>
  <w:style w:type="paragraph" w:customStyle="1" w:styleId="50">
    <w:name w:val="普通(网站)1"/>
    <w:basedOn w:val="1"/>
    <w:qFormat/>
    <w:uiPriority w:val="0"/>
    <w:pPr>
      <w:adjustRightInd/>
      <w:snapToGrid/>
      <w:spacing w:before="100" w:beforeAutospacing="1" w:after="100" w:afterAutospacing="1"/>
    </w:pPr>
    <w:rPr>
      <w:rFonts w:ascii="宋体" w:hAnsi="宋体" w:eastAsia="宋体" w:cs="宋体"/>
      <w:sz w:val="24"/>
      <w:szCs w:val="24"/>
    </w:rPr>
  </w:style>
  <w:style w:type="paragraph" w:customStyle="1" w:styleId="51">
    <w:name w:val="五号表格"/>
    <w:basedOn w:val="1"/>
    <w:qFormat/>
    <w:uiPriority w:val="0"/>
    <w:pPr>
      <w:widowControl w:val="0"/>
      <w:adjustRightInd/>
      <w:snapToGrid/>
      <w:spacing w:after="0"/>
      <w:jc w:val="center"/>
    </w:pPr>
    <w:rPr>
      <w:rFonts w:eastAsia="宋体"/>
      <w:kern w:val="2"/>
      <w:sz w:val="21"/>
      <w:szCs w:val="21"/>
    </w:rPr>
  </w:style>
  <w:style w:type="character" w:customStyle="1" w:styleId="52">
    <w:name w:val="正文1 Char"/>
    <w:link w:val="53"/>
    <w:qFormat/>
    <w:uiPriority w:val="0"/>
    <w:rPr>
      <w:rFonts w:ascii="楷体_GB2312" w:eastAsia="楷体_GB2312"/>
      <w:b/>
      <w:kern w:val="2"/>
      <w:sz w:val="28"/>
    </w:rPr>
  </w:style>
  <w:style w:type="paragraph" w:customStyle="1" w:styleId="53">
    <w:name w:val="正文1"/>
    <w:basedOn w:val="1"/>
    <w:link w:val="52"/>
    <w:qFormat/>
    <w:uiPriority w:val="0"/>
    <w:pPr>
      <w:widowControl w:val="0"/>
      <w:adjustRightInd/>
      <w:snapToGrid/>
      <w:spacing w:after="0"/>
      <w:ind w:firstLine="552"/>
      <w:jc w:val="both"/>
    </w:pPr>
    <w:rPr>
      <w:rFonts w:ascii="楷体_GB2312" w:eastAsia="楷体_GB2312"/>
      <w:b/>
      <w:kern w:val="2"/>
      <w:sz w:val="28"/>
      <w:szCs w:val="20"/>
    </w:rPr>
  </w:style>
  <w:style w:type="character" w:customStyle="1" w:styleId="54">
    <w:name w:val="正文文本首行缩进 2 字符"/>
    <w:basedOn w:val="40"/>
    <w:link w:val="22"/>
    <w:qFormat/>
    <w:uiPriority w:val="0"/>
    <w:rPr>
      <w:rFonts w:ascii="Tahoma" w:hAnsi="Tahoma" w:eastAsia="微软雅黑"/>
      <w:kern w:val="2"/>
      <w:sz w:val="22"/>
      <w:szCs w:val="22"/>
    </w:rPr>
  </w:style>
  <w:style w:type="paragraph" w:customStyle="1" w:styleId="55">
    <w:name w:val="表格"/>
    <w:basedOn w:val="56"/>
    <w:qFormat/>
    <w:uiPriority w:val="0"/>
    <w:pPr>
      <w:keepNext/>
      <w:widowControl w:val="0"/>
      <w:adjustRightInd/>
      <w:snapToGrid/>
      <w:spacing w:after="0" w:line="312" w:lineRule="atLeast"/>
      <w:jc w:val="center"/>
    </w:pPr>
    <w:rPr>
      <w:rFonts w:eastAsia="宋体"/>
      <w:color w:val="000000"/>
      <w:sz w:val="21"/>
      <w:szCs w:val="20"/>
    </w:rPr>
  </w:style>
  <w:style w:type="paragraph" w:customStyle="1" w:styleId="56">
    <w:name w:val="表格标题"/>
    <w:basedOn w:val="7"/>
    <w:qFormat/>
    <w:uiPriority w:val="0"/>
    <w:pPr>
      <w:spacing w:line="240" w:lineRule="auto"/>
      <w:jc w:val="center"/>
    </w:pPr>
    <w:rPr>
      <w:rFonts w:ascii="Times New Roman" w:hAnsi="Times New Roman" w:eastAsia="黑体"/>
      <w:sz w:val="30"/>
      <w:szCs w:val="30"/>
    </w:rPr>
  </w:style>
  <w:style w:type="character" w:customStyle="1" w:styleId="57">
    <w:name w:val="日期 字符"/>
    <w:basedOn w:val="25"/>
    <w:link w:val="12"/>
    <w:qFormat/>
    <w:uiPriority w:val="0"/>
    <w:rPr>
      <w:rFonts w:ascii="Tahoma" w:hAnsi="Tahoma" w:eastAsia="微软雅黑"/>
      <w:sz w:val="22"/>
      <w:szCs w:val="22"/>
    </w:rPr>
  </w:style>
  <w:style w:type="character" w:customStyle="1" w:styleId="58">
    <w:name w:val="正文文本 2 字符"/>
    <w:basedOn w:val="25"/>
    <w:link w:val="18"/>
    <w:qFormat/>
    <w:uiPriority w:val="0"/>
    <w:rPr>
      <w:rFonts w:ascii="Tahoma" w:hAnsi="Tahoma" w:eastAsia="微软雅黑"/>
      <w:sz w:val="22"/>
      <w:szCs w:val="22"/>
    </w:rPr>
  </w:style>
  <w:style w:type="character" w:customStyle="1" w:styleId="59">
    <w:name w:val="fontstyle01"/>
    <w:basedOn w:val="25"/>
    <w:qFormat/>
    <w:uiPriority w:val="0"/>
    <w:rPr>
      <w:rFonts w:hint="eastAsia" w:ascii="仿宋_GB2312" w:eastAsia="仿宋_GB2312"/>
      <w:color w:val="000000"/>
      <w:sz w:val="30"/>
      <w:szCs w:val="30"/>
    </w:rPr>
  </w:style>
  <w:style w:type="paragraph" w:customStyle="1" w:styleId="60">
    <w:name w:val="Table Paragraph"/>
    <w:basedOn w:val="1"/>
    <w:qFormat/>
    <w:uiPriority w:val="1"/>
    <w:pPr>
      <w:widowControl w:val="0"/>
      <w:autoSpaceDE w:val="0"/>
      <w:autoSpaceDN w:val="0"/>
      <w:adjustRightInd/>
      <w:snapToGrid/>
      <w:spacing w:after="0"/>
    </w:pPr>
    <w:rPr>
      <w:rFonts w:ascii="宋体" w:hAnsi="宋体" w:eastAsia="宋体" w:cs="宋体"/>
      <w:lang w:val="zh-CN" w:bidi="zh-CN"/>
    </w:rPr>
  </w:style>
  <w:style w:type="character" w:customStyle="1" w:styleId="61">
    <w:name w:val="标题 1 字符"/>
    <w:basedOn w:val="25"/>
    <w:link w:val="2"/>
    <w:qFormat/>
    <w:uiPriority w:val="0"/>
    <w:rPr>
      <w:rFonts w:ascii="Tahoma" w:hAnsi="Tahoma" w:eastAsia="微软雅黑"/>
      <w:b/>
      <w:bCs/>
      <w:kern w:val="44"/>
      <w:sz w:val="44"/>
      <w:szCs w:val="44"/>
    </w:rPr>
  </w:style>
  <w:style w:type="character" w:customStyle="1" w:styleId="62">
    <w:name w:val="批注文字 字符"/>
    <w:basedOn w:val="25"/>
    <w:link w:val="8"/>
    <w:semiHidden/>
    <w:qFormat/>
    <w:uiPriority w:val="0"/>
    <w:rPr>
      <w:rFonts w:ascii="Tahoma" w:hAnsi="Tahoma" w:eastAsia="微软雅黑"/>
      <w:sz w:val="22"/>
      <w:szCs w:val="22"/>
    </w:rPr>
  </w:style>
  <w:style w:type="character" w:customStyle="1" w:styleId="63">
    <w:name w:val="批注主题 字符"/>
    <w:basedOn w:val="62"/>
    <w:link w:val="20"/>
    <w:semiHidden/>
    <w:qFormat/>
    <w:uiPriority w:val="0"/>
    <w:rPr>
      <w:rFonts w:ascii="Tahoma" w:hAnsi="Tahoma" w:eastAsia="微软雅黑"/>
      <w:b/>
      <w:bCs/>
      <w:sz w:val="22"/>
      <w:szCs w:val="22"/>
    </w:rPr>
  </w:style>
  <w:style w:type="character" w:customStyle="1" w:styleId="64">
    <w:name w:val="批注框文本 字符"/>
    <w:basedOn w:val="25"/>
    <w:link w:val="13"/>
    <w:semiHidden/>
    <w:qFormat/>
    <w:uiPriority w:val="0"/>
    <w:rPr>
      <w:rFonts w:ascii="Tahoma" w:hAnsi="Tahoma" w:eastAsia="微软雅黑"/>
      <w:sz w:val="18"/>
      <w:szCs w:val="18"/>
    </w:rPr>
  </w:style>
  <w:style w:type="character" w:customStyle="1" w:styleId="65">
    <w:name w:val="纯文本 字符1"/>
    <w:basedOn w:val="25"/>
    <w:semiHidden/>
    <w:qFormat/>
    <w:uiPriority w:val="99"/>
    <w:rPr>
      <w:rFonts w:hAnsi="Courier New" w:cs="Courier New" w:asciiTheme="minorEastAsia" w:eastAsiaTheme="minorEastAsia"/>
      <w:sz w:val="22"/>
      <w:szCs w:val="22"/>
    </w:rPr>
  </w:style>
  <w:style w:type="character" w:customStyle="1" w:styleId="66">
    <w:name w:val="正文文本缩进 字符1"/>
    <w:basedOn w:val="25"/>
    <w:semiHidden/>
    <w:qFormat/>
    <w:uiPriority w:val="99"/>
    <w:rPr>
      <w:rFonts w:ascii="Tahoma" w:hAnsi="Tahoma" w:eastAsia="微软雅黑"/>
      <w:sz w:val="22"/>
      <w:szCs w:val="22"/>
    </w:rPr>
  </w:style>
  <w:style w:type="character" w:customStyle="1" w:styleId="67">
    <w:name w:val="页脚 字符1"/>
    <w:basedOn w:val="25"/>
    <w:semiHidden/>
    <w:qFormat/>
    <w:uiPriority w:val="99"/>
    <w:rPr>
      <w:rFonts w:ascii="Tahoma" w:hAnsi="Tahoma" w:eastAsia="微软雅黑"/>
      <w:sz w:val="18"/>
      <w:szCs w:val="18"/>
    </w:rPr>
  </w:style>
  <w:style w:type="character" w:customStyle="1" w:styleId="68">
    <w:name w:val="页眉 字符1"/>
    <w:basedOn w:val="25"/>
    <w:semiHidden/>
    <w:qFormat/>
    <w:uiPriority w:val="99"/>
    <w:rPr>
      <w:rFonts w:ascii="Tahoma" w:hAnsi="Tahoma" w:eastAsia="微软雅黑"/>
      <w:sz w:val="18"/>
      <w:szCs w:val="18"/>
    </w:rPr>
  </w:style>
  <w:style w:type="paragraph" w:customStyle="1" w:styleId="69">
    <w:name w:val="鸿达表格文字"/>
    <w:basedOn w:val="1"/>
    <w:qFormat/>
    <w:uiPriority w:val="0"/>
    <w:pPr>
      <w:contextualSpacing/>
      <w:jc w:val="center"/>
      <w:textAlignment w:val="baseline"/>
    </w:pPr>
    <w:rPr>
      <w:szCs w:val="21"/>
      <w:lang w:val="zh-CN"/>
    </w:rPr>
  </w:style>
  <w:style w:type="paragraph" w:customStyle="1" w:styleId="70">
    <w:name w:val="2.表内居中"/>
    <w:qFormat/>
    <w:uiPriority w:val="0"/>
    <w:pPr>
      <w:jc w:val="center"/>
    </w:pPr>
    <w:rPr>
      <w:rFonts w:ascii="Times New Roman" w:hAnsi="Times New Roman" w:eastAsia="宋体" w:cs="Times New Roman"/>
      <w:bCs/>
      <w:sz w:val="21"/>
      <w:lang w:val="en-US" w:eastAsia="zh-CN" w:bidi="ar-SA"/>
    </w:rPr>
  </w:style>
  <w:style w:type="paragraph" w:customStyle="1" w:styleId="71">
    <w:name w:val="4.表内序号"/>
    <w:qFormat/>
    <w:uiPriority w:val="0"/>
    <w:pPr>
      <w:numPr>
        <w:ilvl w:val="0"/>
        <w:numId w:val="1"/>
      </w:numPr>
      <w:jc w:val="center"/>
    </w:pPr>
    <w:rPr>
      <w:rFonts w:ascii="Times New Roman" w:hAnsi="Times New Roman" w:eastAsia="宋体" w:cs="Times New Roman"/>
      <w:bCs/>
      <w:sz w:val="21"/>
      <w:lang w:val="en-US" w:eastAsia="zh-CN" w:bidi="ar-SA"/>
    </w:rPr>
  </w:style>
  <w:style w:type="paragraph" w:customStyle="1" w:styleId="72">
    <w:name w:val="表格模板样式"/>
    <w:next w:val="1"/>
    <w:qFormat/>
    <w:uiPriority w:val="0"/>
    <w:pPr>
      <w:adjustRightInd w:val="0"/>
      <w:snapToGrid w:val="0"/>
      <w:jc w:val="center"/>
    </w:pPr>
    <w:rPr>
      <w:rFonts w:ascii="Times New Roman" w:hAnsi="Times New Roman" w:eastAsia="宋体" w:cs="Times New Roman"/>
      <w:sz w:val="24"/>
    </w:rPr>
  </w:style>
  <w:style w:type="paragraph" w:customStyle="1" w:styleId="73">
    <w:name w:val="1.表头"/>
    <w:next w:val="1"/>
    <w:qFormat/>
    <w:uiPriority w:val="0"/>
    <w:pPr>
      <w:keepNext/>
      <w:widowControl w:val="0"/>
      <w:numPr>
        <w:ilvl w:val="0"/>
        <w:numId w:val="2"/>
      </w:numPr>
      <w:tabs>
        <w:tab w:val="left" w:pos="420"/>
        <w:tab w:val="center" w:pos="4284"/>
        <w:tab w:val="center" w:pos="7770"/>
      </w:tabs>
      <w:spacing w:line="460" w:lineRule="exact"/>
    </w:pPr>
    <w:rPr>
      <w:rFonts w:ascii="Times New Roman" w:hAnsi="Times New Roman" w:eastAsia="黑体" w:cs="宋体"/>
      <w:color w:val="000000"/>
      <w:kern w:val="2"/>
      <w:sz w:val="24"/>
      <w:szCs w:val="24"/>
      <w:lang w:val="en-US" w:eastAsia="zh-CN" w:bidi="ar-SA"/>
    </w:rPr>
  </w:style>
  <w:style w:type="paragraph" w:customStyle="1" w:styleId="74">
    <w:name w:val="表格内"/>
    <w:basedOn w:val="1"/>
    <w:qFormat/>
    <w:uiPriority w:val="0"/>
    <w:pPr>
      <w:spacing w:after="0"/>
      <w:jc w:val="center"/>
      <w:textAlignment w:val="baseline"/>
    </w:pPr>
    <w:rPr>
      <w:rFonts w:ascii="Times New Roman" w:hAnsi="Times New Roman" w:eastAsia="宋体"/>
      <w:color w:val="000000"/>
      <w:sz w:val="21"/>
      <w:szCs w:val="21"/>
    </w:rPr>
  </w:style>
  <w:style w:type="paragraph" w:customStyle="1" w:styleId="75">
    <w:name w:val="验收表格正文"/>
    <w:basedOn w:val="1"/>
    <w:qFormat/>
    <w:uiPriority w:val="0"/>
    <w:pPr>
      <w:widowControl w:val="0"/>
      <w:adjustRightInd/>
      <w:snapToGrid/>
      <w:spacing w:after="0"/>
      <w:jc w:val="center"/>
    </w:pPr>
    <w:rPr>
      <w:rFonts w:ascii="Times New Roman" w:hAnsi="Times New Roman" w:eastAsia="宋体"/>
      <w:kern w:val="2"/>
      <w:sz w:val="21"/>
      <w:szCs w:val="20"/>
    </w:rPr>
  </w:style>
  <w:style w:type="paragraph" w:customStyle="1" w:styleId="76">
    <w:name w:val="表格内容"/>
    <w:basedOn w:val="1"/>
    <w:qFormat/>
    <w:uiPriority w:val="0"/>
    <w:pPr>
      <w:jc w:val="center"/>
    </w:pPr>
  </w:style>
  <w:style w:type="paragraph" w:customStyle="1" w:styleId="77">
    <w:name w:val="正文格式"/>
    <w:basedOn w:val="1"/>
    <w:qFormat/>
    <w:uiPriority w:val="0"/>
    <w:pPr>
      <w:spacing w:line="520" w:lineRule="exact"/>
      <w:ind w:firstLine="200" w:firstLineChars="200"/>
    </w:pPr>
  </w:style>
  <w:style w:type="paragraph" w:customStyle="1" w:styleId="78">
    <w:name w:val="1.正文"/>
    <w:basedOn w:val="1"/>
    <w:qFormat/>
    <w:uiPriority w:val="0"/>
    <w:pPr>
      <w:spacing w:line="460" w:lineRule="exact"/>
      <w:ind w:firstLine="200" w:firstLineChars="200"/>
    </w:pPr>
    <w:rPr>
      <w:rFonts w:cs="宋体"/>
      <w:szCs w:val="20"/>
    </w:rPr>
  </w:style>
  <w:style w:type="paragraph" w:customStyle="1" w:styleId="79">
    <w:name w:val="Table Text"/>
    <w:basedOn w:val="1"/>
    <w:semiHidden/>
    <w:qFormat/>
    <w:uiPriority w:val="0"/>
    <w:rPr>
      <w:rFonts w:ascii="宋体" w:hAnsi="宋体" w:eastAsia="宋体" w:cs="宋体"/>
      <w:sz w:val="32"/>
      <w:szCs w:val="32"/>
      <w:lang w:val="en-US" w:eastAsia="en-US" w:bidi="ar-SA"/>
    </w:rPr>
  </w:style>
  <w:style w:type="table" w:customStyle="1" w:styleId="80">
    <w:name w:val="Table Normal"/>
    <w:semiHidden/>
    <w:unhideWhenUsed/>
    <w:qFormat/>
    <w:uiPriority w:val="0"/>
    <w:tblPr>
      <w:tblCellMar>
        <w:top w:w="0" w:type="dxa"/>
        <w:left w:w="0" w:type="dxa"/>
        <w:bottom w:w="0" w:type="dxa"/>
        <w:right w:w="0" w:type="dxa"/>
      </w:tblCellMar>
    </w:tblPr>
  </w:style>
</w:styles>
</file>

<file path=word/_rels/document.xml.rels><?xml version="1.0" encoding="UTF-8" standalone="yes"?>
<Relationships xmlns="http://schemas.openxmlformats.org/package/2006/relationships"><Relationship Id="rId9" Type="http://schemas.openxmlformats.org/officeDocument/2006/relationships/oleObject" Target="embeddings/oleObject1.bin"/><Relationship Id="rId8" Type="http://schemas.openxmlformats.org/officeDocument/2006/relationships/image" Target="media/image1.png"/><Relationship Id="rId7" Type="http://schemas.openxmlformats.org/officeDocument/2006/relationships/theme" Target="theme/theme1.xml"/><Relationship Id="rId6" Type="http://schemas.openxmlformats.org/officeDocument/2006/relationships/footer" Target="footer3.xml"/><Relationship Id="rId5" Type="http://schemas.openxmlformats.org/officeDocument/2006/relationships/footer" Target="footer2.xml"/><Relationship Id="rId4" Type="http://schemas.openxmlformats.org/officeDocument/2006/relationships/footer" Target="footer1.xml"/><Relationship Id="rId3" Type="http://schemas.openxmlformats.org/officeDocument/2006/relationships/footnotes" Target="footnotes.xml"/><Relationship Id="rId29" Type="http://schemas.openxmlformats.org/officeDocument/2006/relationships/fontTable" Target="fontTable.xml"/><Relationship Id="rId28" Type="http://schemas.openxmlformats.org/officeDocument/2006/relationships/customXml" Target="../customXml/item2.xml"/><Relationship Id="rId27" Type="http://schemas.openxmlformats.org/officeDocument/2006/relationships/customXml" Target="../customXml/item1.xml"/><Relationship Id="rId26" Type="http://schemas.openxmlformats.org/officeDocument/2006/relationships/numbering" Target="numbering.xml"/><Relationship Id="rId25" Type="http://schemas.openxmlformats.org/officeDocument/2006/relationships/image" Target="media/image11.png"/><Relationship Id="rId24" Type="http://schemas.openxmlformats.org/officeDocument/2006/relationships/image" Target="media/image10.png"/><Relationship Id="rId23" Type="http://schemas.openxmlformats.org/officeDocument/2006/relationships/image" Target="media/image9.emf"/><Relationship Id="rId22" Type="http://schemas.openxmlformats.org/officeDocument/2006/relationships/oleObject" Target="embeddings/oleObject7.bin"/><Relationship Id="rId21" Type="http://schemas.openxmlformats.org/officeDocument/2006/relationships/image" Target="media/image8.emf"/><Relationship Id="rId20" Type="http://schemas.openxmlformats.org/officeDocument/2006/relationships/oleObject" Target="embeddings/oleObject6.bin"/><Relationship Id="rId2" Type="http://schemas.openxmlformats.org/officeDocument/2006/relationships/settings" Target="settings.xml"/><Relationship Id="rId19" Type="http://schemas.openxmlformats.org/officeDocument/2006/relationships/image" Target="media/image7.emf"/><Relationship Id="rId18" Type="http://schemas.openxmlformats.org/officeDocument/2006/relationships/oleObject" Target="embeddings/oleObject5.bin"/><Relationship Id="rId17" Type="http://schemas.openxmlformats.org/officeDocument/2006/relationships/image" Target="media/image6.emf"/><Relationship Id="rId16" Type="http://schemas.openxmlformats.org/officeDocument/2006/relationships/oleObject" Target="embeddings/oleObject4.bin"/><Relationship Id="rId15" Type="http://schemas.openxmlformats.org/officeDocument/2006/relationships/image" Target="media/image5.png"/><Relationship Id="rId14" Type="http://schemas.openxmlformats.org/officeDocument/2006/relationships/image" Target="media/image4.emf"/><Relationship Id="rId13" Type="http://schemas.openxmlformats.org/officeDocument/2006/relationships/oleObject" Target="embeddings/oleObject3.bin"/><Relationship Id="rId12" Type="http://schemas.openxmlformats.org/officeDocument/2006/relationships/image" Target="media/image3.emf"/><Relationship Id="rId11" Type="http://schemas.openxmlformats.org/officeDocument/2006/relationships/oleObject" Target="embeddings/oleObject2.bin"/><Relationship Id="rId10" Type="http://schemas.openxmlformats.org/officeDocument/2006/relationships/image" Target="media/image2.emf"/><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contractReview xmlns="http://schemas.wps.cn/vas-ai-hub/contract-review">
  <reviewItems>
    <reviewItem>
      <errorID>95a2b444-a741-4da2-a598-22d32a220249</errorID>
      <errorWord>:</errorWord>
      <group>L1_Format</group>
      <groupName>格式问题</groupName>
      <ability>L2_HalfPunc_CN</ability>
      <abilityName>全半角问题</abilityName>
      <candidateList>
        <item>：</item>
      </candidateList>
      <explain>文本全半角错误。</explain>
      <paraID>7B0F8D3B</paraID>
      <start>8</start>
      <end>9</end>
      <status>ignored</status>
      <modifiedWord/>
      <trackRevisions>false</trackRevisions>
    </reviewItem>
    <reviewItem>
      <errorID>c21f1eda-2ad6-4117-8cb7-d6bf40067700</errorID>
      <errorWord>:</errorWord>
      <group>L1_Format</group>
      <groupName>格式问题</groupName>
      <ability>L2_HalfPunc_CN</ability>
      <abilityName>全半角问题</abilityName>
      <candidateList>
        <item>：</item>
      </candidateList>
      <explain>文本全半角错误。</explain>
      <paraID>1EAA0BD8</paraID>
      <start>8</start>
      <end>9</end>
      <status>ignored</status>
      <modifiedWord/>
      <trackRevisions>false</trackRevisions>
    </reviewItem>
    <reviewItem>
      <errorID>97fe84da-1053-4310-a739-84323e053370</errorID>
      <errorWord>:</errorWord>
      <group>L1_Format</group>
      <groupName>格式问题</groupName>
      <ability>L2_HalfPunc_CN</ability>
      <abilityName>全半角问题</abilityName>
      <candidateList>
        <item>：</item>
      </candidateList>
      <explain>文本全半角错误。</explain>
      <paraID>7C95173C</paraID>
      <start>5</start>
      <end>6</end>
      <status>ignored</status>
      <modifiedWord/>
      <trackRevisions>false</trackRevisions>
    </reviewItem>
    <reviewItem>
      <errorID>2dfe0ded-fa42-4336-9882-3e491702a662</errorID>
      <errorWord>:</errorWord>
      <group>L1_Format</group>
      <groupName>格式问题</groupName>
      <ability>L2_HalfPunc_CN</ability>
      <abilityName>全半角问题</abilityName>
      <candidateList>
        <item>：</item>
      </candidateList>
      <explain>文本全半角错误。</explain>
      <paraID>7EA95AB8</paraID>
      <start>7</start>
      <end>8</end>
      <status>ignored</status>
      <modifiedWord/>
      <trackRevisions>false</trackRevisions>
    </reviewItem>
    <reviewItem>
      <errorID>7a2b8e5e-d053-4a38-bdfe-697ba58c4b70</errorID>
      <errorWord>:</errorWord>
      <group>L1_Format</group>
      <groupName>格式问题</groupName>
      <ability>L2_HalfPunc_CN</ability>
      <abilityName>全半角问题</abilityName>
      <candidateList>
        <item>：</item>
      </candidateList>
      <explain>文本全半角错误。</explain>
      <paraID>7BA9030B</paraID>
      <start>4</start>
      <end>5</end>
      <status>ignored</status>
      <modifiedWord/>
      <trackRevisions>false</trackRevisions>
    </reviewItem>
    <reviewItem>
      <errorID>bea1cb34-bf17-4b86-bfbb-6db062ce42c8</errorID>
      <errorWord>:</errorWord>
      <group>L1_Format</group>
      <groupName>格式问题</groupName>
      <ability>L2_HalfPunc_CN</ability>
      <abilityName>全半角问题</abilityName>
      <candidateList>
        <item>：</item>
      </candidateList>
      <explain>文本全半角错误。</explain>
      <paraID>6528A12C</paraID>
      <start>2</start>
      <end>3</end>
      <status>ignored</status>
      <modifiedWord/>
      <trackRevisions>false</trackRevisions>
    </reviewItem>
    <reviewItem>
      <errorID>f040ffca-5bcc-4e00-948f-87593609932d</errorID>
      <errorWord>:</errorWord>
      <group>L1_Format</group>
      <groupName>格式问题</groupName>
      <ability>L2_HalfPunc_CN</ability>
      <abilityName>全半角问题</abilityName>
      <candidateList>
        <item>：</item>
      </candidateList>
      <explain>文本全半角错误。</explain>
      <paraID>20A51EAF</paraID>
      <start>2</start>
      <end>3</end>
      <status>ignored</status>
      <modifiedWord/>
      <trackRevisions>false</trackRevisions>
    </reviewItem>
    <reviewItem>
      <errorID>af4d2a82-724e-4ef8-ab5f-d6deab97cbbc</errorID>
      <errorWord>:</errorWord>
      <group>L1_Format</group>
      <groupName>格式问题</groupName>
      <ability>L2_HalfPunc_CN</ability>
      <abilityName>全半角问题</abilityName>
      <candidateList>
        <item>：</item>
      </candidateList>
      <explain>文本全半角错误。</explain>
      <paraID>2C307CC7</paraID>
      <start>2</start>
      <end>3</end>
      <status>ignored</status>
      <modifiedWord/>
      <trackRevisions>false</trackRevisions>
    </reviewItem>
    <reviewItem>
      <errorID>44ec6721-a616-4ab4-a0ea-0548ebfff097</errorID>
      <errorWord>:</errorWord>
      <group>L1_Format</group>
      <groupName>格式问题</groupName>
      <ability>L2_HalfPunc_CN</ability>
      <abilityName>全半角问题</abilityName>
      <candidateList>
        <item>：</item>
      </candidateList>
      <explain>文本全半角错误。</explain>
      <paraID>4EB5414A</paraID>
      <start>2</start>
      <end>3</end>
      <status>unmodified</status>
      <modifiedWord/>
      <trackRevisions>false</trackRevisions>
    </reviewItem>
    <reviewItem>
      <errorID>1db04212-091f-4b52-8233-c4322c6955ab</errorID>
      <errorWord>:</errorWord>
      <group>L1_Format</group>
      <groupName>格式问题</groupName>
      <ability>L2_HalfPunc_CN</ability>
      <abilityName>全半角问题</abilityName>
      <candidateList>
        <item>：</item>
      </candidateList>
      <explain>文本全半角错误。</explain>
      <paraID>280B6D19</paraID>
      <start>4</start>
      <end>5</end>
      <status>unmodified</status>
      <modifiedWord/>
      <trackRevisions>false</trackRevisions>
    </reviewItem>
    <reviewItem>
      <errorID>dadddb3e-5a30-49f8-852e-fecfd4c2f05c</errorID>
      <errorWord>:</errorWord>
      <group>L1_Format</group>
      <groupName>格式问题</groupName>
      <ability>L2_HalfPunc_CN</ability>
      <abilityName>全半角问题</abilityName>
      <candidateList>
        <item>：</item>
      </candidateList>
      <explain>文本全半角错误。</explain>
      <paraID>163EC250</paraID>
      <start>2</start>
      <end>3</end>
      <status>unmodified</status>
      <modifiedWord/>
      <trackRevisions>false</trackRevisions>
    </reviewItem>
    <reviewItem>
      <errorID>431ed317-c2b2-49e6-9ce8-afe2ec5117d7</errorID>
      <errorWord>:</errorWord>
      <group>L1_Format</group>
      <groupName>格式问题</groupName>
      <ability>L2_HalfPunc_CN</ability>
      <abilityName>全半角问题</abilityName>
      <candidateList>
        <item>：</item>
      </candidateList>
      <explain>文本全半角错误。</explain>
      <paraID>28907DE0</paraID>
      <start>2</start>
      <end>3</end>
      <status>unmodified</status>
      <modifiedWord/>
      <trackRevisions>false</trackRevisions>
    </reviewItem>
    <reviewItem>
      <errorID>61559254-24d8-4068-85a5-7f9e24570ac1</errorID>
      <errorWord>:</errorWord>
      <group>L1_Format</group>
      <groupName>格式问题</groupName>
      <ability>L2_HalfPunc_CN</ability>
      <abilityName>全半角问题</abilityName>
      <candidateList>
        <item>：</item>
      </candidateList>
      <explain>文本全半角错误。</explain>
      <paraID>5884BAA2</paraID>
      <start>2</start>
      <end>3</end>
      <status>unmodified</status>
      <modifiedWord/>
      <trackRevisions>false</trackRevisions>
    </reviewItem>
    <reviewItem>
      <errorID>a1cd6efd-752b-46a4-8258-ec3dc218fbd2</errorID>
      <errorWord>:</errorWord>
      <group>L1_Format</group>
      <groupName>格式问题</groupName>
      <ability>L2_HalfPunc_CN</ability>
      <abilityName>全半角问题</abilityName>
      <candidateList>
        <item>：</item>
      </candidateList>
      <explain>文本全半角错误。</explain>
      <paraID>5615B605</paraID>
      <start>2</start>
      <end>3</end>
      <status>unmodified</status>
      <modifiedWord/>
      <trackRevisions>false</trackRevisions>
    </reviewItem>
    <reviewItem>
      <errorID>73b8bd00-70d2-4d48-9250-6cb4ae8df465</errorID>
      <errorWord>万</errorWord>
      <group>L1_Word</group>
      <groupName>字词问题</groupName>
      <ability>L2_Typo</ability>
      <abilityName>字词错误</abilityName>
      <candidateList>
        <item>万元</item>
      </candidateList>
      <explain/>
      <paraID>19BF145A</paraID>
      <start>7</start>
      <end>9</end>
      <status>modified</status>
      <modifiedWord>万元</modifiedWord>
      <trackRevisions>false</trackRevisions>
    </reviewItem>
    <reviewItem>
      <errorID>598a156e-e52f-48e1-b769-20ad85413c3a</errorID>
      <errorWord>（2020）688号</errorWord>
      <group>L1_Knowledge</group>
      <groupName>知识性问题</groupName>
      <ability>L2_Knowledge</ability>
      <abilityName>其他知识</abilityName>
      <candidateList>
        <item>〔2020〕688号</item>
      </candidateList>
      <explain>发文字号格式错误。</explain>
      <paraID> C3CEA5C</paraID>
      <start>42</start>
      <end>52</end>
      <status>modified</status>
      <modifiedWord>〔2020〕688号</modifiedWord>
      <trackRevisions>false</trackRevisions>
    </reviewItem>
    <reviewItem>
      <errorID>7584badf-a1a5-4840-8211-f56708f2a7a2</errorID>
      <errorWord>[2025]40号</errorWord>
      <group>L1_Knowledge</group>
      <groupName>知识性问题</groupName>
      <ability>L2_Knowledge</ability>
      <abilityName>其他知识</abilityName>
      <candidateList>
        <item>〔2025〕40号</item>
      </candidateList>
      <explain>发文字号格式错误。</explain>
      <paraID>6DAD6E32</paraID>
      <start>51</start>
      <end>60</end>
      <status>modified</status>
      <modifiedWord>〔2025〕40号</modifiedWord>
      <trackRevisions>false</trackRevisions>
    </reviewItem>
    <reviewItem>
      <errorID>8f422558-52af-466c-b3b2-cf992091f5a0</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700E059D</paraID>
      <start>0</start>
      <end>2</end>
      <status>unmodified</status>
      <modifiedWord/>
      <trackRevisions>false</trackRevisions>
    </reviewItem>
    <reviewItem>
      <errorID>1e4cb53c-6cdd-4faf-84ee-4b60ca06025f</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70B9433D</paraID>
      <start>0</start>
      <end>2</end>
      <status>unmodified</status>
      <modifiedWord/>
      <trackRevisions>false</trackRevisions>
    </reviewItem>
    <reviewItem>
      <errorID>820fb99e-dd7b-4f6c-829e-9d94a25b94bc</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23A3D082</paraID>
      <start>0</start>
      <end>2</end>
      <status>unmodified</status>
      <modifiedWord/>
      <trackRevisions>false</trackRevisions>
    </reviewItem>
    <reviewItem>
      <errorID>1b45359a-351f-40e9-8641-7f29a4de3c7e</errorID>
      <errorWord>4、</errorWord>
      <group>L1_Format</group>
      <groupName>格式问题</groupName>
      <ability>L2_Ordinal</ability>
      <abilityName>序号格式</abilityName>
      <candidateList>
        <item>4.</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730ACC16</paraID>
      <start>0</start>
      <end>2</end>
      <status>unmodified</status>
      <modifiedWord/>
      <trackRevisions>false</trackRevisions>
    </reviewItem>
    <reviewItem>
      <errorID>9980ad60-72e5-4a0f-90a6-919affa0c9f1</errorID>
      <errorWord>5、</errorWord>
      <group>L1_Format</group>
      <groupName>格式问题</groupName>
      <ability>L2_Ordinal</ability>
      <abilityName>序号格式</abilityName>
      <candidateList>
        <item>5.</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7E22E90C</paraID>
      <start>0</start>
      <end>2</end>
      <status>unmodified</status>
      <modifiedWord/>
      <trackRevisions>false</trackRevisions>
    </reviewItem>
    <reviewItem>
      <errorID>dd6605ee-6a73-43b2-b4f5-f387a35f5175</errorID>
      <errorWord>汽阀</errorWord>
      <group>L1_Word</group>
      <groupName>字词问题</groupName>
      <ability>L2_Typo</ability>
      <abilityName>字词错误</abilityName>
      <candidateList>
        <item>气阀</item>
      </candidateList>
      <explain/>
      <paraID>245A26F3</paraID>
      <start>3</start>
      <end>5</end>
      <status>ignored</status>
      <modifiedWord/>
      <trackRevisions>false</trackRevisions>
    </reviewItem>
    <reviewItem>
      <errorID>4e9f4317-a09c-49cd-8303-c26204965019</errorID>
      <errorWord>6、</errorWord>
      <group>L1_Format</group>
      <groupName>格式问题</groupName>
      <ability>L2_Ordinal</ability>
      <abilityName>序号格式</abilityName>
      <candidateList>
        <item>6.</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1D4E3904</paraID>
      <start>0</start>
      <end>2</end>
      <status>unmodified</status>
      <modifiedWord/>
      <trackRevisions>false</trackRevisions>
    </reviewItem>
    <reviewItem>
      <errorID>8c3de8dd-4c03-4000-a865-6a713972e767</errorID>
      <errorWord>7、</errorWord>
      <group>L1_Format</group>
      <groupName>格式问题</groupName>
      <ability>L2_Ordinal</ability>
      <abilityName>序号格式</abilityName>
      <candidateList>
        <item>7.</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78F90967</paraID>
      <start>0</start>
      <end>2</end>
      <status>unmodified</status>
      <modifiedWord/>
      <trackRevisions>false</trackRevisions>
    </reviewItem>
    <reviewItem>
      <errorID>287fc0a7-3db4-4c6f-b4dd-6dbcf409e1e5</errorID>
      <errorWord>8、</errorWord>
      <group>L1_Format</group>
      <groupName>格式问题</groupName>
      <ability>L2_Ordinal</ability>
      <abilityName>序号格式</abilityName>
      <candidateList>
        <item>8.</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491F8D3A</paraID>
      <start>0</start>
      <end>2</end>
      <status>unmodified</status>
      <modifiedWord/>
      <trackRevisions>false</trackRevisions>
    </reviewItem>
    <reviewItem>
      <errorID>9a0ce385-b68d-4ea0-9697-ec16d07f1d13</errorID>
      <errorWord>狭缝中</errorWord>
      <group>L1_Word</group>
      <groupName>字词问题</groupName>
      <ability>L2_Typo</ability>
      <abilityName>字词错误</abilityName>
      <candidateList>
        <item>夹缝中</item>
      </candidateList>
      <explain/>
      <paraID>7635F5F5</paraID>
      <start>37</start>
      <end>40</end>
      <status>ignored</status>
      <modifiedWord/>
      <trackRevisions>false</trackRevisions>
    </reviewItem>
    <reviewItem>
      <errorID>86fa9dc3-32ae-4966-a5d4-2455f4fe37ac</errorID>
      <errorWord>灭熄</errorWord>
      <group>L1_Word</group>
      <groupName>字词问题</groupName>
      <ability>L2_Typo</ability>
      <abilityName>字词错误</abilityName>
      <candidateList>
        <item>熄灭</item>
      </candidateList>
      <explain/>
      <paraID>7635F5F5</paraID>
      <start>40</start>
      <end>42</end>
      <status>modified</status>
      <modifiedWord>熄灭</modifiedWord>
      <trackRevisions>false</trackRevisions>
    </reviewItem>
    <reviewItem>
      <errorID>fc8fa4b1-a7a0-4e71-833c-6c14f13ddfe2</errorID>
      <errorWord>狭缝中</errorWord>
      <group>L1_Word</group>
      <groupName>字词问题</groupName>
      <ability>L2_Typo</ability>
      <abilityName>字词错误</abilityName>
      <candidateList>
        <item>夹缝中</item>
      </candidateList>
      <explain/>
      <paraID>7635F5F5</paraID>
      <start>78</start>
      <end>81</end>
      <status>unmodified</status>
      <modifiedWord/>
      <trackRevisions>false</trackRevisions>
    </reviewItem>
    <reviewItem>
      <errorID>e1294d8a-3d4d-4678-8d57-2294aab78af1</errorID>
      <errorWord>并入到</errorWord>
      <group>L1_Word</group>
      <groupName>字词问题</groupName>
      <ability>L2_Typo</ability>
      <abilityName>字词错误</abilityName>
      <candidateList>
        <item>并入</item>
      </candidateList>
      <explain/>
      <paraID>28767292</paraID>
      <start>30</start>
      <end>33</end>
      <status>unmodified</status>
      <modifiedWord/>
      <trackRevisions>false</trackRevisions>
    </reviewItem>
    <reviewItem>
      <errorID>4dc1bce4-f468-4cf0-be58-5aab7547f4c3</errorID>
      <errorWord>交有</errorWord>
      <group>L1_Word</group>
      <groupName>字词问题</groupName>
      <ability>L2_Typo</ability>
      <abilityName>字词错误</abilityName>
      <candidateList>
        <item>交由</item>
      </candidateList>
      <explain>存在发音相同字词的误用。</explain>
      <paraID>4E3BE4F0</paraID>
      <start>10</start>
      <end>12</end>
      <status>modified</status>
      <modifiedWord>交由</modifiedWord>
      <trackRevisions>false</trackRevisions>
    </reviewItem>
    <reviewItem>
      <errorID>e3b99352-112a-43a5-8c11-e71852639d31</errorID>
      <errorWord>交有</errorWord>
      <group>L1_Word</group>
      <groupName>字词问题</groupName>
      <ability>L2_Typo</ability>
      <abilityName>字词错误</abilityName>
      <candidateList>
        <item>交由</item>
      </candidateList>
      <explain>存在发音相同字词的误用。</explain>
      <paraID>2E56EE0C</paraID>
      <start>10</start>
      <end>12</end>
      <status>modified</status>
      <modifiedWord>交由</modifiedWord>
      <trackRevisions>false</trackRevisions>
    </reviewItem>
    <reviewItem>
      <errorID>790f3b8b-647d-44e8-a5f6-06d59d3dacd9</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38BB33F8</paraID>
      <start>0</start>
      <end>2</end>
      <status>unmodified</status>
      <modifiedWord/>
      <trackRevisions>false</trackRevisions>
    </reviewItem>
    <reviewItem>
      <errorID>f0770727-aa4b-47eb-b052-ec4e8093e3f8</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492253B9</paraID>
      <start>0</start>
      <end>2</end>
      <status>unmodified</status>
      <modifiedWord/>
      <trackRevisions>false</trackRevisions>
    </reviewItem>
    <reviewItem>
      <errorID>ca6a7fd7-2e16-408b-9768-a96da4c819d9</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1EF904CA</paraID>
      <start>0</start>
      <end>2</end>
      <status>unmodified</status>
      <modifiedWord/>
      <trackRevisions>false</trackRevisions>
    </reviewItem>
    <reviewItem>
      <errorID>db5994c2-f48b-4127-90e1-ea8ffb2a8f1c</errorID>
      <errorWord>)</errorWord>
      <group>L1_Format</group>
      <groupName>格式问题</groupName>
      <ability>L2_HalfPunc_CN</ability>
      <abilityName>全半角问题</abilityName>
      <candidateList>
        <item>）</item>
      </candidateList>
      <explain>文本全半角错误。</explain>
      <paraID>56C10B49</paraID>
      <start>66</start>
      <end>67</end>
      <status>unmodified</status>
      <modifiedWord/>
      <trackRevisions>false</trackRevisions>
    </reviewItem>
    <reviewItem>
      <errorID>5e30677b-6389-49a7-af09-32d21508ca1b</errorID>
      <errorWord>)</errorWord>
      <group>L1_Format</group>
      <groupName>格式问题</groupName>
      <ability>L2_HalfPunc_CN</ability>
      <abilityName>全半角问题</abilityName>
      <candidateList>
        <item>）</item>
      </candidateList>
      <explain>文本全半角错误。</explain>
      <paraID>56C10B49</paraID>
      <start>76</start>
      <end>77</end>
      <status>unmodified</status>
      <modifiedWord/>
      <trackRevisions>false</trackRevisions>
    </reviewItem>
    <reviewItem>
      <errorID>83cbcd78-8ce6-4432-b432-56fa957a0981</errorID>
      <errorWord>4、</errorWord>
      <group>L1_Format</group>
      <groupName>格式问题</groupName>
      <ability>L2_Ordinal</ability>
      <abilityName>序号格式</abilityName>
      <candidateList>
        <item>4.</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581436ED</paraID>
      <start>0</start>
      <end>2</end>
      <status>unmodified</status>
      <modifiedWord/>
      <trackRevisions>false</trackRevisions>
    </reviewItem>
    <reviewItem>
      <errorID>661f3c44-4481-4198-b178-6ff5d09a933f</errorID>
      <errorWord>5、</errorWord>
      <group>L1_Format</group>
      <groupName>格式问题</groupName>
      <ability>L2_Ordinal</ability>
      <abilityName>序号格式</abilityName>
      <candidateList>
        <item>5.</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2CD31F41</paraID>
      <start>0</start>
      <end>2</end>
      <status>unmodified</status>
      <modifiedWord/>
      <trackRevisions>false</trackRevisions>
    </reviewItem>
    <reviewItem>
      <errorID>2d0a8e63-acdb-4967-95be-3965bd3f9da3</errorID>
      <errorWord>(</errorWord>
      <group>L1_Format</group>
      <groupName>格式问题</groupName>
      <ability>L2_HalfPunc_CN</ability>
      <abilityName>全半角问题</abilityName>
      <candidateList>
        <item>（</item>
      </candidateList>
      <explain>文本全半角错误。</explain>
      <paraID>1F3B5529</paraID>
      <start>5</start>
      <end>6</end>
      <status>unmodified</status>
      <modifiedWord/>
      <trackRevisions>false</trackRevisions>
    </reviewItem>
    <reviewItem>
      <errorID>f893981e-dc33-4978-9fa8-e3f32bb83bf1</errorID>
      <errorWord>)</errorWord>
      <group>L1_Format</group>
      <groupName>格式问题</groupName>
      <ability>L2_HalfPunc_CN</ability>
      <abilityName>全半角问题</abilityName>
      <candidateList>
        <item>）</item>
      </candidateList>
      <explain>文本全半角错误。</explain>
      <paraID>1F3B5529</paraID>
      <start>11</start>
      <end>12</end>
      <status>unmodified</status>
      <modifiedWord/>
      <trackRevisions>false</trackRevisions>
    </reviewItem>
    <reviewItem>
      <errorID>a3dd96a1-da72-4ec5-965d-2d43aebb7aa1</errorID>
      <errorWord>交有</errorWord>
      <group>L1_Word</group>
      <groupName>字词问题</groupName>
      <ability>L2_Typo</ability>
      <abilityName>字词错误</abilityName>
      <candidateList>
        <item>交由</item>
      </candidateList>
      <explain>存在发音相同字词的误用。</explain>
      <paraID>465D66D9</paraID>
      <start>10</start>
      <end>12</end>
      <status>modified</status>
      <modifiedWord>交由</modifiedWord>
      <trackRevisions>false</trackRevisions>
    </reviewItem>
    <reviewItem>
      <errorID>99376021-a0f8-4543-aba5-d32d933702e7</errorID>
      <errorWord>交有</errorWord>
      <group>L1_Word</group>
      <groupName>字词问题</groupName>
      <ability>L2_Typo</ability>
      <abilityName>字词错误</abilityName>
      <candidateList>
        <item>交由</item>
      </candidateList>
      <explain>存在发音相同字词的误用。</explain>
      <paraID>79D25A78</paraID>
      <start>10</start>
      <end>12</end>
      <status>modified</status>
      <modifiedWord>交由</modifiedWord>
      <trackRevisions>false</trackRevisions>
    </reviewItem>
    <reviewItem>
      <errorID>cf415871-1014-4476-b8fd-229df753115f</errorID>
      <errorWord>6、</errorWord>
      <group>L1_Format</group>
      <groupName>格式问题</groupName>
      <ability>L2_Ordinal</ability>
      <abilityName>序号格式</abilityName>
      <candidateList>
        <item>6.</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863EF8A</paraID>
      <start>0</start>
      <end>2</end>
      <status>unmodified</status>
      <modifiedWord/>
      <trackRevisions>false</trackRevisions>
    </reviewItem>
    <reviewItem>
      <errorID>1d760e50-5609-4fe6-912b-efdbbfa75acc</errorID>
      <errorWord>7、</errorWord>
      <group>L1_Format</group>
      <groupName>格式问题</groupName>
      <ability>L2_Ordinal</ability>
      <abilityName>序号格式</abilityName>
      <candidateList>
        <item>7.</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3CEDDC6B</paraID>
      <start>0</start>
      <end>2</end>
      <status>unmodified</status>
      <modifiedWord/>
      <trackRevisions>false</trackRevisions>
    </reviewItem>
    <reviewItem>
      <errorID>0c090292-10f2-49b8-bfe2-17e0ffe574e3</errorID>
      <errorWord>[2020]688号</errorWord>
      <group>L1_Knowledge</group>
      <groupName>知识性问题</groupName>
      <ability>L2_Knowledge</ability>
      <abilityName>其他知识</abilityName>
      <candidateList>
        <item>〔2020〕688号</item>
      </candidateList>
      <explain>发文字号格式错误。</explain>
      <paraID> C2DBCBB</paraID>
      <start>40</start>
      <end>50</end>
      <status>modified</status>
      <modifiedWord>〔2020〕688号</modifiedWord>
      <trackRevisions>false</trackRevisions>
    </reviewItem>
    <reviewItem>
      <errorID>8c4e01c3-f80c-4b41-8e63-cbfaf24f4712</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1ECA2ECB</paraID>
      <start>0</start>
      <end>2</end>
      <status>unmodified</status>
      <modifiedWord/>
      <trackRevisions>false</trackRevisions>
    </reviewItem>
    <reviewItem>
      <errorID>8413b3c5-5b9f-40ff-8b86-7c836b3d987a</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5A6308EF</paraID>
      <start>0</start>
      <end>2</end>
      <status>unmodified</status>
      <modifiedWord/>
      <trackRevisions>false</trackRevisions>
    </reviewItem>
    <reviewItem>
      <errorID>1580b9f6-15c1-46b0-87a2-744308a2d930</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2295A791</paraID>
      <start>0</start>
      <end>2</end>
      <status>unmodified</status>
      <modifiedWord/>
      <trackRevisions>false</trackRevisions>
    </reviewItem>
    <reviewItem>
      <errorID>7370e990-c571-4803-bc11-54b15e8e8a3b</errorID>
      <errorWord>4、</errorWord>
      <group>L1_Format</group>
      <groupName>格式问题</groupName>
      <ability>L2_Ordinal</ability>
      <abilityName>序号格式</abilityName>
      <candidateList>
        <item>4.</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2EFA79D1</paraID>
      <start>0</start>
      <end>2</end>
      <status>unmodified</status>
      <modifiedWord/>
      <trackRevisions>false</trackRevisions>
    </reviewItem>
    <reviewItem>
      <errorID>c2b82489-661a-4785-8c7f-4cbbac3613fa</errorID>
      <errorWord>5、</errorWord>
      <group>L1_Format</group>
      <groupName>格式问题</groupName>
      <ability>L2_Ordinal</ability>
      <abilityName>序号格式</abilityName>
      <candidateList>
        <item>5.</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10DE129C</paraID>
      <start>0</start>
      <end>2</end>
      <status>unmodified</status>
      <modifiedWord/>
      <trackRevisions>false</trackRevisions>
    </reviewItem>
    <reviewItem>
      <errorID>cba84aee-d40d-4ddd-bbf5-28544375d318</errorID>
      <errorWord>6、</errorWord>
      <group>L1_Format</group>
      <groupName>格式问题</groupName>
      <ability>L2_Ordinal</ability>
      <abilityName>序号格式</abilityName>
      <candidateList>
        <item>6.</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4C30A94A</paraID>
      <start>0</start>
      <end>2</end>
      <status>unmodified</status>
      <modifiedWord/>
      <trackRevisions>false</trackRevisions>
    </reviewItem>
    <reviewItem>
      <errorID>4e86e0da-f80f-4634-9028-c9fef6346f1c</errorID>
      <errorWord>7、</errorWord>
      <group>L1_Format</group>
      <groupName>格式问题</groupName>
      <ability>L2_Ordinal</ability>
      <abilityName>序号格式</abilityName>
      <candidateList>
        <item>7.</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69905535</paraID>
      <start>0</start>
      <end>2</end>
      <status>unmodified</status>
      <modifiedWord/>
      <trackRevisions>false</trackRevisions>
    </reviewItem>
    <reviewItem>
      <errorID>5ab3d021-b57b-4b29-9a64-86a57008ebc8</errorID>
      <errorWord>8、</errorWord>
      <group>L1_Format</group>
      <groupName>格式问题</groupName>
      <ability>L2_Ordinal</ability>
      <abilityName>序号格式</abilityName>
      <candidateList>
        <item>8.</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9C8C76</paraID>
      <start>0</start>
      <end>2</end>
      <status>unmodified</status>
      <modifiedWord/>
      <trackRevisions>false</trackRevisions>
    </reviewItem>
    <reviewItem>
      <errorID>d2345614-dd27-424c-b4f4-d0d3d0bd61da</errorID>
      <errorWord>9、</errorWord>
      <group>L1_Format</group>
      <groupName>格式问题</groupName>
      <ability>L2_Ordinal</ability>
      <abilityName>序号格式</abilityName>
      <candidateList>
        <item>9.</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25408B04</paraID>
      <start>0</start>
      <end>2</end>
      <status>unmodified</status>
      <modifiedWord/>
      <trackRevisions>false</trackRevisions>
    </reviewItem>
    <reviewItem>
      <errorID>f26f4705-5020-4548-965b-56f0efcc68dc</errorID>
      <errorWord>10、</errorWord>
      <group>L1_Format</group>
      <groupName>格式问题</groupName>
      <ability>L2_Ordinal</ability>
      <abilityName>序号格式</abilityName>
      <candidateList>
        <item>10.</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1E282A47</paraID>
      <start>0</start>
      <end>3</end>
      <status>unmodified</status>
      <modifiedWord/>
      <trackRevisions>false</trackRevisions>
    </reviewItem>
    <reviewItem>
      <errorID>5ec522fd-dad8-4318-9aec-019f47e22cbb</errorID>
      <errorWord>11、</errorWord>
      <group>L1_Format</group>
      <groupName>格式问题</groupName>
      <ability>L2_Ordinal</ability>
      <abilityName>序号格式</abilityName>
      <candidateList>
        <item>11.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64429DB4</paraID>
      <start>0</start>
      <end>3</end>
      <status>unmodified</status>
      <modifiedWord/>
      <trackRevisions>false</trackRevisions>
    </reviewItem>
    <reviewItem>
      <errorID>43612b17-166e-49a3-81ef-4ee6ba484834</errorID>
      <errorWord>12、</errorWord>
      <group>L1_Format</group>
      <groupName>格式问题</groupName>
      <ability>L2_Ordinal</ability>
      <abilityName>序号格式</abilityName>
      <candidateList>
        <item>12.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765C27AA</paraID>
      <start>0</start>
      <end>3</end>
      <status>unmodified</status>
      <modifiedWord/>
      <trackRevisions>false</trackRevisions>
    </reviewItem>
    <reviewItem>
      <errorID>8f669f75-5067-4267-b06b-a70269de2de1</errorID>
      <errorWord>13、</errorWord>
      <group>L1_Format</group>
      <groupName>格式问题</groupName>
      <ability>L2_Ordinal</ability>
      <abilityName>序号格式</abilityName>
      <candidateList>
        <item>13.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764150F6</paraID>
      <start>0</start>
      <end>3</end>
      <status>unmodified</status>
      <modifiedWord/>
      <trackRevisions>false</trackRevisions>
    </reviewItem>
    <reviewItem>
      <errorID>485d492c-1f33-492c-9888-8203658865b3</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65C296C0</paraID>
      <start>0</start>
      <end>2</end>
      <status>unmodified</status>
      <modifiedWord/>
      <trackRevisions>false</trackRevisions>
    </reviewItem>
    <reviewItem>
      <errorID>9bb72e69-fdcc-44d2-81d1-30c7a5111de8</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47BD26AA</paraID>
      <start>0</start>
      <end>2</end>
      <status>unmodified</status>
      <modifiedWord/>
      <trackRevisions>false</trackRevisions>
    </reviewItem>
    <reviewItem>
      <errorID>bb06d542-7c45-4cc3-86f1-0088ca7d3bf6</errorID>
      <errorWord>[2025]40号</errorWord>
      <group>L1_Knowledge</group>
      <groupName>知识性问题</groupName>
      <ability>L2_Knowledge</ability>
      <abilityName>其他知识</abilityName>
      <candidateList>
        <item>〔2025〕40号</item>
      </candidateList>
      <explain>发文字号格式错误。</explain>
      <paraID>3E812951</paraID>
      <start>54</start>
      <end>63</end>
      <status>modified</status>
      <modifiedWord>〔2025〕40号</modifiedWord>
      <trackRevisions>false</trackRevisions>
    </reviewItem>
    <reviewItem>
      <errorID>ded6b1ab-dfbb-41dd-88a4-92b71e3d6093</errorID>
      <errorWord>(</errorWord>
      <group>L1_Format</group>
      <groupName>格式问题</groupName>
      <ability>L2_HalfPunc_CN</ability>
      <abilityName>全半角问题</abilityName>
      <candidateList>
        <item>（</item>
      </candidateList>
      <explain>文本全半角错误。</explain>
      <paraID>45C0F55B</paraID>
      <start>25</start>
      <end>26</end>
      <status>unmodified</status>
      <modifiedWord/>
      <trackRevisions>false</trackRevisions>
    </reviewItem>
    <reviewItem>
      <errorID>8458de74-0408-403d-9ad7-38bec022b59a</errorID>
      <errorWord>)</errorWord>
      <group>L1_Format</group>
      <groupName>格式问题</groupName>
      <ability>L2_HalfPunc_CN</ability>
      <abilityName>全半角问题</abilityName>
      <candidateList>
        <item>）</item>
      </candidateList>
      <explain>文本全半角错误。</explain>
      <paraID>45C0F55B</paraID>
      <start>53</start>
      <end>54</end>
      <status>unmodified</status>
      <modifiedWord/>
      <trackRevisions>false</trackRevisions>
    </reviewItem>
    <reviewItem>
      <errorID>1a14aef3-2c4f-4cfb-bdbd-d03184e44197</errorID>
      <errorWord>(</errorWord>
      <group>L1_Format</group>
      <groupName>格式问题</groupName>
      <ability>L2_HalfPunc_CN</ability>
      <abilityName>全半角问题</abilityName>
      <candidateList>
        <item>（</item>
      </candidateList>
      <explain>文本全半角错误。</explain>
      <paraID>45C0F55B</paraID>
      <start>62</start>
      <end>63</end>
      <status>unmodified</status>
      <modifiedWord/>
      <trackRevisions>false</trackRevisions>
    </reviewItem>
    <reviewItem>
      <errorID>83d1a7c8-f5e0-473a-b074-51aeeef1afb8</errorID>
      <errorWord>)</errorWord>
      <group>L1_Format</group>
      <groupName>格式问题</groupName>
      <ability>L2_HalfPunc_CN</ability>
      <abilityName>全半角问题</abilityName>
      <candidateList>
        <item>）</item>
      </candidateList>
      <explain>文本全半角错误。</explain>
      <paraID>45C0F55B</paraID>
      <start>65</start>
      <end>66</end>
      <status>unmodified</status>
      <modifiedWord/>
      <trackRevisions>false</trackRevisions>
    </reviewItem>
    <reviewItem>
      <errorID>89c30397-9a16-461c-86c2-2abc05d4b060</errorID>
      <errorWord>(</errorWord>
      <group>L1_Format</group>
      <groupName>格式问题</groupName>
      <ability>L2_HalfPunc_CN</ability>
      <abilityName>全半角问题</abilityName>
      <candidateList>
        <item>（</item>
      </candidateList>
      <explain>文本全半角错误。</explain>
      <paraID>45C0F55B</paraID>
      <start>98</start>
      <end>99</end>
      <status>unmodified</status>
      <modifiedWord/>
      <trackRevisions>false</trackRevisions>
    </reviewItem>
    <reviewItem>
      <errorID>c3f4672d-06ff-46e9-a286-d12c1f3d5acc</errorID>
      <errorWord>)</errorWord>
      <group>L1_Format</group>
      <groupName>格式问题</groupName>
      <ability>L2_HalfPunc_CN</ability>
      <abilityName>全半角问题</abilityName>
      <candidateList>
        <item>）</item>
      </candidateList>
      <explain>文本全半角错误。</explain>
      <paraID>45C0F55B</paraID>
      <start>108</start>
      <end>109</end>
      <status>unmodified</status>
      <modifiedWord/>
      <trackRevisions>false</trackRevisions>
    </reviewItem>
    <reviewItem>
      <errorID>e7a605d7-0b48-4543-ba4c-9c192a3c1b37</errorID>
      <errorWord>》、《</errorWord>
      <group>L1_Punc</group>
      <groupName>标点问题</groupName>
      <ability>L2_Punc_CN</ability>
      <abilityName>标点符号问题</abilityName>
      <candidateList>
        <item>》《</item>
      </candidateList>
      <explain>根据国标GB/T 15834-2011《标点符号用法》中的4.5.3.5节，标有引号的并列成分之间、标有书名号的并列成分之间通常不用顿号。如“《红楼梦》《三国演义》《西游记》《水浒传》，是我国长篇小说的四大名著”。</explain>
      <paraID>45C0F55B</paraID>
      <start>135</start>
      <end>138</end>
      <status>unmodified</status>
      <modifiedWord/>
      <trackRevisions>false</trackRevisions>
    </reviewItem>
    <reviewItem>
      <errorID>57fbde75-578a-4171-8cb9-399900581d9b</errorID>
      <errorWord>》、《</errorWord>
      <group>L1_Punc</group>
      <groupName>标点问题</groupName>
      <ability>L2_Punc_CN</ability>
      <abilityName>标点符号问题</abilityName>
      <candidateList>
        <item>》《</item>
      </candidateList>
      <explain>根据国标GB/T 15834-2011《标点符号用法》中的4.5.3.5节，标有引号的并列成分之间、标有书名号的并列成分之间通常不用顿号。如“《红楼梦》《三国演义》《西游记》《水浒传》，是我国长篇小说的四大名著”。</explain>
      <paraID>45C0F55B</paraID>
      <start>150</start>
      <end>153</end>
      <status>unmodified</status>
      <modifiedWord/>
      <trackRevisions>false</trackRevisions>
    </reviewItem>
    <reviewItem>
      <errorID>3893b1d5-1e16-458d-8ef3-93a032f180c1</errorID>
      <errorWord>》、《</errorWord>
      <group>L1_Punc</group>
      <groupName>标点问题</groupName>
      <ability>L2_Punc_CN</ability>
      <abilityName>标点符号问题</abilityName>
      <candidateList>
        <item>》《</item>
      </candidateList>
      <explain>根据国标GB/T 15834-2011《标点符号用法》中的4.5.3.5节，标有引号的并列成分之间、标有书名号的并列成分之间通常不用顿号。如“《红楼梦》《三国演义》《西游记》《水浒传》，是我国长篇小说的四大名著”。</explain>
      <paraID>45C0F55B</paraID>
      <start>167</start>
      <end>170</end>
      <status>unmodified</status>
      <modifiedWord/>
      <trackRevisions>false</trackRevisions>
    </reviewItem>
    <reviewItem>
      <errorID>5d811737-c4dd-415c-af6b-af936396fcb3</errorID>
      <errorWord>法律、法规</errorWord>
      <group>L1_Word</group>
      <groupName>字词问题</groupName>
      <ability>L2_Typo</ability>
      <abilityName>字词错误</abilityName>
      <candidateList>
        <item>法律法规</item>
      </candidateList>
      <explain/>
      <paraID>45C0F55B</paraID>
      <start>184</start>
      <end>189</end>
      <status>unmodified</status>
      <modifiedWord/>
      <trackRevisions>false</trackRevisions>
    </reviewItem>
    <reviewItem>
      <errorID>3e652b2a-018d-47a1-b802-4b9bc1da6704</errorID>
      <errorWord>(一)</errorWord>
      <group>L1_Format</group>
      <groupName>格式问题</groupName>
      <ability>L2_Ordinal</ability>
      <abilityName>序号格式</abilityName>
      <candidateList>
        <item>（一）</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5270998B</paraID>
      <start>0</start>
      <end>3</end>
      <status>unmodified</status>
      <modifiedWord/>
      <trackRevisions>false</trackRevisions>
    </reviewItem>
    <reviewItem>
      <errorID>d5a94561-dc1f-4015-812b-f38bb7aabf55</errorID>
      <errorWord>(二)</errorWord>
      <group>L1_Format</group>
      <groupName>格式问题</groupName>
      <ability>L2_Ordinal</ability>
      <abilityName>序号格式</abilityName>
      <candidateList>
        <item>（二）</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58D637FA</paraID>
      <start>0</start>
      <end>3</end>
      <status>unmodified</status>
      <modifiedWord/>
      <trackRevisions>false</trackRevisions>
    </reviewItem>
    <reviewItem>
      <errorID>f0a7df39-7618-4403-9f34-6df5a8597eed</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473075C1</paraID>
      <start>0</start>
      <end>2</end>
      <status>unmodified</status>
      <modifiedWord/>
      <trackRevisions>false</trackRevisions>
    </reviewItem>
    <reviewItem>
      <errorID>de7fb6a6-cc54-4cc9-ae60-3a63eee8ca15</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41038F87</paraID>
      <start>0</start>
      <end>2</end>
      <status>unmodified</status>
      <modifiedWord/>
      <trackRevisions>false</trackRevisions>
    </reviewItem>
    <reviewItem>
      <errorID>acc9cd0f-a66b-4e78-86c6-2cb37f7c053b</errorID>
      <errorWord>(</errorWord>
      <group>L1_Format</group>
      <groupName>格式问题</groupName>
      <ability>L2_HalfPunc_CN</ability>
      <abilityName>全半角问题</abilityName>
      <candidateList>
        <item>（</item>
      </candidateList>
      <explain>文本全半角错误。</explain>
      <paraID>41038F87</paraID>
      <start>42</start>
      <end>43</end>
      <status>unmodified</status>
      <modifiedWord/>
      <trackRevisions>false</trackRevisions>
    </reviewItem>
    <reviewItem>
      <errorID>d630572a-2e42-46f5-9470-f462531f51cb</errorID>
      <errorWord>)</errorWord>
      <group>L1_Format</group>
      <groupName>格式问题</groupName>
      <ability>L2_HalfPunc_CN</ability>
      <abilityName>全半角问题</abilityName>
      <candidateList>
        <item>）</item>
      </candidateList>
      <explain>文本全半角错误。</explain>
      <paraID>41038F87</paraID>
      <start>57</start>
      <end>58</end>
      <status>unmodified</status>
      <modifiedWord/>
      <trackRevisions>false</trackRevisions>
    </reviewItem>
    <reviewItem>
      <errorID>7e0bf900-3ec3-480a-9dbb-580691e98b6d</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6923245B</paraID>
      <start>0</start>
      <end>2</end>
      <status>unmodified</status>
      <modifiedWord/>
      <trackRevisions>false</trackRevisions>
    </reviewItem>
    <reviewItem>
      <errorID>7f0f4e96-0672-4167-ad20-bcd2ce363a5b</errorID>
      <errorWord>(</errorWord>
      <group>L1_Format</group>
      <groupName>格式问题</groupName>
      <ability>L2_HalfPunc_CN</ability>
      <abilityName>全半角问题</abilityName>
      <candidateList>
        <item>（</item>
      </candidateList>
      <explain>文本全半角错误。</explain>
      <paraID>6923245B</paraID>
      <start>51</start>
      <end>52</end>
      <status>unmodified</status>
      <modifiedWord/>
      <trackRevisions>false</trackRevisions>
    </reviewItem>
    <reviewItem>
      <errorID>6b174d51-4890-4352-87b2-550590bd0da1</errorID>
      <errorWord>4、</errorWord>
      <group>L1_Format</group>
      <groupName>格式问题</groupName>
      <ability>L2_Ordinal</ability>
      <abilityName>序号格式</abilityName>
      <candidateList>
        <item>4.</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36826035</paraID>
      <start>0</start>
      <end>2</end>
      <status>unmodified</status>
      <modifiedWord/>
      <trackRevisions>false</trackRevisions>
    </reviewItem>
    <reviewItem>
      <errorID>854849be-e9eb-4b38-9d37-7cbb64003ff2</errorID>
      <errorWord>(</errorWord>
      <group>L1_Format</group>
      <groupName>格式问题</groupName>
      <ability>L2_HalfPunc_CN</ability>
      <abilityName>全半角问题</abilityName>
      <candidateList>
        <item>（</item>
      </candidateList>
      <explain>文本全半角错误。</explain>
      <paraID>36826035</paraID>
      <start>34</start>
      <end>35</end>
      <status>unmodified</status>
      <modifiedWord/>
      <trackRevisions>false</trackRevisions>
    </reviewItem>
    <reviewItem>
      <errorID>0b249e09-9579-4fa9-90a8-28c338ae2af8</errorID>
      <errorWord>)</errorWord>
      <group>L1_Format</group>
      <groupName>格式问题</groupName>
      <ability>L2_HalfPunc_CN</ability>
      <abilityName>全半角问题</abilityName>
      <candidateList>
        <item>）</item>
      </candidateList>
      <explain>文本全半角错误。</explain>
      <paraID>36826035</paraID>
      <start>47</start>
      <end>48</end>
      <status>unmodified</status>
      <modifiedWord/>
      <trackRevisions>false</trackRevisions>
    </reviewItem>
    <reviewItem>
      <errorID>616bcc1e-26a2-4aa2-ab07-2bc5117455a9</errorID>
      <errorWord>(</errorWord>
      <group>L1_Format</group>
      <groupName>格式问题</groupName>
      <ability>L2_HalfPunc_CN</ability>
      <abilityName>全半角问题</abilityName>
      <candidateList>
        <item>（</item>
      </candidateList>
      <explain>文本全半角错误。</explain>
      <paraID>36826035</paraID>
      <start>98</start>
      <end>99</end>
      <status>unmodified</status>
      <modifiedWord/>
      <trackRevisions>false</trackRevisions>
    </reviewItem>
    <reviewItem>
      <errorID>67e15129-82ef-4797-9d8d-2d771d7eae40</errorID>
      <errorWord>)</errorWord>
      <group>L1_Format</group>
      <groupName>格式问题</groupName>
      <ability>L2_HalfPunc_CN</ability>
      <abilityName>全半角问题</abilityName>
      <candidateList>
        <item>）</item>
      </candidateList>
      <explain>文本全半角错误。</explain>
      <paraID>36826035</paraID>
      <start>111</start>
      <end>112</end>
      <status>unmodified</status>
      <modifiedWord/>
      <trackRevisions>false</trackRevisions>
    </reviewItem>
    <reviewItem>
      <errorID>ea7555f2-b66b-4f1e-b385-9e13f8d46969</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3A18BD4A</paraID>
      <start>0</start>
      <end>2</end>
      <status>unmodified</status>
      <modifiedWord/>
      <trackRevisions>false</trackRevisions>
    </reviewItem>
    <reviewItem>
      <errorID>6b19117d-5369-4796-9a23-eecb40cf18d3</errorID>
      <errorWord>(一)</errorWord>
      <group>L1_Format</group>
      <groupName>格式问题</groupName>
      <ability>L2_Ordinal</ability>
      <abilityName>序号格式</abilityName>
      <candidateList>
        <item>（一）</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29B5BA74</paraID>
      <start>0</start>
      <end>3</end>
      <status>unmodified</status>
      <modifiedWord/>
      <trackRevisions>false</trackRevisions>
    </reviewItem>
    <reviewItem>
      <errorID>8291f1b1-11ae-4da5-bc87-23168c1c1ff3</errorID>
      <errorWord>(二)</errorWord>
      <group>L1_Format</group>
      <groupName>格式问题</groupName>
      <ability>L2_Ordinal</ability>
      <abilityName>序号格式</abilityName>
      <candidateList>
        <item>（二）</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42F27FAC</paraID>
      <start>0</start>
      <end>3</end>
      <status>unmodified</status>
      <modifiedWord/>
      <trackRevisions>false</trackRevisions>
    </reviewItem>
    <reviewItem>
      <errorID>cf4fff7d-3181-4c61-a59a-68f2cacb7d55</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39E9DE</paraID>
      <start>0</start>
      <end>2</end>
      <status>unmodified</status>
      <modifiedWord/>
      <trackRevisions>false</trackRevisions>
    </reviewItem>
    <reviewItem>
      <errorID>6f1267e9-af59-47e3-9700-ca0d6cecccbc</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32FC4FD4</paraID>
      <start>0</start>
      <end>2</end>
      <status>unmodified</status>
      <modifiedWord/>
      <trackRevisions>false</trackRevisions>
    </reviewItem>
    <reviewItem>
      <errorID>dc372913-f1eb-4355-83ad-dc21fe6be3a5</errorID>
      <errorWord>(</errorWord>
      <group>L1_Format</group>
      <groupName>格式问题</groupName>
      <ability>L2_HalfPunc_CN</ability>
      <abilityName>全半角问题</abilityName>
      <candidateList>
        <item>（</item>
      </candidateList>
      <explain>文本全半角错误。</explain>
      <paraID>32FC4FD4</paraID>
      <start>42</start>
      <end>43</end>
      <status>unmodified</status>
      <modifiedWord/>
      <trackRevisions>false</trackRevisions>
    </reviewItem>
    <reviewItem>
      <errorID>8ff2e396-f674-40e1-b3da-a55a1b592e8b</errorID>
      <errorWord>)</errorWord>
      <group>L1_Format</group>
      <groupName>格式问题</groupName>
      <ability>L2_HalfPunc_CN</ability>
      <abilityName>全半角问题</abilityName>
      <candidateList>
        <item>）</item>
      </candidateList>
      <explain>文本全半角错误。</explain>
      <paraID>32FC4FD4</paraID>
      <start>57</start>
      <end>58</end>
      <status>unmodified</status>
      <modifiedWord/>
      <trackRevisions>false</trackRevisions>
    </reviewItem>
    <reviewItem>
      <errorID>e03536ba-a467-4524-857f-9e7d5473c41e</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636876FF</paraID>
      <start>0</start>
      <end>2</end>
      <status>unmodified</status>
      <modifiedWord/>
      <trackRevisions>false</trackRevisions>
    </reviewItem>
    <reviewItem>
      <errorID>664e8b1b-d1d1-42d1-b6c0-f79d73531efd</errorID>
      <errorWord>(</errorWord>
      <group>L1_Format</group>
      <groupName>格式问题</groupName>
      <ability>L2_HalfPunc_CN</ability>
      <abilityName>全半角问题</abilityName>
      <candidateList>
        <item>（</item>
      </candidateList>
      <explain>文本全半角错误。</explain>
      <paraID>636876FF</paraID>
      <start>51</start>
      <end>52</end>
      <status>unmodified</status>
      <modifiedWord/>
      <trackRevisions>false</trackRevisions>
    </reviewItem>
    <reviewItem>
      <errorID>5a40d926-13f1-44aa-84f2-0f65d367018f</errorID>
      <errorWord>4、</errorWord>
      <group>L1_Format</group>
      <groupName>格式问题</groupName>
      <ability>L2_Ordinal</ability>
      <abilityName>序号格式</abilityName>
      <candidateList>
        <item>4.</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61072A50</paraID>
      <start>0</start>
      <end>2</end>
      <status>unmodified</status>
      <modifiedWord/>
      <trackRevisions>false</trackRevisions>
    </reviewItem>
    <reviewItem>
      <errorID>6f8fda1c-4ef2-4767-be7c-8e0d40d60ea1</errorID>
      <errorWord>(</errorWord>
      <group>L1_Format</group>
      <groupName>格式问题</groupName>
      <ability>L2_HalfPunc_CN</ability>
      <abilityName>全半角问题</abilityName>
      <candidateList>
        <item>（</item>
      </candidateList>
      <explain>文本全半角错误。</explain>
      <paraID>61072A50</paraID>
      <start>34</start>
      <end>35</end>
      <status>unmodified</status>
      <modifiedWord/>
      <trackRevisions>false</trackRevisions>
    </reviewItem>
    <reviewItem>
      <errorID>123b230f-c677-4c24-840c-fa411b691824</errorID>
      <errorWord>)</errorWord>
      <group>L1_Format</group>
      <groupName>格式问题</groupName>
      <ability>L2_HalfPunc_CN</ability>
      <abilityName>全半角问题</abilityName>
      <candidateList>
        <item>）</item>
      </candidateList>
      <explain>文本全半角错误。</explain>
      <paraID>61072A50</paraID>
      <start>47</start>
      <end>48</end>
      <status>unmodified</status>
      <modifiedWord/>
      <trackRevisions>false</trackRevisions>
    </reviewItem>
    <reviewItem>
      <errorID>9e8aa18e-86a1-43b4-ac06-96d8bdaa0211</errorID>
      <errorWord>(</errorWord>
      <group>L1_Format</group>
      <groupName>格式问题</groupName>
      <ability>L2_HalfPunc_CN</ability>
      <abilityName>全半角问题</abilityName>
      <candidateList>
        <item>（</item>
      </candidateList>
      <explain>文本全半角错误。</explain>
      <paraID>61072A50</paraID>
      <start>98</start>
      <end>99</end>
      <status>unmodified</status>
      <modifiedWord/>
      <trackRevisions>false</trackRevisions>
    </reviewItem>
    <reviewItem>
      <errorID>cb96ec66-d9f2-4fe5-b0ab-ce842da1fbc3</errorID>
      <errorWord>)</errorWord>
      <group>L1_Format</group>
      <groupName>格式问题</groupName>
      <ability>L2_HalfPunc_CN</ability>
      <abilityName>全半角问题</abilityName>
      <candidateList>
        <item>）</item>
      </candidateList>
      <explain>文本全半角错误。</explain>
      <paraID>61072A50</paraID>
      <start>111</start>
      <end>112</end>
      <status>unmodified</status>
      <modifiedWord/>
      <trackRevisions>false</trackRevisions>
    </reviewItem>
    <reviewItem>
      <errorID>c56887ed-0840-4158-b258-7b9c90312ed5</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5715404C</paraID>
      <start>0</start>
      <end>2</end>
      <status>unmodified</status>
      <modifiedWord/>
      <trackRevisions>false</trackRevisions>
    </reviewItem>
    <reviewItem>
      <errorID>2c114d49-e91b-4e89-af74-9f7fde361e2a</errorID>
      <errorWord>污染 物</errorWord>
      <group>L1_Word</group>
      <groupName>字词问题</groupName>
      <ability>L2_Typo</ability>
      <abilityName>字词错误</abilityName>
      <candidateList>
        <item>污染物</item>
      </candidateList>
      <explain/>
      <paraID>3F3527AB</paraID>
      <start>16</start>
      <end>19</end>
      <status>modified</status>
      <modifiedWord>污染物</modifiedWord>
      <trackRevisions>false</trackRevisions>
    </reviewItem>
    <reviewItem>
      <errorID>22cef30e-a729-449b-b834-08981d384cdc</errorID>
      <errorWord>：</errorWord>
      <group>L1_Format</group>
      <groupName>格式问题</groupName>
      <ability>L2_HalfPunc_CN</ability>
      <abilityName>全半角问题</abilityName>
      <candidateList>
        <item>:</item>
      </candidateList>
      <explain>文本全半角错误。</explain>
      <paraID>473B7DD2</paraID>
      <start>2</start>
      <end>3</end>
      <status>unmodified</status>
      <modifiedWord/>
      <trackRevisions>false</trackRevisions>
    </reviewItem>
    <reviewItem>
      <errorID>c4d7763a-638a-43ad-b3fb-efd33af640ad</errorID>
      <errorWord>：</errorWord>
      <group>L1_Format</group>
      <groupName>格式问题</groupName>
      <ability>L2_HalfPunc_CN</ability>
      <abilityName>全半角问题</abilityName>
      <candidateList>
        <item>:</item>
      </candidateList>
      <explain>文本全半角错误。</explain>
      <paraID>740FC2B2</paraID>
      <start>3</start>
      <end>4</end>
      <status>unmodified</status>
      <modifiedWord/>
      <trackRevisions>false</trackRevisions>
    </reviewItem>
    <reviewItem>
      <errorID>a9847e84-ddc2-43e1-a4f6-e63fbcf3759d</errorID>
      <errorWord>-</errorWord>
      <group>L1_Punc</group>
      <groupName>标点问题</groupName>
      <ability>L2_Punc_CN</ability>
      <abilityName>标点符号问题</abilityName>
      <candidateList>
        <item>—</item>
      </candidateList>
      <explain>根据国标GB/T 15834-2011《标点符号用法》中的4.13.3.2节，标识相关项目（如时间、地域等）的起止，以及标识数值范围（由阿拉伯数字或汉字数字构成）的起止时，一般用一字线或长浪纹线。如“25～30g”“2011年2月3日—10日”。</explain>
      <paraID>6154DF5E</paraID>
      <start>10</start>
      <end>11</end>
      <status>unmodified</status>
      <modifiedWord/>
      <trackRevisions>false</trackRevisions>
    </reviewItem>
    <reviewItem>
      <errorID>717c4226-9e23-4546-9020-b9741cb69068</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678035D0</paraID>
      <start>0</start>
      <end>2</end>
      <status>unmodified</status>
      <modifiedWord/>
      <trackRevisions>false</trackRevisions>
    </reviewItem>
    <reviewItem>
      <errorID>ab790d61-d1fc-4c41-bd4e-01946d4be441</errorID>
      <errorWord>检测</errorWord>
      <group>L1_Word</group>
      <groupName>字词问题</groupName>
      <ability>L2_Typo</ability>
      <abilityName>字词错误</abilityName>
      <candidateList>
        <item>监测</item>
      </candidateList>
      <explain/>
      <paraID>7F3801D1</paraID>
      <start>0</start>
      <end>2</end>
      <status>modified</status>
      <modifiedWord>监测</modifiedWord>
      <trackRevisions>false</trackRevisions>
    </reviewItem>
    <reviewItem>
      <errorID>761eeb26-41fe-40db-a50c-b6c68be46152</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5DABBDA5</paraID>
      <start>0</start>
      <end>2</end>
      <status>unmodified</status>
      <modifiedWord/>
      <trackRevisions>false</trackRevisions>
    </reviewItem>
    <reviewItem>
      <errorID>968e6939-f32b-4f1e-8875-0bb91a3d9f80</errorID>
      <errorWord>-</errorWord>
      <group>L1_Punc</group>
      <groupName>标点问题</groupName>
      <ability>L2_Punc_CN</ability>
      <abilityName>标点符号问题</abilityName>
      <candidateList>
        <item>—</item>
      </candidateList>
      <explain>根据国标GB/T 15834-2011《标点符号用法》中的4.13.3.2节，标识相关项目（如时间、地域等）的起止，以及标识数值范围（由阿拉伯数字或汉字数字构成）的起止时，一般用一字线或长浪纹线。如“25～30g”“2011年2月3日—10日”。</explain>
      <paraID> 2AC7569</paraID>
      <start>36</start>
      <end>37</end>
      <status>unmodified</status>
      <modifiedWord/>
      <trackRevisions>false</trackRevisions>
    </reviewItem>
    <reviewItem>
      <errorID>c4de9aba-b204-458e-b18d-0a31ad525989</errorID>
      <errorWord>-</errorWord>
      <group>L1_Punc</group>
      <groupName>标点问题</groupName>
      <ability>L2_Punc_CN</ability>
      <abilityName>标点符号问题</abilityName>
      <candidateList>
        <item>—</item>
      </candidateList>
      <explain>根据国标GB/T 15834-2011《标点符号用法》中的4.13.3.2节，标识相关项目（如时间、地域等）的起止，以及标识数值范围（由阿拉伯数字或汉字数字构成）的起止时，一般用一字线或长浪纹线。如“25～30g”“2011年2月3日—10日”。</explain>
      <paraID> 2AC7569</paraID>
      <start>49</start>
      <end>50</end>
      <status>unmodified</status>
      <modifiedWord/>
      <trackRevisions>false</trackRevisions>
    </reviewItem>
    <reviewItem>
      <errorID>ee7e8f1c-12e3-449f-8b38-8d343ba51076</errorID>
      <errorWord>)</errorWord>
      <group>L1_Format</group>
      <groupName>格式问题</groupName>
      <ability>L2_HalfPunc_CN</ability>
      <abilityName>全半角问题</abilityName>
      <candidateList>
        <item>）</item>
      </candidateList>
      <explain>文本全半角错误。</explain>
      <paraID> C5EE6E2</paraID>
      <start>28</start>
      <end>29</end>
      <status>unmodified</status>
      <modifiedWord/>
      <trackRevisions>false</trackRevisions>
    </reviewItem>
    <reviewItem>
      <errorID>85db7792-7d91-4326-8c51-594e3b8fe366</errorID>
      <errorWord>)</errorWord>
      <group>L1_Format</group>
      <groupName>格式问题</groupName>
      <ability>L2_HalfPunc_CN</ability>
      <abilityName>全半角问题</abilityName>
      <candidateList>
        <item>）</item>
      </candidateList>
      <explain>文本全半角错误。</explain>
      <paraID> C5EE6E2</paraID>
      <start>45</start>
      <end>46</end>
      <status>unmodified</status>
      <modifiedWord/>
      <trackRevisions>false</trackRevisions>
    </reviewItem>
    <reviewItem>
      <errorID>dae53452-8d86-4b5d-b584-7454c8cb5b7a</errorID>
      <errorWord>)</errorWord>
      <group>L1_Format</group>
      <groupName>格式问题</groupName>
      <ability>L2_HalfPunc_CN</ability>
      <abilityName>全半角问题</abilityName>
      <candidateList>
        <item>）</item>
      </candidateList>
      <explain>文本全半角错误。</explain>
      <paraID> C5EE6E2</paraID>
      <start>92</start>
      <end>93</end>
      <status>unmodified</status>
      <modifiedWord/>
      <trackRevisions>false</trackRevisions>
    </reviewItem>
    <reviewItem>
      <errorID>f086a769-a187-4def-b39f-8e13534db9d3</errorID>
      <errorWord>)</errorWord>
      <group>L1_Format</group>
      <groupName>格式问题</groupName>
      <ability>L2_HalfPunc_CN</ability>
      <abilityName>全半角问题</abilityName>
      <candidateList>
        <item>）</item>
      </candidateList>
      <explain>文本全半角错误。</explain>
      <paraID> C5EE6E2</paraID>
      <start>102</start>
      <end>103</end>
      <status>unmodified</status>
      <modifiedWord/>
      <trackRevisions>false</trackRevisions>
    </reviewItem>
    <reviewItem>
      <errorID>bb6b8065-c885-4cd6-a6b9-441be3d80b10</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41C143D7</paraID>
      <start>0</start>
      <end>2</end>
      <status>unmodified</status>
      <modifiedWord/>
      <trackRevisions>false</trackRevisions>
    </reviewItem>
    <reviewItem>
      <errorID>7eaa47fd-9897-47ed-ba9b-1caba06097cf</errorID>
      <errorWord>位</errorWord>
      <group>L1_Word</group>
      <groupName>字词问题</groupName>
      <ability>L2_Typo</ability>
      <abilityName>字词错误</abilityName>
      <candidateList>
        <item>位在</item>
      </candidateList>
      <explain/>
      <paraID>2E545564</paraID>
      <start>3</start>
      <end>4</end>
      <status>ignored</status>
      <modifiedWord/>
      <trackRevisions>false</trackRevisions>
    </reviewItem>
    <reviewItem>
      <errorID>47eef9e3-bff2-4eaf-8298-117ca6c1e172</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745C9F56</paraID>
      <start>0</start>
      <end>2</end>
      <status>unmodified</status>
      <modifiedWord/>
      <trackRevisions>false</trackRevisions>
    </reviewItem>
    <reviewItem>
      <errorID>ebc7b296-f883-4f00-874d-3b9ed2ad219f</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2A789368</paraID>
      <start>0</start>
      <end>2</end>
      <status>unmodified</status>
      <modifiedWord/>
      <trackRevisions>false</trackRevisions>
    </reviewItem>
    <reviewItem>
      <errorID>b8f8e2de-37db-42d7-81e0-b4059afe950a</errorID>
      <errorWord>4、</errorWord>
      <group>L1_Format</group>
      <groupName>格式问题</groupName>
      <ability>L2_Ordinal</ability>
      <abilityName>序号格式</abilityName>
      <candidateList>
        <item>4.</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34CC9E77</paraID>
      <start>0</start>
      <end>2</end>
      <status>unmodified</status>
      <modifiedWord/>
      <trackRevisions>false</trackRevisions>
    </reviewItem>
    <reviewItem>
      <errorID>8fa751d1-da02-4b06-a410-3e5973cda914</errorID>
      <errorWord>[2017]4号</errorWord>
      <group>L1_Knowledge</group>
      <groupName>知识性问题</groupName>
      <ability>L2_Knowledge</ability>
      <abilityName>其他知识</abilityName>
      <candidateList>
        <item>〔2017〕4号</item>
      </candidateList>
      <explain>发文字号格式错误。</explain>
      <paraID>34CC9E77</paraID>
      <start>25</start>
      <end>33</end>
      <status>modified</status>
      <modifiedWord>〔2017〕4号</modifiedWord>
      <trackRevisions>false</trackRevisions>
    </reviewItem>
    <reviewItem>
      <errorID>4a60112c-a91a-444c-8709-be787ae21baa</errorID>
      <errorWord>[2020]688号</errorWord>
      <group>L1_Knowledge</group>
      <groupName>知识性问题</groupName>
      <ability>L2_Knowledge</ability>
      <abilityName>其他知识</abilityName>
      <candidateList>
        <item>〔2020〕688号</item>
      </candidateList>
      <explain>发文字号格式错误。</explain>
      <paraID>3B851EBC</paraID>
      <start>42</start>
      <end>52</end>
      <status>modified</status>
      <modifiedWord>〔2020〕688号</modifiedWord>
      <trackRevisions>false</trackRevisions>
    </reviewItem>
    <reviewItem>
      <errorID>7b3041e8-77d6-41ac-ac8d-450a2fab2e3f</errorID>
      <errorWord>规</errorWord>
      <group>L1_Word</group>
      <groupName>字词问题</groupName>
      <ability>L2_Typo</ability>
      <abilityName>字词错误</abilityName>
      <candidateList>
        <item>规和</item>
      </candidateList>
      <explain/>
      <paraID>4BDFB935</paraID>
      <start>14</start>
      <end>16</end>
      <status>modified</status>
      <modifiedWord>规和</modifiedWord>
      <trackRevisions>false</trackRevisions>
    </reviewItem>
    <reviewItem>
      <errorID>1da16073-884a-4ba9-b8b2-195630bd8683</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370E92F3</paraID>
      <start>0</start>
      <end>2</end>
      <status>unmodified</status>
      <modifiedWord/>
      <trackRevisions>false</trackRevisions>
    </reviewItem>
    <reviewItem>
      <errorID>c99c1f7a-481b-483b-8fec-967b641afcf3</errorID>
      <errorWord>[2020]688号</errorWord>
      <group>L1_Knowledge</group>
      <groupName>知识性问题</groupName>
      <ability>L2_Knowledge</ability>
      <abilityName>其他知识</abilityName>
      <candidateList>
        <item>〔2020〕688号</item>
      </candidateList>
      <explain>发文字号格式错误。</explain>
      <paraID>1ED6A200</paraID>
      <start>45</start>
      <end>55</end>
      <status>modified</status>
      <modifiedWord>〔2020〕688号</modifiedWord>
      <trackRevisions>false</trackRevisions>
    </reviewItem>
    <reviewItem>
      <errorID>14f24c41-0f5f-47fe-ab72-02ba76eb8320</errorID>
      <errorWord>[2017]4号</errorWord>
      <group>L1_Knowledge</group>
      <groupName>知识性问题</groupName>
      <ability>L2_Knowledge</ability>
      <abilityName>其他知识</abilityName>
      <candidateList>
        <item>〔2017〕4号</item>
      </candidateList>
      <explain>发文字号格式错误。</explain>
      <paraID>1ED6A200</paraID>
      <start>105</start>
      <end>113</end>
      <status>modified</status>
      <modifiedWord>〔2017〕4号</modifiedWord>
      <trackRevisions>false</trackRevisions>
    </reviewItem>
    <reviewItem>
      <errorID>823b6add-0230-477f-ac02-3d5763697175</errorID>
      <errorWord>-</errorWord>
      <group>L1_Punc</group>
      <groupName>标点问题</groupName>
      <ability>L2_Punc_CN</ability>
      <abilityName>标点符号问题</abilityName>
      <candidateList>
        <item>—</item>
      </candidateList>
      <explain>根据国标GB/T 15834-2011《标点符号用法》中的4.13.3.2节，标识相关项目（如时间、地域等）的起止，以及标识数值范围（由阿拉伯数字或汉字数字构成）的起止时，一般用一字线或长浪纹线。如“25～30g”“2011年2月3日—10日”。</explain>
      <paraID> C687D00</paraID>
      <start>33</start>
      <end>34</end>
      <status>unmodified</status>
      <modifiedWord/>
      <trackRevisions>false</trackRevisions>
    </reviewItem>
    <reviewItem>
      <errorID>8cec8267-51e3-480f-8db7-a7d82a657df6</errorID>
      <errorWord>-</errorWord>
      <group>L1_Punc</group>
      <groupName>标点问题</groupName>
      <ability>L2_Punc_CN</ability>
      <abilityName>标点符号问题</abilityName>
      <candidateList>
        <item>—</item>
      </candidateList>
      <explain>根据国标GB/T 15834-2011《标点符号用法》中的4.13.3.2节，标识相关项目（如时间、地域等）的起止，以及标识数值范围（由阿拉伯数字或汉字数字构成）的起止时，一般用一字线或长浪纹线。如“25～30g”“2011年2月3日—10日”。</explain>
      <paraID> C687D00</paraID>
      <start>46</start>
      <end>47</end>
      <status>unmodified</status>
      <modifiedWord/>
      <trackRevisions>false</trackRevisions>
    </reviewItem>
    <reviewItem>
      <errorID>f250f22a-78fb-4e73-965d-78e9e1b5ef16</errorID>
      <errorWord>)</errorWord>
      <group>L1_Format</group>
      <groupName>格式问题</groupName>
      <ability>L2_HalfPunc_CN</ability>
      <abilityName>全半角问题</abilityName>
      <candidateList>
        <item>）</item>
      </candidateList>
      <explain>文本全半角错误。</explain>
      <paraID>20841D91</paraID>
      <start>32</start>
      <end>33</end>
      <status>unmodified</status>
      <modifiedWord/>
      <trackRevisions>false</trackRevisions>
    </reviewItem>
    <reviewItem>
      <errorID>67d14dbe-f2e0-4a2e-bb11-9aa0f205e73f</errorID>
      <errorWord>)</errorWord>
      <group>L1_Format</group>
      <groupName>格式问题</groupName>
      <ability>L2_HalfPunc_CN</ability>
      <abilityName>全半角问题</abilityName>
      <candidateList>
        <item>）</item>
      </candidateList>
      <explain>文本全半角错误。</explain>
      <paraID>20841D91</paraID>
      <start>49</start>
      <end>50</end>
      <status>unmodified</status>
      <modifiedWord/>
      <trackRevisions>false</trackRevisions>
    </reviewItem>
    <reviewItem>
      <errorID>928cdf6f-16b5-49e3-b9f9-6da219468931</errorID>
      <errorWord>)</errorWord>
      <group>L1_Format</group>
      <groupName>格式问题</groupName>
      <ability>L2_HalfPunc_CN</ability>
      <abilityName>全半角问题</abilityName>
      <candidateList>
        <item>）</item>
      </candidateList>
      <explain>文本全半角错误。</explain>
      <paraID>20841D91</paraID>
      <start>96</start>
      <end>97</end>
      <status>unmodified</status>
      <modifiedWord/>
      <trackRevisions>false</trackRevisions>
    </reviewItem>
    <reviewItem>
      <errorID>c35de7b6-093e-47dc-bd94-630e2fa1bae1</errorID>
      <errorWord>)</errorWord>
      <group>L1_Format</group>
      <groupName>格式问题</groupName>
      <ability>L2_HalfPunc_CN</ability>
      <abilityName>全半角问题</abilityName>
      <candidateList>
        <item>）</item>
      </candidateList>
      <explain>文本全半角错误。</explain>
      <paraID>20841D91</paraID>
      <start>106</start>
      <end>107</end>
      <status>unmodified</status>
      <modifiedWord/>
      <trackRevisions>false</trackRevisions>
    </reviewItem>
    <reviewItem>
      <errorID>e6624cd7-841e-42cb-99a5-eb5d47675fe4</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48A1B29B</paraID>
      <start>0</start>
      <end>2</end>
      <status>unmodified</status>
      <modifiedWord/>
      <trackRevisions>false</trackRevisions>
    </reviewItem>
    <reviewItem>
      <errorID>07a21748-f7c4-4b63-91a1-f247f19410b6</errorID>
      <errorWord>[2025]40号</errorWord>
      <group>L1_Knowledge</group>
      <groupName>知识性问题</groupName>
      <ability>L2_Knowledge</ability>
      <abilityName>其他知识</abilityName>
      <candidateList>
        <item>〔2025〕40号</item>
      </candidateList>
      <explain>发文字号格式错误。</explain>
      <paraID>6C333F8B</paraID>
      <start>3</start>
      <end>12</end>
      <status>modified</status>
      <modifiedWord>〔2025〕40号</modifiedWord>
      <trackRevisions>false</trackRevisions>
    </reviewItem>
    <reviewItem>
      <errorID>fee59e33-c200-4b58-a973-a122dc66bb56</errorID>
      <errorWord>..</errorWord>
      <group>L1_Punc</group>
      <groupName>标点问题</groupName>
      <ability>L2_Punc_CN</ability>
      <abilityName>标点符号问题</abilityName>
      <candidateList>
        <item>.</item>
      </candidateList>
      <explain/>
      <paraID>6C333F91</paraID>
      <start>6</start>
      <end>7</end>
      <status>modified</status>
      <modifiedWord>.</modifiedWord>
      <trackRevisions>false</trackRevisions>
    </reviewItem>
    <reviewItem>
      <errorID>68107a35-4f65-40b9-9dab-a496853a1b66</errorID>
      <errorWord>..</errorWord>
      <group>L1_Punc</group>
      <groupName>标点问题</groupName>
      <ability>L2_Punc_CN</ability>
      <abilityName>标点符号问题</abilityName>
      <candidateList>
        <item>.</item>
      </candidateList>
      <explain/>
      <paraID>6C333F93</paraID>
      <start>4</start>
      <end>5</end>
      <status>modified</status>
      <modifiedWord>.</modifiedWord>
      <trackRevisions>false</trackRevisions>
    </reviewItem>
    <reviewItem>
      <errorID>f15ddf71-d14b-4536-b524-69f683058f27</errorID>
      <errorWord>(</errorWord>
      <group>L1_Format</group>
      <groupName>格式问题</groupName>
      <ability>L2_HalfPunc_CN</ability>
      <abilityName>全半角问题</abilityName>
      <candidateList>
        <item>（</item>
      </candidateList>
      <explain>文本全半角错误。</explain>
      <paraID>6C333FAA</paraID>
      <start>7</start>
      <end>8</end>
      <status>unmodified</status>
      <modifiedWord/>
      <trackRevisions>false</trackRevisions>
    </reviewItem>
    <reviewItem>
      <errorID>4308a6f9-c5cf-47b4-b61e-328a9bf5e46b</errorID>
      <errorWord>)</errorWord>
      <group>L1_Format</group>
      <groupName>格式问题</groupName>
      <ability>L2_HalfPunc_CN</ability>
      <abilityName>全半角问题</abilityName>
      <candidateList>
        <item>）</item>
      </candidateList>
      <explain>文本全半角错误。</explain>
      <paraID>6C333FAA</paraID>
      <start>10</start>
      <end>11</end>
      <status>unmodified</status>
      <modifiedWord/>
      <trackRevisions>false</trackRevisions>
    </reviewItem>
    <reviewItem>
      <errorID>34fbade6-c487-491d-b49a-7d7142a39523</errorID>
      <errorWord>(</errorWord>
      <group>L1_Format</group>
      <groupName>格式问题</groupName>
      <ability>L2_HalfPunc_CN</ability>
      <abilityName>全半角问题</abilityName>
      <candidateList>
        <item>（</item>
      </candidateList>
      <explain>文本全半角错误。</explain>
      <paraID>6C333FB2</paraID>
      <start>6</start>
      <end>7</end>
      <status>unmodified</status>
      <modifiedWord/>
      <trackRevisions>false</trackRevisions>
    </reviewItem>
    <reviewItem>
      <errorID>436bae48-8e90-434c-9412-8fd694fb03bf</errorID>
      <errorWord>)</errorWord>
      <group>L1_Format</group>
      <groupName>格式问题</groupName>
      <ability>L2_HalfPunc_CN</ability>
      <abilityName>全半角问题</abilityName>
      <candidateList>
        <item>）</item>
      </candidateList>
      <explain>文本全半角错误。</explain>
      <paraID>6C333FB2</paraID>
      <start>9</start>
      <end>10</end>
      <status>unmodified</status>
      <modifiedWord/>
      <trackRevisions>false</trackRevisions>
    </reviewItem>
    <reviewItem>
      <errorID>049c8eca-02f1-40b6-8317-dbc1dae0e9a4</errorID>
      <errorWord>(</errorWord>
      <group>L1_Format</group>
      <groupName>格式问题</groupName>
      <ability>L2_HalfPunc_CN</ability>
      <abilityName>全半角问题</abilityName>
      <candidateList>
        <item>（</item>
      </candidateList>
      <explain>文本全半角错误。</explain>
      <paraID>6C333FBE</paraID>
      <start>6</start>
      <end>7</end>
      <status>unmodified</status>
      <modifiedWord/>
      <trackRevisions>false</trackRevisions>
    </reviewItem>
    <reviewItem>
      <errorID>ee24ff7a-5591-4dca-831c-14b4efa27fb7</errorID>
      <errorWord>)</errorWord>
      <group>L1_Format</group>
      <groupName>格式问题</groupName>
      <ability>L2_HalfPunc_CN</ability>
      <abilityName>全半角问题</abilityName>
      <candidateList>
        <item>）</item>
      </candidateList>
      <explain>文本全半角错误。</explain>
      <paraID>6C333FBE</paraID>
      <start>9</start>
      <end>10</end>
      <status>unmodified</status>
      <modifiedWord/>
      <trackRevisions>false</trackRevisions>
    </reviewItem>
    <reviewItem>
      <errorID>efb5eda4-0fc5-4c96-918a-e622b0cfb332</errorID>
      <errorWord>社会统一信用代码</errorWord>
      <group>L1_Word</group>
      <groupName>字词问题</groupName>
      <ability>L2_Typo</ability>
      <abilityName>字词错误</abilityName>
      <candidateList>
        <item>统一社会信用代码</item>
      </candidateList>
      <explain/>
      <paraID>6C333FCF</paraID>
      <start>4</start>
      <end>12</end>
      <status>modified</status>
      <modifiedWord>统一社会信用代码</modifiedWord>
      <trackRevisions>false</trackRevisions>
    </reviewItem>
    <reviewItem>
      <errorID>a8be1e80-5371-4d50-80fd-f97f23fc2051</errorID>
      <errorWord>-</errorWord>
      <group>L1_Punc</group>
      <groupName>标点问题</groupName>
      <ability>L2_Punc_CN</ability>
      <abilityName>标点符号问题</abilityName>
      <candidateList>
        <item>—</item>
      </candidateList>
      <explain>根据国标GB/T 15834-2011《标点符号用法》中的4.13.3.2节，标识相关项目（如时间、地域等）的起止，以及标识数值范围（由阿拉伯数字或汉字数字构成）的起止时，一般用一字线或长浪纹线。如“25～30g”“2011年2月3日—10日”。</explain>
      <paraID>6C333FD2</paraID>
      <start>7</start>
      <end>8</end>
      <status>unmodified</status>
      <modifiedWord/>
      <trackRevisions>false</trackRevisions>
    </reviewItem>
    <reviewItem>
      <errorID>4586f1f7-9383-413f-a5db-fe59ea3b3099</errorID>
      <errorWord>(</errorWord>
      <group>L1_Format</group>
      <groupName>格式问题</groupName>
      <ability>L2_HalfPunc_CN</ability>
      <abilityName>全半角问题</abilityName>
      <candidateList>
        <item>（</item>
      </candidateList>
      <explain>文本全半角错误。</explain>
      <paraID>6C333FDF</paraID>
      <start>2</start>
      <end>3</end>
      <status>unmodified</status>
      <modifiedWord/>
      <trackRevisions>false</trackRevisions>
    </reviewItem>
    <reviewItem>
      <errorID>b6ed7ce1-3c60-48b9-bc70-b632ceda15d7</errorID>
      <errorWord>)</errorWord>
      <group>L1_Format</group>
      <groupName>格式问题</groupName>
      <ability>L2_HalfPunc_CN</ability>
      <abilityName>全半角问题</abilityName>
      <candidateList>
        <item>）</item>
      </candidateList>
      <explain>文本全半角错误。</explain>
      <paraID>6C333FDF</paraID>
      <start>4</start>
      <end>5</end>
      <status>unmodified</status>
      <modifiedWord/>
      <trackRevisions>false</trackRevisions>
    </reviewItem>
    <reviewItem>
      <errorID>59b458a7-0772-4e6d-9237-621853ecfc40</errorID>
      <errorWord>(</errorWord>
      <group>L1_Format</group>
      <groupName>格式问题</groupName>
      <ability>L2_HalfPunc_CN</ability>
      <abilityName>全半角问题</abilityName>
      <candidateList>
        <item>（</item>
      </candidateList>
      <explain>文本全半角错误。</explain>
      <paraID>6C333FE0</paraID>
      <start>10</start>
      <end>11</end>
      <status>unmodified</status>
      <modifiedWord/>
      <trackRevisions>false</trackRevisions>
    </reviewItem>
    <reviewItem>
      <errorID>f2aa8f47-2231-456f-8360-e3b80c6c51b9</errorID>
      <errorWord>)</errorWord>
      <group>L1_Format</group>
      <groupName>格式问题</groupName>
      <ability>L2_HalfPunc_CN</ability>
      <abilityName>全半角问题</abilityName>
      <candidateList>
        <item>）</item>
      </candidateList>
      <explain>文本全半角错误。</explain>
      <paraID>6C333FE0</paraID>
      <start>12</start>
      <end>13</end>
      <status>unmodified</status>
      <modifiedWord/>
      <trackRevisions>false</trackRevisions>
    </reviewItem>
    <reviewItem>
      <errorID>a7fcfbf8-0703-4315-ad1f-6b4458d27fbe</errorID>
      <errorWord>(</errorWord>
      <group>L1_Format</group>
      <groupName>格式问题</groupName>
      <ability>L2_HalfPunc_CN</ability>
      <abilityName>全半角问题</abilityName>
      <candidateList>
        <item>（</item>
      </candidateList>
      <explain>文本全半角错误。</explain>
      <paraID>6C333FE1</paraID>
      <start>10</start>
      <end>11</end>
      <status>unmodified</status>
      <modifiedWord/>
      <trackRevisions>false</trackRevisions>
    </reviewItem>
    <reviewItem>
      <errorID>e86560a1-62eb-43f0-a882-b4a95fe78a61</errorID>
      <errorWord>)</errorWord>
      <group>L1_Format</group>
      <groupName>格式问题</groupName>
      <ability>L2_HalfPunc_CN</ability>
      <abilityName>全半角问题</abilityName>
      <candidateList>
        <item>）</item>
      </candidateList>
      <explain>文本全半角错误。</explain>
      <paraID>6C333FE1</paraID>
      <start>12</start>
      <end>13</end>
      <status>unmodified</status>
      <modifiedWord/>
      <trackRevisions>false</trackRevisions>
    </reviewItem>
    <reviewItem>
      <errorID>a5eb0f43-2123-4235-bc42-d502f6050f5b</errorID>
      <errorWord>(</errorWord>
      <group>L1_Format</group>
      <groupName>格式问题</groupName>
      <ability>L2_HalfPunc_CN</ability>
      <abilityName>全半角问题</abilityName>
      <candidateList>
        <item>（</item>
      </candidateList>
      <explain>文本全半角错误。</explain>
      <paraID>6C333FE2</paraID>
      <start>7</start>
      <end>8</end>
      <status>unmodified</status>
      <modifiedWord/>
      <trackRevisions>false</trackRevisions>
    </reviewItem>
    <reviewItem>
      <errorID>6905bec1-6192-4b6e-8aff-1bdba351142f</errorID>
      <errorWord>)</errorWord>
      <group>L1_Format</group>
      <groupName>格式问题</groupName>
      <ability>L2_HalfPunc_CN</ability>
      <abilityName>全半角问题</abilityName>
      <candidateList>
        <item>）</item>
      </candidateList>
      <explain>文本全半角错误。</explain>
      <paraID>6C333FE2</paraID>
      <start>9</start>
      <end>10</end>
      <status>unmodified</status>
      <modifiedWord/>
      <trackRevisions>false</trackRevisions>
    </reviewItem>
    <reviewItem>
      <errorID>375a95dd-0716-406b-8566-381294799b41</errorID>
      <errorWord>(</errorWord>
      <group>L1_Format</group>
      <groupName>格式问题</groupName>
      <ability>L2_HalfPunc_CN</ability>
      <abilityName>全半角问题</abilityName>
      <candidateList>
        <item>（</item>
      </candidateList>
      <explain>文本全半角错误。</explain>
      <paraID>6C333FE3</paraID>
      <start>9</start>
      <end>10</end>
      <status>unmodified</status>
      <modifiedWord/>
      <trackRevisions>false</trackRevisions>
    </reviewItem>
    <reviewItem>
      <errorID>d229f0f6-ca16-4f9d-8087-45c78b2be683</errorID>
      <errorWord>)</errorWord>
      <group>L1_Format</group>
      <groupName>格式问题</groupName>
      <ability>L2_HalfPunc_CN</ability>
      <abilityName>全半角问题</abilityName>
      <candidateList>
        <item>）</item>
      </candidateList>
      <explain>文本全半角错误。</explain>
      <paraID>6C333FE3</paraID>
      <start>11</start>
      <end>12</end>
      <status>unmodified</status>
      <modifiedWord/>
      <trackRevisions>false</trackRevisions>
    </reviewItem>
    <reviewItem>
      <errorID>21c6de9d-f05a-45ed-b3a7-5221c6b898e2</errorID>
      <errorWord>(</errorWord>
      <group>L1_Format</group>
      <groupName>格式问题</groupName>
      <ability>L2_HalfPunc_CN</ability>
      <abilityName>全半角问题</abilityName>
      <candidateList>
        <item>（</item>
      </candidateList>
      <explain>文本全半角错误。</explain>
      <paraID>6C333FE4</paraID>
      <start>9</start>
      <end>10</end>
      <status>unmodified</status>
      <modifiedWord/>
      <trackRevisions>false</trackRevisions>
    </reviewItem>
    <reviewItem>
      <errorID>3f1a5af7-dc5a-4c6b-ac51-8c576fa912f2</errorID>
      <errorWord>)</errorWord>
      <group>L1_Format</group>
      <groupName>格式问题</groupName>
      <ability>L2_HalfPunc_CN</ability>
      <abilityName>全半角问题</abilityName>
      <candidateList>
        <item>）</item>
      </candidateList>
      <explain>文本全半角错误。</explain>
      <paraID>6C333FE4</paraID>
      <start>11</start>
      <end>12</end>
      <status>unmodified</status>
      <modifiedWord/>
      <trackRevisions>false</trackRevisions>
    </reviewItem>
    <reviewItem>
      <errorID>4b0d7977-296f-4c32-ad00-c08fbeed7f6f</errorID>
      <errorWord>(</errorWord>
      <group>L1_Format</group>
      <groupName>格式问题</groupName>
      <ability>L2_HalfPunc_CN</ability>
      <abilityName>全半角问题</abilityName>
      <candidateList>
        <item>（</item>
      </candidateList>
      <explain>文本全半角错误。</explain>
      <paraID>6C333FE5</paraID>
      <start>10</start>
      <end>11</end>
      <status>unmodified</status>
      <modifiedWord/>
      <trackRevisions>false</trackRevisions>
    </reviewItem>
    <reviewItem>
      <errorID>cb5a8bd2-fc4f-42b4-b6f8-8ee2c53c5655</errorID>
      <errorWord>)</errorWord>
      <group>L1_Format</group>
      <groupName>格式问题</groupName>
      <ability>L2_HalfPunc_CN</ability>
      <abilityName>全半角问题</abilityName>
      <candidateList>
        <item>）</item>
      </candidateList>
      <explain>文本全半角错误。</explain>
      <paraID>6C333FE5</paraID>
      <start>12</start>
      <end>13</end>
      <status>unmodified</status>
      <modifiedWord/>
      <trackRevisions>false</trackRevisions>
    </reviewItem>
    <reviewItem>
      <errorID>2ea3ae7a-d413-4b10-acd5-f86ebbc57376</errorID>
      <errorWord>(</errorWord>
      <group>L1_Format</group>
      <groupName>格式问题</groupName>
      <ability>L2_HalfPunc_CN</ability>
      <abilityName>全半角问题</abilityName>
      <candidateList>
        <item>（</item>
      </candidateList>
      <explain>文本全半角错误。</explain>
      <paraID>6C333FE6</paraID>
      <start>13</start>
      <end>14</end>
      <status>unmodified</status>
      <modifiedWord/>
      <trackRevisions>false</trackRevisions>
    </reviewItem>
    <reviewItem>
      <errorID>85036c79-d70e-4384-a8be-9704d4d54539</errorID>
      <errorWord>)</errorWord>
      <group>L1_Format</group>
      <groupName>格式问题</groupName>
      <ability>L2_HalfPunc_CN</ability>
      <abilityName>全半角问题</abilityName>
      <candidateList>
        <item>）</item>
      </candidateList>
      <explain>文本全半角错误。</explain>
      <paraID>6C333FE6</paraID>
      <start>15</start>
      <end>16</end>
      <status>unmodified</status>
      <modifiedWord/>
      <trackRevisions>false</trackRevisions>
    </reviewItem>
    <reviewItem>
      <errorID>e55cb0fa-fddd-42bd-9a4e-b744aea4fc9d</errorID>
      <errorWord>(</errorWord>
      <group>L1_Format</group>
      <groupName>格式问题</groupName>
      <ability>L2_HalfPunc_CN</ability>
      <abilityName>全半角问题</abilityName>
      <candidateList>
        <item>（</item>
      </candidateList>
      <explain>文本全半角错误。</explain>
      <paraID>6C333FE7</paraID>
      <start>8</start>
      <end>9</end>
      <status>unmodified</status>
      <modifiedWord/>
      <trackRevisions>false</trackRevisions>
    </reviewItem>
    <reviewItem>
      <errorID>eb03cc9f-57c5-4074-a69a-670bdecdcee5</errorID>
      <errorWord>)</errorWord>
      <group>L1_Format</group>
      <groupName>格式问题</groupName>
      <ability>L2_HalfPunc_CN</ability>
      <abilityName>全半角问题</abilityName>
      <candidateList>
        <item>）</item>
      </candidateList>
      <explain>文本全半角错误。</explain>
      <paraID>6C333FE7</paraID>
      <start>10</start>
      <end>11</end>
      <status>unmodified</status>
      <modifiedWord/>
      <trackRevisions>false</trackRevisions>
    </reviewItem>
    <reviewItem>
      <errorID>36dc8fbf-6e3f-43ee-a564-6b9dd03238e5</errorID>
      <errorWord>(</errorWord>
      <group>L1_Format</group>
      <groupName>格式问题</groupName>
      <ability>L2_HalfPunc_CN</ability>
      <abilityName>全半角问题</abilityName>
      <candidateList>
        <item>（</item>
      </candidateList>
      <explain>文本全半角错误。</explain>
      <paraID>6C333FE8</paraID>
      <start>8</start>
      <end>9</end>
      <status>unmodified</status>
      <modifiedWord/>
      <trackRevisions>false</trackRevisions>
    </reviewItem>
    <reviewItem>
      <errorID>4ae53d57-6a36-4576-bfe3-c59c1b8ebd3c</errorID>
      <errorWord>)</errorWord>
      <group>L1_Format</group>
      <groupName>格式问题</groupName>
      <ability>L2_HalfPunc_CN</ability>
      <abilityName>全半角问题</abilityName>
      <candidateList>
        <item>）</item>
      </candidateList>
      <explain>文本全半角错误。</explain>
      <paraID>6C333FE8</paraID>
      <start>11</start>
      <end>12</end>
      <status>unmodified</status>
      <modifiedWord/>
      <trackRevisions>false</trackRevisions>
    </reviewItem>
    <reviewItem>
      <errorID>fad2992d-c6ff-4fdc-a221-ba021f2d832e</errorID>
      <errorWord>(</errorWord>
      <group>L1_Format</group>
      <groupName>格式问题</groupName>
      <ability>L2_HalfPunc_CN</ability>
      <abilityName>全半角问题</abilityName>
      <candidateList>
        <item>（</item>
      </candidateList>
      <explain>文本全半角错误。</explain>
      <paraID>6C333FE9</paraID>
      <start>9</start>
      <end>10</end>
      <status>unmodified</status>
      <modifiedWord/>
      <trackRevisions>false</trackRevisions>
    </reviewItem>
    <reviewItem>
      <errorID>23c51439-3b70-4190-ad36-319510c29ad7</errorID>
      <errorWord>)</errorWord>
      <group>L1_Format</group>
      <groupName>格式问题</groupName>
      <ability>L2_HalfPunc_CN</ability>
      <abilityName>全半角问题</abilityName>
      <candidateList>
        <item>）</item>
      </candidateList>
      <explain>文本全半角错误。</explain>
      <paraID>6C333FE9</paraID>
      <start>12</start>
      <end>13</end>
      <status>unmodified</status>
      <modifiedWord/>
      <trackRevisions>false</trackRevisions>
    </reviewItem>
    <reviewItem>
      <errorID>c5fdbb74-65f0-43c9-8fad-76d9ed17a32e</errorID>
      <errorWord>(</errorWord>
      <group>L1_Format</group>
      <groupName>格式问题</groupName>
      <ability>L2_HalfPunc_CN</ability>
      <abilityName>全半角问题</abilityName>
      <candidateList>
        <item>（</item>
      </candidateList>
      <explain>文本全半角错误。</explain>
      <paraID>6C333FEA</paraID>
      <start>5</start>
      <end>6</end>
      <status>unmodified</status>
      <modifiedWord/>
      <trackRevisions>false</trackRevisions>
    </reviewItem>
    <reviewItem>
      <errorID>94eea3f8-0513-427b-b780-38ca4c454b5f</errorID>
      <errorWord>)</errorWord>
      <group>L1_Format</group>
      <groupName>格式问题</groupName>
      <ability>L2_HalfPunc_CN</ability>
      <abilityName>全半角问题</abilityName>
      <candidateList>
        <item>）</item>
      </candidateList>
      <explain>文本全半角错误。</explain>
      <paraID>6C333FEA</paraID>
      <start>8</start>
      <end>9</end>
      <status>unmodified</status>
      <modifiedWord/>
      <trackRevisions>false</trackRevisions>
    </reviewItem>
    <reviewItem>
      <errorID>f652ac19-0002-4f87-a59e-6aafcf28a27f</errorID>
      <errorWord>(</errorWord>
      <group>L1_Format</group>
      <groupName>格式问题</groupName>
      <ability>L2_HalfPunc_CN</ability>
      <abilityName>全半角问题</abilityName>
      <candidateList>
        <item>（</item>
      </candidateList>
      <explain>文本全半角错误。</explain>
      <paraID>75E0407B</paraID>
      <start>10</start>
      <end>11</end>
      <status>unmodified</status>
      <modifiedWord/>
      <trackRevisions>false</trackRevisions>
    </reviewItem>
    <reviewItem>
      <errorID>71821e97-ca99-49a4-b162-6262202c65a2</errorID>
      <errorWord>)</errorWord>
      <group>L1_Format</group>
      <groupName>格式问题</groupName>
      <ability>L2_HalfPunc_CN</ability>
      <abilityName>全半角问题</abilityName>
      <candidateList>
        <item>）</item>
      </candidateList>
      <explain>文本全半角错误。</explain>
      <paraID>75E0407B</paraID>
      <start>12</start>
      <end>13</end>
      <status>unmodified</status>
      <modifiedWord/>
      <trackRevisions>false</trackRevisions>
    </reviewItem>
    <reviewItem>
      <errorID>dcd910ab-b1c0-42c2-b23e-4324f2d38563</errorID>
      <errorWord>(</errorWord>
      <group>L1_Format</group>
      <groupName>格式问题</groupName>
      <ability>L2_HalfPunc_CN</ability>
      <abilityName>全半角问题</abilityName>
      <candidateList>
        <item>（</item>
      </candidateList>
      <explain>文本全半角错误。</explain>
      <paraID>75E0407B</paraID>
      <start>18</start>
      <end>19</end>
      <status>unmodified</status>
      <modifiedWord/>
      <trackRevisions>false</trackRevisions>
    </reviewItem>
    <reviewItem>
      <errorID>963b075f-90f9-4a03-8ec7-52f35fccffe2</errorID>
      <errorWord>)</errorWord>
      <group>L1_Format</group>
      <groupName>格式问题</groupName>
      <ability>L2_HalfPunc_CN</ability>
      <abilityName>全半角问题</abilityName>
      <candidateList>
        <item>）</item>
      </candidateList>
      <explain>文本全半角错误。</explain>
      <paraID>75E0407B</paraID>
      <start>20</start>
      <end>21</end>
      <status>unmodified</status>
      <modifiedWord/>
      <trackRevisions>false</trackRevisions>
    </reviewItem>
  </reviewItems>
  <config/>
</contractReview>
</file>

<file path=customXml/item2.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713fcfb3-cfa7-42f0-bd5b-1e874670e6d8}">
  <ds:schemaRefs/>
</ds:datastoreItem>
</file>

<file path=customXml/itemProps2.xml><?xml version="1.0" encoding="utf-8"?>
<ds:datastoreItem xmlns:ds="http://schemas.openxmlformats.org/officeDocument/2006/customXml" ds:itemID="{4A0FE708-3551-43E1-841F-046B657DDB72}">
  <ds:schemaRefs/>
</ds:datastoreItem>
</file>

<file path=docProps/app.xml><?xml version="1.0" encoding="utf-8"?>
<Properties xmlns="http://schemas.openxmlformats.org/officeDocument/2006/extended-properties" xmlns:vt="http://schemas.openxmlformats.org/officeDocument/2006/docPropsVTypes">
  <Template>Normal</Template>
  <Company>China</Company>
  <Pages>37</Pages>
  <Words>1133</Words>
  <Characters>1409</Characters>
  <Lines>51</Lines>
  <Paragraphs>43</Paragraphs>
  <TotalTime>8</TotalTime>
  <ScaleCrop>false</ScaleCrop>
  <LinksUpToDate>false</LinksUpToDate>
  <CharactersWithSpaces>1475</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2022-12-30T08:47:00Z</dcterms:created>
  <dc:creator>Administrator</dc:creator>
  <cp:lastModifiedBy>赵凤新</cp:lastModifiedBy>
  <cp:lastPrinted>2023-01-04T09:37:00Z</cp:lastPrinted>
  <dcterms:modified xsi:type="dcterms:W3CDTF">2026-09-21T00:55:00Z</dcterms:modified>
  <dc:title>新乡市亚航电源电子科技有限公司</dc:title>
  <cp:revision>342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9AD5B41BFF3B480F839FB1D7894341F9_13</vt:lpwstr>
  </property>
  <property fmtid="{D5CDD505-2E9C-101B-9397-08002B2CF9AE}" pid="4" name="KSOTemplateDocerSaveRecord">
    <vt:lpwstr>eyJoZGlkIjoiOGZjNmI5M2JlNGRhODM5MTA2NjA4NWIxOGFmMjNhMDkiLCJ1c2VySWQiOiIxMDA2MjU0NDgzIn0=</vt:lpwstr>
  </property>
</Properties>
</file>